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EB7" w:rsidRDefault="00947EB7" w:rsidP="009E4A1E">
      <w:pPr>
        <w:spacing w:line="360" w:lineRule="auto"/>
        <w:rPr>
          <w:rFonts w:ascii="Times New Roman" w:hAnsi="Times New Roman"/>
          <w:b/>
          <w:sz w:val="32"/>
          <w:szCs w:val="32"/>
        </w:rPr>
      </w:pPr>
    </w:p>
    <w:p w:rsidR="00947EB7" w:rsidRDefault="00947EB7" w:rsidP="00947EB7">
      <w:pPr>
        <w:spacing w:line="240" w:lineRule="atLeast"/>
        <w:rPr>
          <w:rFonts w:ascii="Times New Roman" w:hAnsi="Times New Roman"/>
          <w:noProof/>
          <w:sz w:val="18"/>
          <w:szCs w:val="18"/>
        </w:rPr>
      </w:pPr>
      <w:r w:rsidRPr="00C837A7">
        <w:rPr>
          <w:rFonts w:ascii="Arial Narrow" w:hAnsi="Arial Narrow"/>
          <w:b/>
          <w:bCs/>
          <w:caps/>
          <w:sz w:val="17"/>
          <w:szCs w:val="17"/>
        </w:rPr>
        <w:pict/>
      </w:r>
      <w:r w:rsidRPr="00C837A7">
        <w:rPr>
          <w:rFonts w:ascii="Arial Narrow" w:hAnsi="Arial Narrow"/>
          <w:b/>
          <w:bCs/>
          <w:caps/>
          <w:sz w:val="17"/>
          <w:szCs w:val="17"/>
        </w:rPr>
        <w:pict/>
      </w:r>
      <w:r w:rsidRPr="00C837A7">
        <w:rPr>
          <w:rFonts w:ascii="Arial Narrow" w:hAnsi="Arial Narrow"/>
          <w:b/>
          <w:bCs/>
          <w:caps/>
          <w:sz w:val="17"/>
          <w:szCs w:val="17"/>
        </w:rPr>
        <w:pict/>
      </w:r>
      <w:r w:rsidR="0049239D">
        <w:rPr>
          <w:rFonts w:ascii="Times New Roman" w:hAnsi="Times New Roman"/>
          <w:noProof/>
          <w:sz w:val="18"/>
          <w:szCs w:val="18"/>
        </w:rPr>
        <w:drawing>
          <wp:inline distT="0" distB="0" distL="0" distR="0">
            <wp:extent cx="1828800" cy="3076575"/>
            <wp:effectExtent l="19050" t="0" r="0" b="0"/>
            <wp:docPr id="4" name="Imagen 4" descr="http://www.trotta.es/cache/img/17/49/0/M-A_S-1_SS-7_X-185_Y-999.379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trotta.es/cache/img/17/49/0/M-A_S-1_SS-7_X-185_Y-999.37982.jpg"/>
                    <pic:cNvPicPr>
                      <a:picLocks noChangeAspect="1" noChangeArrowheads="1"/>
                    </pic:cNvPicPr>
                  </pic:nvPicPr>
                  <pic:blipFill>
                    <a:blip r:embed="rId5" cstate="print"/>
                    <a:srcRect/>
                    <a:stretch>
                      <a:fillRect/>
                    </a:stretch>
                  </pic:blipFill>
                  <pic:spPr bwMode="auto">
                    <a:xfrm>
                      <a:off x="0" y="0"/>
                      <a:ext cx="1828800" cy="3076575"/>
                    </a:xfrm>
                    <a:prstGeom prst="rect">
                      <a:avLst/>
                    </a:prstGeom>
                    <a:noFill/>
                    <a:ln w="9525">
                      <a:noFill/>
                      <a:miter lim="800000"/>
                      <a:headEnd/>
                      <a:tailEnd/>
                    </a:ln>
                  </pic:spPr>
                </pic:pic>
              </a:graphicData>
            </a:graphic>
          </wp:inline>
        </w:drawing>
      </w:r>
    </w:p>
    <w:p w:rsidR="00947EB7" w:rsidRDefault="00947EB7" w:rsidP="00947EB7">
      <w:pPr>
        <w:spacing w:line="240" w:lineRule="atLeast"/>
        <w:rPr>
          <w:rFonts w:ascii="Times New Roman" w:hAnsi="Times New Roman"/>
          <w:noProof/>
          <w:sz w:val="18"/>
          <w:szCs w:val="18"/>
        </w:rPr>
      </w:pPr>
    </w:p>
    <w:p w:rsidR="00947EB7" w:rsidRDefault="00947EB7" w:rsidP="00947EB7">
      <w:pPr>
        <w:spacing w:line="240" w:lineRule="atLeast"/>
        <w:rPr>
          <w:rFonts w:ascii="Times New Roman" w:hAnsi="Times New Roman"/>
          <w:noProof/>
          <w:sz w:val="18"/>
          <w:szCs w:val="18"/>
        </w:rPr>
      </w:pPr>
    </w:p>
    <w:p w:rsidR="00547FCD" w:rsidRDefault="00547FCD" w:rsidP="00947EB7">
      <w:pPr>
        <w:spacing w:line="360" w:lineRule="auto"/>
        <w:jc w:val="both"/>
        <w:rPr>
          <w:rFonts w:ascii="Times New Roman" w:hAnsi="Times New Roman"/>
          <w:b/>
          <w:szCs w:val="24"/>
        </w:rPr>
      </w:pPr>
      <w:r>
        <w:rPr>
          <w:rFonts w:ascii="Times New Roman" w:hAnsi="Times New Roman"/>
          <w:b/>
          <w:szCs w:val="24"/>
        </w:rPr>
        <w:t>Invitación a la utopía. Estudio histórico para tiempos de crisis</w:t>
      </w:r>
    </w:p>
    <w:p w:rsidR="006E7784" w:rsidRDefault="006E7784" w:rsidP="00947EB7">
      <w:pPr>
        <w:spacing w:line="360" w:lineRule="auto"/>
        <w:jc w:val="both"/>
        <w:rPr>
          <w:rFonts w:ascii="Times New Roman" w:hAnsi="Times New Roman"/>
          <w:szCs w:val="24"/>
        </w:rPr>
      </w:pPr>
      <w:r>
        <w:rPr>
          <w:rFonts w:ascii="Times New Roman" w:hAnsi="Times New Roman"/>
          <w:b/>
          <w:szCs w:val="24"/>
        </w:rPr>
        <w:t>Juan José Tamayo</w:t>
      </w:r>
      <w:r w:rsidRPr="00E73DB7">
        <w:rPr>
          <w:rFonts w:ascii="Times New Roman" w:hAnsi="Times New Roman"/>
          <w:szCs w:val="24"/>
        </w:rPr>
        <w:t>, Trotta,</w:t>
      </w:r>
      <w:r>
        <w:rPr>
          <w:rFonts w:ascii="Times New Roman" w:hAnsi="Times New Roman"/>
          <w:b/>
          <w:szCs w:val="24"/>
        </w:rPr>
        <w:t xml:space="preserve"> </w:t>
      </w:r>
      <w:r w:rsidRPr="00E73DB7">
        <w:rPr>
          <w:rFonts w:ascii="Times New Roman" w:hAnsi="Times New Roman"/>
          <w:szCs w:val="24"/>
        </w:rPr>
        <w:t>M</w:t>
      </w:r>
      <w:r w:rsidR="00E73DB7" w:rsidRPr="00E73DB7">
        <w:rPr>
          <w:rFonts w:ascii="Times New Roman" w:hAnsi="Times New Roman"/>
          <w:szCs w:val="24"/>
        </w:rPr>
        <w:t>a</w:t>
      </w:r>
      <w:r w:rsidRPr="00E73DB7">
        <w:rPr>
          <w:rFonts w:ascii="Times New Roman" w:hAnsi="Times New Roman"/>
          <w:szCs w:val="24"/>
        </w:rPr>
        <w:t xml:space="preserve">drid, 2012, 304 pp. </w:t>
      </w:r>
    </w:p>
    <w:p w:rsidR="00343D71" w:rsidRDefault="00343D71" w:rsidP="00947EB7">
      <w:pPr>
        <w:spacing w:line="360" w:lineRule="auto"/>
        <w:jc w:val="both"/>
        <w:rPr>
          <w:rFonts w:ascii="Times New Roman" w:hAnsi="Times New Roman"/>
          <w:szCs w:val="24"/>
        </w:rPr>
      </w:pPr>
      <w:r>
        <w:rPr>
          <w:rFonts w:ascii="Times New Roman" w:hAnsi="Times New Roman"/>
          <w:szCs w:val="24"/>
        </w:rPr>
        <w:t xml:space="preserve">E-mail: </w:t>
      </w:r>
      <w:hyperlink r:id="rId6" w:history="1">
        <w:r w:rsidRPr="00FB0437">
          <w:rPr>
            <w:rStyle w:val="Hipervnculo"/>
            <w:rFonts w:ascii="Times New Roman" w:hAnsi="Times New Roman"/>
            <w:szCs w:val="24"/>
          </w:rPr>
          <w:t>editorial@trotta.es</w:t>
        </w:r>
      </w:hyperlink>
    </w:p>
    <w:p w:rsidR="00343D71" w:rsidRPr="00E73DB7" w:rsidRDefault="00343D71" w:rsidP="00947EB7">
      <w:pPr>
        <w:spacing w:line="360" w:lineRule="auto"/>
        <w:jc w:val="both"/>
        <w:rPr>
          <w:rFonts w:ascii="Times New Roman" w:hAnsi="Times New Roman"/>
          <w:szCs w:val="24"/>
        </w:rPr>
      </w:pPr>
      <w:r>
        <w:rPr>
          <w:rFonts w:ascii="Times New Roman" w:hAnsi="Times New Roman"/>
          <w:szCs w:val="24"/>
        </w:rPr>
        <w:t>http//: www.trotta.es</w:t>
      </w:r>
    </w:p>
    <w:p w:rsidR="006E7784" w:rsidRPr="006E7784" w:rsidRDefault="006E7784" w:rsidP="00947EB7">
      <w:pPr>
        <w:spacing w:line="360" w:lineRule="auto"/>
        <w:jc w:val="both"/>
        <w:rPr>
          <w:rFonts w:ascii="Times New Roman" w:hAnsi="Times New Roman"/>
          <w:b/>
          <w:szCs w:val="24"/>
        </w:rPr>
      </w:pPr>
    </w:p>
    <w:p w:rsidR="00997505" w:rsidRPr="00D01EC0" w:rsidRDefault="00013166" w:rsidP="00947EB7">
      <w:pPr>
        <w:spacing w:line="360" w:lineRule="auto"/>
        <w:jc w:val="both"/>
        <w:rPr>
          <w:rFonts w:ascii="Times New Roman" w:hAnsi="Times New Roman"/>
          <w:szCs w:val="24"/>
        </w:rPr>
      </w:pPr>
      <w:r w:rsidRPr="00D01EC0">
        <w:rPr>
          <w:rFonts w:ascii="Times New Roman" w:hAnsi="Times New Roman"/>
          <w:szCs w:val="24"/>
        </w:rPr>
        <w:t xml:space="preserve">No corren tiempos propicios para la utopía. </w:t>
      </w:r>
      <w:r w:rsidR="00997505" w:rsidRPr="00D01EC0">
        <w:rPr>
          <w:rFonts w:ascii="Times New Roman" w:hAnsi="Times New Roman"/>
          <w:szCs w:val="24"/>
        </w:rPr>
        <w:t>Pero q</w:t>
      </w:r>
      <w:r w:rsidRPr="00D01EC0">
        <w:rPr>
          <w:rFonts w:ascii="Times New Roman" w:hAnsi="Times New Roman"/>
          <w:szCs w:val="24"/>
        </w:rPr>
        <w:t xml:space="preserve">uizá sea </w:t>
      </w:r>
      <w:r w:rsidR="00997505" w:rsidRPr="00D01EC0">
        <w:rPr>
          <w:rFonts w:ascii="Times New Roman" w:hAnsi="Times New Roman"/>
          <w:szCs w:val="24"/>
        </w:rPr>
        <w:t xml:space="preserve">esa </w:t>
      </w:r>
      <w:r w:rsidRPr="00D01EC0">
        <w:rPr>
          <w:rFonts w:ascii="Times New Roman" w:hAnsi="Times New Roman"/>
          <w:szCs w:val="24"/>
        </w:rPr>
        <w:t xml:space="preserve">su característica principal: la de tener que avanzar contra viento y marea. </w:t>
      </w:r>
      <w:r w:rsidR="00334EE1">
        <w:rPr>
          <w:rFonts w:ascii="Times New Roman" w:hAnsi="Times New Roman"/>
          <w:szCs w:val="24"/>
        </w:rPr>
        <w:t xml:space="preserve">Calificar a una persona o a un proyecto de utópicos no es precisamente un piropo. Más bien, todo lo contrario: puede ser un insulto o, al menos, una crítica. </w:t>
      </w:r>
      <w:r w:rsidRPr="00D01EC0">
        <w:rPr>
          <w:rFonts w:ascii="Times New Roman" w:hAnsi="Times New Roman"/>
          <w:szCs w:val="24"/>
        </w:rPr>
        <w:t xml:space="preserve">La situación de destierro en que viven hoy las personas y los proyectos utópicos es muy similar a la de los poetas en la República de Platón: son expulsados de la ciudad ideal porque no alcanzan la verdad. </w:t>
      </w:r>
    </w:p>
    <w:p w:rsidR="00F2733B" w:rsidRDefault="00FD5D6B" w:rsidP="00997505">
      <w:pPr>
        <w:spacing w:line="360" w:lineRule="auto"/>
        <w:ind w:firstLine="708"/>
        <w:jc w:val="both"/>
        <w:rPr>
          <w:rFonts w:ascii="Times New Roman" w:hAnsi="Times New Roman"/>
          <w:spacing w:val="-3"/>
          <w:szCs w:val="24"/>
          <w:lang w:val="es-ES_tradnl"/>
        </w:rPr>
      </w:pPr>
      <w:r>
        <w:rPr>
          <w:rFonts w:ascii="Times New Roman" w:hAnsi="Times New Roman"/>
          <w:spacing w:val="-3"/>
          <w:szCs w:val="24"/>
        </w:rPr>
        <w:t xml:space="preserve">Acaba de aparecer el nuevo libro de </w:t>
      </w:r>
      <w:r w:rsidR="00F2733B">
        <w:rPr>
          <w:rFonts w:ascii="Times New Roman" w:hAnsi="Times New Roman"/>
          <w:spacing w:val="-3"/>
          <w:szCs w:val="24"/>
        </w:rPr>
        <w:t xml:space="preserve">Juan José Tamayo </w:t>
      </w:r>
      <w:r w:rsidR="00947EB7">
        <w:rPr>
          <w:rFonts w:ascii="Times New Roman" w:hAnsi="Times New Roman"/>
          <w:spacing w:val="-3"/>
          <w:szCs w:val="24"/>
        </w:rPr>
        <w:t xml:space="preserve">que </w:t>
      </w:r>
      <w:r w:rsidR="00F2733B">
        <w:rPr>
          <w:rFonts w:ascii="Times New Roman" w:hAnsi="Times New Roman"/>
          <w:spacing w:val="-3"/>
          <w:szCs w:val="24"/>
        </w:rPr>
        <w:t>se propone intervenir</w:t>
      </w:r>
      <w:r w:rsidR="000C2BF6" w:rsidRPr="00D01EC0">
        <w:rPr>
          <w:rFonts w:ascii="Times New Roman" w:hAnsi="Times New Roman"/>
          <w:spacing w:val="-3"/>
          <w:szCs w:val="24"/>
          <w:lang w:val="es-ES_tradnl"/>
        </w:rPr>
        <w:t xml:space="preserve"> en </w:t>
      </w:r>
      <w:r w:rsidR="00C71DC5" w:rsidRPr="00D01EC0">
        <w:rPr>
          <w:rFonts w:ascii="Times New Roman" w:hAnsi="Times New Roman"/>
          <w:spacing w:val="-3"/>
          <w:szCs w:val="24"/>
          <w:lang w:val="es-ES_tradnl"/>
        </w:rPr>
        <w:t>el actual debate en torno a</w:t>
      </w:r>
      <w:r w:rsidR="000C2BF6" w:rsidRPr="00D01EC0">
        <w:rPr>
          <w:rFonts w:ascii="Times New Roman" w:hAnsi="Times New Roman"/>
          <w:spacing w:val="-3"/>
          <w:szCs w:val="24"/>
          <w:lang w:val="es-ES_tradnl"/>
        </w:rPr>
        <w:t xml:space="preserve"> dos concepciones de la razón, la utópica y la científico-técnica, con un doble objetivo: </w:t>
      </w:r>
      <w:r w:rsidR="00021F03" w:rsidRPr="00D01EC0">
        <w:rPr>
          <w:rFonts w:ascii="Times New Roman" w:hAnsi="Times New Roman"/>
          <w:spacing w:val="-3"/>
          <w:szCs w:val="24"/>
          <w:lang w:val="es-ES_tradnl"/>
        </w:rPr>
        <w:t xml:space="preserve">por una parte, </w:t>
      </w:r>
      <w:r w:rsidR="000C2BF6" w:rsidRPr="00947EB7">
        <w:rPr>
          <w:rFonts w:ascii="Times New Roman" w:hAnsi="Times New Roman"/>
          <w:i/>
          <w:spacing w:val="-3"/>
          <w:szCs w:val="24"/>
          <w:lang w:val="es-ES_tradnl"/>
        </w:rPr>
        <w:t>rehabilitar y activar la utopía con sentido crítico y dialéctico en medio de la oscuridad del presente</w:t>
      </w:r>
      <w:r w:rsidR="00021F03" w:rsidRPr="00D01EC0">
        <w:rPr>
          <w:rFonts w:ascii="Times New Roman" w:hAnsi="Times New Roman"/>
          <w:spacing w:val="-3"/>
          <w:szCs w:val="24"/>
          <w:lang w:val="es-ES_tradnl"/>
        </w:rPr>
        <w:t>; por otra,</w:t>
      </w:r>
      <w:r w:rsidR="000C2BF6" w:rsidRPr="00D01EC0">
        <w:rPr>
          <w:rFonts w:ascii="Times New Roman" w:hAnsi="Times New Roman"/>
          <w:spacing w:val="-3"/>
          <w:szCs w:val="24"/>
          <w:lang w:val="es-ES_tradnl"/>
        </w:rPr>
        <w:t xml:space="preserve"> ponerla al servicio de la emancipación humana</w:t>
      </w:r>
      <w:r w:rsidR="00C71DC5" w:rsidRPr="00D01EC0">
        <w:rPr>
          <w:rFonts w:ascii="Times New Roman" w:hAnsi="Times New Roman"/>
          <w:spacing w:val="-3"/>
          <w:szCs w:val="24"/>
          <w:lang w:val="es-ES_tradnl"/>
        </w:rPr>
        <w:t xml:space="preserve"> y de la liberación de los pueblos.</w:t>
      </w:r>
      <w:r w:rsidR="00997505" w:rsidRPr="00D01EC0">
        <w:rPr>
          <w:rFonts w:ascii="Times New Roman" w:hAnsi="Times New Roman"/>
          <w:spacing w:val="-3"/>
          <w:szCs w:val="24"/>
          <w:lang w:val="es-ES_tradnl"/>
        </w:rPr>
        <w:t xml:space="preserve"> </w:t>
      </w:r>
    </w:p>
    <w:p w:rsidR="00D57C92" w:rsidRDefault="00C71DC5" w:rsidP="00997505">
      <w:pPr>
        <w:spacing w:line="360" w:lineRule="auto"/>
        <w:ind w:firstLine="708"/>
        <w:jc w:val="both"/>
        <w:rPr>
          <w:rFonts w:ascii="Times New Roman" w:hAnsi="Times New Roman"/>
          <w:spacing w:val="-3"/>
          <w:szCs w:val="24"/>
          <w:lang w:val="es-ES_tradnl"/>
        </w:rPr>
      </w:pPr>
      <w:r w:rsidRPr="00D01EC0">
        <w:rPr>
          <w:rFonts w:ascii="Times New Roman" w:hAnsi="Times New Roman"/>
          <w:spacing w:val="-3"/>
          <w:szCs w:val="24"/>
          <w:lang w:val="es-ES_tradnl"/>
        </w:rPr>
        <w:t>P</w:t>
      </w:r>
      <w:r w:rsidR="000C2BF6" w:rsidRPr="00D01EC0">
        <w:rPr>
          <w:rFonts w:ascii="Times New Roman" w:hAnsi="Times New Roman"/>
          <w:spacing w:val="-3"/>
          <w:szCs w:val="24"/>
          <w:lang w:val="es-ES_tradnl"/>
        </w:rPr>
        <w:t xml:space="preserve">ara ello </w:t>
      </w:r>
      <w:r w:rsidR="00F2733B">
        <w:rPr>
          <w:rFonts w:ascii="Times New Roman" w:hAnsi="Times New Roman"/>
          <w:spacing w:val="-3"/>
          <w:szCs w:val="24"/>
          <w:lang w:val="es-ES_tradnl"/>
        </w:rPr>
        <w:t>estudia pormenorizada</w:t>
      </w:r>
      <w:r w:rsidR="00947EB7">
        <w:rPr>
          <w:rFonts w:ascii="Times New Roman" w:hAnsi="Times New Roman"/>
          <w:spacing w:val="-3"/>
          <w:szCs w:val="24"/>
          <w:lang w:val="es-ES_tradnl"/>
        </w:rPr>
        <w:t>mente</w:t>
      </w:r>
      <w:r w:rsidR="00F2733B">
        <w:rPr>
          <w:rFonts w:ascii="Times New Roman" w:hAnsi="Times New Roman"/>
          <w:spacing w:val="-3"/>
          <w:szCs w:val="24"/>
          <w:lang w:val="es-ES_tradnl"/>
        </w:rPr>
        <w:t xml:space="preserve"> algunos de l</w:t>
      </w:r>
      <w:r w:rsidR="000C2BF6" w:rsidRPr="00D01EC0">
        <w:rPr>
          <w:rFonts w:ascii="Times New Roman" w:hAnsi="Times New Roman"/>
          <w:spacing w:val="-3"/>
          <w:szCs w:val="24"/>
          <w:lang w:val="es-ES_tradnl"/>
        </w:rPr>
        <w:t>os</w:t>
      </w:r>
      <w:r w:rsidR="00F2733B">
        <w:rPr>
          <w:rFonts w:ascii="Times New Roman" w:hAnsi="Times New Roman"/>
          <w:spacing w:val="-3"/>
          <w:szCs w:val="24"/>
          <w:lang w:val="es-ES_tradnl"/>
        </w:rPr>
        <w:t xml:space="preserve"> hitos</w:t>
      </w:r>
      <w:r w:rsidR="000C2BF6" w:rsidRPr="00D01EC0">
        <w:rPr>
          <w:rFonts w:ascii="Times New Roman" w:hAnsi="Times New Roman"/>
          <w:spacing w:val="-3"/>
          <w:szCs w:val="24"/>
          <w:lang w:val="es-ES_tradnl"/>
        </w:rPr>
        <w:t xml:space="preserve"> más importantes de la historia de la utopía</w:t>
      </w:r>
      <w:r w:rsidRPr="00D01EC0">
        <w:rPr>
          <w:rFonts w:ascii="Times New Roman" w:hAnsi="Times New Roman"/>
          <w:spacing w:val="-3"/>
          <w:szCs w:val="24"/>
          <w:lang w:val="es-ES_tradnl"/>
        </w:rPr>
        <w:t>, de las contrautopías y de las distopías</w:t>
      </w:r>
      <w:r w:rsidR="00021F03" w:rsidRPr="00D01EC0">
        <w:rPr>
          <w:rFonts w:ascii="Times New Roman" w:hAnsi="Times New Roman"/>
          <w:spacing w:val="-3"/>
          <w:szCs w:val="24"/>
          <w:lang w:val="es-ES_tradnl"/>
        </w:rPr>
        <w:t>.</w:t>
      </w:r>
      <w:r w:rsidRPr="00D01EC0">
        <w:rPr>
          <w:rFonts w:ascii="Times New Roman" w:hAnsi="Times New Roman"/>
          <w:spacing w:val="-3"/>
          <w:szCs w:val="24"/>
          <w:lang w:val="es-ES_tradnl"/>
        </w:rPr>
        <w:t xml:space="preserve"> </w:t>
      </w:r>
      <w:r w:rsidR="000C2BF6" w:rsidRPr="00D01EC0">
        <w:rPr>
          <w:rFonts w:ascii="Times New Roman" w:hAnsi="Times New Roman"/>
          <w:spacing w:val="-3"/>
          <w:szCs w:val="24"/>
          <w:lang w:val="es-ES_tradnl"/>
        </w:rPr>
        <w:t>Empieza con los principales cultivadores del género utópico</w:t>
      </w:r>
      <w:r w:rsidR="00947EB7">
        <w:rPr>
          <w:rFonts w:ascii="Times New Roman" w:hAnsi="Times New Roman"/>
          <w:spacing w:val="-3"/>
          <w:szCs w:val="24"/>
          <w:lang w:val="es-ES_tradnl"/>
        </w:rPr>
        <w:t xml:space="preserve"> en Grecia:</w:t>
      </w:r>
      <w:r w:rsidR="000C2BF6" w:rsidRPr="00D01EC0">
        <w:rPr>
          <w:rFonts w:ascii="Times New Roman" w:hAnsi="Times New Roman"/>
          <w:spacing w:val="-3"/>
          <w:szCs w:val="24"/>
          <w:lang w:val="es-ES_tradnl"/>
        </w:rPr>
        <w:t xml:space="preserve"> </w:t>
      </w:r>
      <w:r w:rsidR="00597284">
        <w:rPr>
          <w:rFonts w:ascii="Times New Roman" w:hAnsi="Times New Roman"/>
          <w:spacing w:val="-3"/>
          <w:szCs w:val="24"/>
          <w:lang w:val="es-ES_tradnl"/>
        </w:rPr>
        <w:t xml:space="preserve">los escritores </w:t>
      </w:r>
      <w:r w:rsidR="00F2733B">
        <w:rPr>
          <w:rFonts w:ascii="Times New Roman" w:hAnsi="Times New Roman"/>
          <w:spacing w:val="-3"/>
          <w:szCs w:val="24"/>
          <w:lang w:val="es-ES_tradnl"/>
        </w:rPr>
        <w:t>Homero</w:t>
      </w:r>
      <w:r w:rsidR="00597284">
        <w:rPr>
          <w:rFonts w:ascii="Times New Roman" w:hAnsi="Times New Roman"/>
          <w:spacing w:val="-3"/>
          <w:szCs w:val="24"/>
          <w:lang w:val="es-ES_tradnl"/>
        </w:rPr>
        <w:t xml:space="preserve"> y</w:t>
      </w:r>
      <w:r w:rsidR="00F2733B">
        <w:rPr>
          <w:rFonts w:ascii="Times New Roman" w:hAnsi="Times New Roman"/>
          <w:spacing w:val="-3"/>
          <w:szCs w:val="24"/>
          <w:lang w:val="es-ES_tradnl"/>
        </w:rPr>
        <w:t xml:space="preserve"> Hesíodo, </w:t>
      </w:r>
      <w:r w:rsidR="00597284">
        <w:rPr>
          <w:rFonts w:ascii="Times New Roman" w:hAnsi="Times New Roman"/>
          <w:spacing w:val="-3"/>
          <w:szCs w:val="24"/>
          <w:lang w:val="es-ES_tradnl"/>
        </w:rPr>
        <w:t xml:space="preserve">los urbanistas </w:t>
      </w:r>
      <w:r w:rsidR="00597284">
        <w:rPr>
          <w:rFonts w:ascii="Times New Roman" w:hAnsi="Times New Roman"/>
          <w:spacing w:val="-3"/>
          <w:szCs w:val="24"/>
          <w:lang w:val="es-ES_tradnl"/>
        </w:rPr>
        <w:lastRenderedPageBreak/>
        <w:t xml:space="preserve">Hipódamo de Mileto y Faleas de Calcedonia y el filósofo </w:t>
      </w:r>
      <w:r w:rsidR="00F2733B">
        <w:rPr>
          <w:rFonts w:ascii="Times New Roman" w:hAnsi="Times New Roman"/>
          <w:spacing w:val="-3"/>
          <w:szCs w:val="24"/>
          <w:lang w:val="es-ES_tradnl"/>
        </w:rPr>
        <w:t>Platón,</w:t>
      </w:r>
      <w:r w:rsidR="00597284">
        <w:rPr>
          <w:rFonts w:ascii="Times New Roman" w:hAnsi="Times New Roman"/>
          <w:spacing w:val="-3"/>
          <w:szCs w:val="24"/>
          <w:lang w:val="es-ES_tradnl"/>
        </w:rPr>
        <w:t xml:space="preserve"> considerado el padre de la utopía. No se olvida de sus </w:t>
      </w:r>
      <w:r w:rsidR="00F2733B">
        <w:rPr>
          <w:rFonts w:ascii="Times New Roman" w:hAnsi="Times New Roman"/>
          <w:spacing w:val="-3"/>
          <w:szCs w:val="24"/>
          <w:lang w:val="es-ES_tradnl"/>
        </w:rPr>
        <w:t>críticos más madrugadores</w:t>
      </w:r>
      <w:r w:rsidR="00947EB7">
        <w:rPr>
          <w:rFonts w:ascii="Times New Roman" w:hAnsi="Times New Roman"/>
          <w:spacing w:val="-3"/>
          <w:szCs w:val="24"/>
          <w:lang w:val="es-ES_tradnl"/>
        </w:rPr>
        <w:t xml:space="preserve"> y agudos:</w:t>
      </w:r>
      <w:r w:rsidR="00F2733B">
        <w:rPr>
          <w:rFonts w:ascii="Times New Roman" w:hAnsi="Times New Roman"/>
          <w:spacing w:val="-3"/>
          <w:szCs w:val="24"/>
          <w:lang w:val="es-ES_tradnl"/>
        </w:rPr>
        <w:t xml:space="preserve"> Aristófanes y Aristóteles</w:t>
      </w:r>
      <w:r w:rsidR="00947EB7">
        <w:rPr>
          <w:rFonts w:ascii="Times New Roman" w:hAnsi="Times New Roman"/>
          <w:spacing w:val="-3"/>
          <w:szCs w:val="24"/>
          <w:lang w:val="es-ES_tradnl"/>
        </w:rPr>
        <w:t xml:space="preserve">. </w:t>
      </w:r>
      <w:r w:rsidR="00F2733B">
        <w:rPr>
          <w:rFonts w:ascii="Times New Roman" w:hAnsi="Times New Roman"/>
          <w:spacing w:val="-3"/>
          <w:szCs w:val="24"/>
          <w:lang w:val="es-ES_tradnl"/>
        </w:rPr>
        <w:t xml:space="preserve"> Continúa en la </w:t>
      </w:r>
      <w:r w:rsidRPr="00D01EC0">
        <w:rPr>
          <w:rFonts w:ascii="Times New Roman" w:hAnsi="Times New Roman"/>
          <w:spacing w:val="-3"/>
          <w:szCs w:val="24"/>
          <w:lang w:val="es-ES_tradnl"/>
        </w:rPr>
        <w:t xml:space="preserve">Edad Media con </w:t>
      </w:r>
      <w:r w:rsidR="00F2733B">
        <w:rPr>
          <w:rFonts w:ascii="Times New Roman" w:hAnsi="Times New Roman"/>
          <w:spacing w:val="-3"/>
          <w:szCs w:val="24"/>
          <w:lang w:val="es-ES_tradnl"/>
        </w:rPr>
        <w:t>el análisis de la utopía</w:t>
      </w:r>
      <w:r w:rsidR="00947EB7">
        <w:rPr>
          <w:rFonts w:ascii="Times New Roman" w:hAnsi="Times New Roman"/>
          <w:spacing w:val="-3"/>
          <w:szCs w:val="24"/>
          <w:lang w:val="es-ES_tradnl"/>
        </w:rPr>
        <w:t xml:space="preserve"> del milenarismo, de la </w:t>
      </w:r>
      <w:r w:rsidR="00947EB7" w:rsidRPr="00947EB7">
        <w:rPr>
          <w:rFonts w:ascii="Times New Roman" w:hAnsi="Times New Roman"/>
          <w:i/>
          <w:spacing w:val="-3"/>
          <w:szCs w:val="24"/>
          <w:lang w:val="es-ES_tradnl"/>
        </w:rPr>
        <w:t>Ciudad de Dios</w:t>
      </w:r>
      <w:r w:rsidR="00947EB7">
        <w:rPr>
          <w:rFonts w:ascii="Times New Roman" w:hAnsi="Times New Roman"/>
          <w:spacing w:val="-3"/>
          <w:szCs w:val="24"/>
          <w:lang w:val="es-ES_tradnl"/>
        </w:rPr>
        <w:t xml:space="preserve"> de Agustín de Hipona y </w:t>
      </w:r>
      <w:r w:rsidR="00F2733B">
        <w:rPr>
          <w:rFonts w:ascii="Times New Roman" w:hAnsi="Times New Roman"/>
          <w:spacing w:val="-3"/>
          <w:szCs w:val="24"/>
          <w:lang w:val="es-ES_tradnl"/>
        </w:rPr>
        <w:t xml:space="preserve"> de </w:t>
      </w:r>
      <w:r w:rsidR="00947EB7">
        <w:rPr>
          <w:rFonts w:ascii="Times New Roman" w:hAnsi="Times New Roman"/>
          <w:spacing w:val="-3"/>
          <w:szCs w:val="24"/>
          <w:lang w:val="es-ES_tradnl"/>
        </w:rPr>
        <w:t xml:space="preserve">las </w:t>
      </w:r>
      <w:r w:rsidR="00947EB7" w:rsidRPr="00947EB7">
        <w:rPr>
          <w:rFonts w:ascii="Times New Roman" w:hAnsi="Times New Roman"/>
          <w:i/>
          <w:spacing w:val="-3"/>
          <w:szCs w:val="24"/>
          <w:lang w:val="es-ES_tradnl"/>
        </w:rPr>
        <w:t>Tres Edades</w:t>
      </w:r>
      <w:r w:rsidR="00947EB7">
        <w:rPr>
          <w:rFonts w:ascii="Times New Roman" w:hAnsi="Times New Roman"/>
          <w:spacing w:val="-3"/>
          <w:szCs w:val="24"/>
          <w:lang w:val="es-ES_tradnl"/>
        </w:rPr>
        <w:t xml:space="preserve"> de </w:t>
      </w:r>
      <w:r w:rsidRPr="00D01EC0">
        <w:rPr>
          <w:rFonts w:ascii="Times New Roman" w:hAnsi="Times New Roman"/>
          <w:spacing w:val="-3"/>
          <w:szCs w:val="24"/>
          <w:lang w:val="es-ES_tradnl"/>
        </w:rPr>
        <w:t xml:space="preserve">Joaquín de Fiore, </w:t>
      </w:r>
      <w:r w:rsidR="00F2733B">
        <w:rPr>
          <w:rFonts w:ascii="Times New Roman" w:hAnsi="Times New Roman"/>
          <w:spacing w:val="-3"/>
          <w:szCs w:val="24"/>
          <w:lang w:val="es-ES_tradnl"/>
        </w:rPr>
        <w:t xml:space="preserve">que ejerció una extraordinaria influencia en la posterior filosofía de la historia y en los movimientos revolucionarios modernos.  </w:t>
      </w:r>
    </w:p>
    <w:p w:rsidR="00D57C92" w:rsidRDefault="00F2733B" w:rsidP="00997505">
      <w:pPr>
        <w:spacing w:line="360" w:lineRule="auto"/>
        <w:ind w:firstLine="708"/>
        <w:jc w:val="both"/>
        <w:rPr>
          <w:rFonts w:ascii="Times New Roman" w:hAnsi="Times New Roman"/>
          <w:i/>
          <w:spacing w:val="-3"/>
          <w:szCs w:val="24"/>
          <w:lang w:val="es-ES_tradnl"/>
        </w:rPr>
      </w:pPr>
      <w:r>
        <w:rPr>
          <w:rFonts w:ascii="Times New Roman" w:hAnsi="Times New Roman"/>
          <w:spacing w:val="-3"/>
          <w:szCs w:val="24"/>
          <w:lang w:val="es-ES_tradnl"/>
        </w:rPr>
        <w:t xml:space="preserve">Presta especial atención a las </w:t>
      </w:r>
      <w:r w:rsidR="00C71DC5" w:rsidRPr="00D01EC0">
        <w:rPr>
          <w:rFonts w:ascii="Times New Roman" w:hAnsi="Times New Roman"/>
          <w:spacing w:val="-3"/>
          <w:szCs w:val="24"/>
          <w:lang w:val="es-ES_tradnl"/>
        </w:rPr>
        <w:t xml:space="preserve">creaciones utópicas </w:t>
      </w:r>
      <w:r>
        <w:rPr>
          <w:rFonts w:ascii="Times New Roman" w:hAnsi="Times New Roman"/>
          <w:spacing w:val="-3"/>
          <w:szCs w:val="24"/>
          <w:lang w:val="es-ES_tradnl"/>
        </w:rPr>
        <w:t>de Tomás</w:t>
      </w:r>
      <w:r w:rsidR="00C71DC5" w:rsidRPr="00D01EC0">
        <w:rPr>
          <w:rFonts w:ascii="Times New Roman" w:hAnsi="Times New Roman"/>
          <w:spacing w:val="-3"/>
          <w:szCs w:val="24"/>
          <w:lang w:val="es-ES_tradnl"/>
        </w:rPr>
        <w:t xml:space="preserve"> Moro, </w:t>
      </w:r>
      <w:r>
        <w:rPr>
          <w:rFonts w:ascii="Times New Roman" w:hAnsi="Times New Roman"/>
          <w:spacing w:val="-3"/>
          <w:szCs w:val="24"/>
          <w:lang w:val="es-ES_tradnl"/>
        </w:rPr>
        <w:t xml:space="preserve">Tomasso </w:t>
      </w:r>
      <w:r w:rsidR="00C71DC5" w:rsidRPr="00D01EC0">
        <w:rPr>
          <w:rFonts w:ascii="Times New Roman" w:hAnsi="Times New Roman"/>
          <w:spacing w:val="-3"/>
          <w:szCs w:val="24"/>
          <w:lang w:val="es-ES_tradnl"/>
        </w:rPr>
        <w:t xml:space="preserve">Campanella y </w:t>
      </w:r>
      <w:r>
        <w:rPr>
          <w:rFonts w:ascii="Times New Roman" w:hAnsi="Times New Roman"/>
          <w:spacing w:val="-3"/>
          <w:szCs w:val="24"/>
          <w:lang w:val="es-ES_tradnl"/>
        </w:rPr>
        <w:t xml:space="preserve">Francis </w:t>
      </w:r>
      <w:r w:rsidR="00C71DC5" w:rsidRPr="00D01EC0">
        <w:rPr>
          <w:rFonts w:ascii="Times New Roman" w:hAnsi="Times New Roman"/>
          <w:spacing w:val="-3"/>
          <w:szCs w:val="24"/>
          <w:lang w:val="es-ES_tradnl"/>
        </w:rPr>
        <w:t>Bacon</w:t>
      </w:r>
      <w:r w:rsidR="00947EB7">
        <w:rPr>
          <w:rFonts w:ascii="Times New Roman" w:hAnsi="Times New Roman"/>
          <w:spacing w:val="-3"/>
          <w:szCs w:val="24"/>
          <w:lang w:val="es-ES_tradnl"/>
        </w:rPr>
        <w:t>, las más emblemáticas</w:t>
      </w:r>
      <w:r w:rsidR="00887796">
        <w:rPr>
          <w:rFonts w:ascii="Times New Roman" w:hAnsi="Times New Roman"/>
          <w:spacing w:val="-3"/>
          <w:szCs w:val="24"/>
          <w:lang w:val="es-ES_tradnl"/>
        </w:rPr>
        <w:t xml:space="preserve"> en el género literario</w:t>
      </w:r>
      <w:r w:rsidR="00597284">
        <w:rPr>
          <w:rFonts w:ascii="Times New Roman" w:hAnsi="Times New Roman"/>
          <w:spacing w:val="-3"/>
          <w:szCs w:val="24"/>
          <w:lang w:val="es-ES_tradnl"/>
        </w:rPr>
        <w:t xml:space="preserve"> y</w:t>
      </w:r>
      <w:r w:rsidR="002941A1">
        <w:rPr>
          <w:rFonts w:ascii="Times New Roman" w:hAnsi="Times New Roman"/>
          <w:spacing w:val="-3"/>
          <w:szCs w:val="24"/>
          <w:lang w:val="es-ES_tradnl"/>
        </w:rPr>
        <w:t xml:space="preserve"> analiza en profundidad los problemas que plantean, sobre todo  a la hora de compaginar la comunidad de vida con el respeto a la individualidad. </w:t>
      </w:r>
      <w:r>
        <w:rPr>
          <w:rFonts w:ascii="Times New Roman" w:hAnsi="Times New Roman"/>
          <w:spacing w:val="-3"/>
          <w:szCs w:val="24"/>
          <w:lang w:val="es-ES_tradnl"/>
        </w:rPr>
        <w:t>Profundiza en algu</w:t>
      </w:r>
      <w:r w:rsidR="00C71DC5" w:rsidRPr="00D01EC0">
        <w:rPr>
          <w:rFonts w:ascii="Times New Roman" w:hAnsi="Times New Roman"/>
          <w:spacing w:val="-3"/>
          <w:szCs w:val="24"/>
          <w:lang w:val="es-ES_tradnl"/>
        </w:rPr>
        <w:t xml:space="preserve">nas de las utopías revolucionarias </w:t>
      </w:r>
      <w:r w:rsidR="00997505" w:rsidRPr="00D01EC0">
        <w:rPr>
          <w:rFonts w:ascii="Times New Roman" w:hAnsi="Times New Roman"/>
          <w:spacing w:val="-3"/>
          <w:szCs w:val="24"/>
          <w:lang w:val="es-ES_tradnl"/>
        </w:rPr>
        <w:t>de</w:t>
      </w:r>
      <w:r w:rsidR="00C71DC5" w:rsidRPr="00D01EC0">
        <w:rPr>
          <w:rFonts w:ascii="Times New Roman" w:hAnsi="Times New Roman"/>
          <w:spacing w:val="-3"/>
          <w:szCs w:val="24"/>
          <w:lang w:val="es-ES_tradnl"/>
        </w:rPr>
        <w:t xml:space="preserve"> la Modernidad: el socialismo utópico, el marxismo</w:t>
      </w:r>
      <w:r>
        <w:rPr>
          <w:rFonts w:ascii="Times New Roman" w:hAnsi="Times New Roman"/>
          <w:spacing w:val="-3"/>
          <w:szCs w:val="24"/>
          <w:lang w:val="es-ES_tradnl"/>
        </w:rPr>
        <w:t xml:space="preserve"> y</w:t>
      </w:r>
      <w:r w:rsidR="00C71DC5" w:rsidRPr="00D01EC0">
        <w:rPr>
          <w:rFonts w:ascii="Times New Roman" w:hAnsi="Times New Roman"/>
          <w:spacing w:val="-3"/>
          <w:szCs w:val="24"/>
          <w:lang w:val="es-ES_tradnl"/>
        </w:rPr>
        <w:t xml:space="preserve"> el anarquismo</w:t>
      </w:r>
      <w:r>
        <w:rPr>
          <w:rFonts w:ascii="Times New Roman" w:hAnsi="Times New Roman"/>
          <w:spacing w:val="-3"/>
          <w:szCs w:val="24"/>
          <w:lang w:val="es-ES_tradnl"/>
        </w:rPr>
        <w:t xml:space="preserve">. En esta historia </w:t>
      </w:r>
      <w:r w:rsidR="00887796">
        <w:rPr>
          <w:rFonts w:ascii="Times New Roman" w:hAnsi="Times New Roman"/>
          <w:spacing w:val="-3"/>
          <w:szCs w:val="24"/>
          <w:lang w:val="es-ES_tradnl"/>
        </w:rPr>
        <w:t xml:space="preserve">se incorpora, quizá por primera vez, </w:t>
      </w:r>
      <w:r>
        <w:rPr>
          <w:rFonts w:ascii="Times New Roman" w:hAnsi="Times New Roman"/>
          <w:spacing w:val="-3"/>
          <w:szCs w:val="24"/>
          <w:lang w:val="es-ES_tradnl"/>
        </w:rPr>
        <w:t xml:space="preserve">a la utopía </w:t>
      </w:r>
      <w:r w:rsidR="00C71DC5" w:rsidRPr="00D01EC0">
        <w:rPr>
          <w:rFonts w:ascii="Times New Roman" w:hAnsi="Times New Roman"/>
          <w:spacing w:val="-3"/>
          <w:szCs w:val="24"/>
          <w:lang w:val="es-ES_tradnl"/>
        </w:rPr>
        <w:t>feminista</w:t>
      </w:r>
      <w:r>
        <w:rPr>
          <w:rFonts w:ascii="Times New Roman" w:hAnsi="Times New Roman"/>
          <w:spacing w:val="-3"/>
          <w:szCs w:val="24"/>
          <w:lang w:val="es-ES_tradnl"/>
        </w:rPr>
        <w:t xml:space="preserve">, que reconstruye en sus momentos estelares desde la </w:t>
      </w:r>
      <w:r w:rsidRPr="009049E4">
        <w:rPr>
          <w:rFonts w:ascii="Times New Roman" w:hAnsi="Times New Roman"/>
          <w:i/>
          <w:spacing w:val="-3"/>
          <w:szCs w:val="24"/>
          <w:lang w:val="es-ES_tradnl"/>
        </w:rPr>
        <w:t>Declaración de los Derechos de la Mujer y de la Ciudadana</w:t>
      </w:r>
      <w:r>
        <w:rPr>
          <w:rFonts w:ascii="Times New Roman" w:hAnsi="Times New Roman"/>
          <w:spacing w:val="-3"/>
          <w:szCs w:val="24"/>
          <w:lang w:val="es-ES_tradnl"/>
        </w:rPr>
        <w:t xml:space="preserve"> (1791), de Olympia de Gouges </w:t>
      </w:r>
      <w:r w:rsidR="00D57C92">
        <w:rPr>
          <w:rFonts w:ascii="Times New Roman" w:hAnsi="Times New Roman"/>
          <w:spacing w:val="-3"/>
          <w:szCs w:val="24"/>
          <w:lang w:val="es-ES_tradnl"/>
        </w:rPr>
        <w:t xml:space="preserve">hasta </w:t>
      </w:r>
      <w:r w:rsidR="00D57C92">
        <w:rPr>
          <w:rFonts w:ascii="Times New Roman" w:hAnsi="Times New Roman"/>
          <w:i/>
          <w:spacing w:val="-3"/>
          <w:szCs w:val="24"/>
          <w:lang w:val="es-ES_tradnl"/>
        </w:rPr>
        <w:t>El segundo sexo</w:t>
      </w:r>
      <w:r w:rsidR="00D57C92">
        <w:rPr>
          <w:rFonts w:ascii="Times New Roman" w:hAnsi="Times New Roman"/>
          <w:spacing w:val="-3"/>
          <w:szCs w:val="24"/>
          <w:lang w:val="es-ES_tradnl"/>
        </w:rPr>
        <w:t xml:space="preserve"> (1948), de Simone de Beauvoir, pasando por </w:t>
      </w:r>
      <w:r w:rsidR="00D57C92">
        <w:rPr>
          <w:rFonts w:ascii="Times New Roman" w:hAnsi="Times New Roman"/>
          <w:i/>
          <w:spacing w:val="-3"/>
          <w:szCs w:val="24"/>
          <w:lang w:val="es-ES_tradnl"/>
        </w:rPr>
        <w:t>Vindicación de los Derechos de la Mujer</w:t>
      </w:r>
      <w:r w:rsidR="00D57C92">
        <w:rPr>
          <w:rFonts w:ascii="Times New Roman" w:hAnsi="Times New Roman"/>
          <w:spacing w:val="-3"/>
          <w:szCs w:val="24"/>
          <w:lang w:val="es-ES_tradnl"/>
        </w:rPr>
        <w:t xml:space="preserve"> (1792), de Mary Wollstonecraft, la </w:t>
      </w:r>
      <w:r w:rsidR="00D57C92">
        <w:rPr>
          <w:rFonts w:ascii="Times New Roman" w:hAnsi="Times New Roman"/>
          <w:i/>
          <w:spacing w:val="-3"/>
          <w:szCs w:val="24"/>
          <w:lang w:val="es-ES_tradnl"/>
        </w:rPr>
        <w:t>Declaración de Sentimientos</w:t>
      </w:r>
      <w:r w:rsidR="00D57C92">
        <w:rPr>
          <w:rFonts w:ascii="Times New Roman" w:hAnsi="Times New Roman"/>
          <w:spacing w:val="-3"/>
          <w:szCs w:val="24"/>
          <w:lang w:val="es-ES_tradnl"/>
        </w:rPr>
        <w:t xml:space="preserve"> (1848), de Seneca Falls, y la utopía feminista socialista. </w:t>
      </w:r>
      <w:r w:rsidR="00D57C92">
        <w:rPr>
          <w:rFonts w:ascii="Times New Roman" w:hAnsi="Times New Roman"/>
          <w:i/>
          <w:spacing w:val="-3"/>
          <w:szCs w:val="24"/>
          <w:lang w:val="es-ES_tradnl"/>
        </w:rPr>
        <w:t xml:space="preserve"> </w:t>
      </w:r>
    </w:p>
    <w:p w:rsidR="00D57C92" w:rsidRDefault="00D57C92" w:rsidP="00997505">
      <w:pPr>
        <w:spacing w:line="360" w:lineRule="auto"/>
        <w:ind w:firstLine="708"/>
        <w:jc w:val="both"/>
        <w:rPr>
          <w:rFonts w:ascii="Times New Roman" w:hAnsi="Times New Roman"/>
          <w:spacing w:val="-3"/>
          <w:szCs w:val="24"/>
          <w:lang w:val="es-ES_tradnl"/>
        </w:rPr>
      </w:pPr>
      <w:r>
        <w:rPr>
          <w:rFonts w:ascii="Times New Roman" w:hAnsi="Times New Roman"/>
          <w:spacing w:val="-3"/>
          <w:szCs w:val="24"/>
          <w:lang w:val="es-ES_tradnl"/>
        </w:rPr>
        <w:t xml:space="preserve">El recurrido histórico se completa con las distopías del siglo XX y con </w:t>
      </w:r>
      <w:r w:rsidR="00C71DC5" w:rsidRPr="00D01EC0">
        <w:rPr>
          <w:rFonts w:ascii="Times New Roman" w:hAnsi="Times New Roman"/>
          <w:spacing w:val="-3"/>
          <w:szCs w:val="24"/>
          <w:lang w:val="es-ES_tradnl"/>
        </w:rPr>
        <w:t xml:space="preserve">la más reciente utopía alterglobalizadora </w:t>
      </w:r>
      <w:r w:rsidR="00697196">
        <w:rPr>
          <w:rFonts w:ascii="Times New Roman" w:hAnsi="Times New Roman"/>
          <w:spacing w:val="-3"/>
          <w:szCs w:val="24"/>
          <w:lang w:val="es-ES_tradnl"/>
        </w:rPr>
        <w:t>de</w:t>
      </w:r>
      <w:r w:rsidR="00887796">
        <w:rPr>
          <w:rFonts w:ascii="Times New Roman" w:hAnsi="Times New Roman"/>
          <w:spacing w:val="-3"/>
          <w:szCs w:val="24"/>
          <w:lang w:val="es-ES_tradnl"/>
        </w:rPr>
        <w:t xml:space="preserve"> </w:t>
      </w:r>
      <w:r w:rsidR="00697196">
        <w:rPr>
          <w:rFonts w:ascii="Times New Roman" w:hAnsi="Times New Roman"/>
          <w:spacing w:val="-3"/>
          <w:szCs w:val="24"/>
          <w:lang w:val="es-ES_tradnl"/>
        </w:rPr>
        <w:t>l</w:t>
      </w:r>
      <w:r w:rsidR="00887796">
        <w:rPr>
          <w:rFonts w:ascii="Times New Roman" w:hAnsi="Times New Roman"/>
          <w:spacing w:val="-3"/>
          <w:szCs w:val="24"/>
          <w:lang w:val="es-ES_tradnl"/>
        </w:rPr>
        <w:t>os Foros Sociales Mundiales con</w:t>
      </w:r>
      <w:r w:rsidR="00C71DC5" w:rsidRPr="00D01EC0">
        <w:rPr>
          <w:rFonts w:ascii="Times New Roman" w:hAnsi="Times New Roman"/>
          <w:spacing w:val="-3"/>
          <w:szCs w:val="24"/>
          <w:lang w:val="es-ES_tradnl"/>
        </w:rPr>
        <w:t>creta</w:t>
      </w:r>
      <w:r w:rsidR="00997505" w:rsidRPr="00D01EC0">
        <w:rPr>
          <w:rFonts w:ascii="Times New Roman" w:hAnsi="Times New Roman"/>
          <w:spacing w:val="-3"/>
          <w:szCs w:val="24"/>
          <w:lang w:val="es-ES_tradnl"/>
        </w:rPr>
        <w:t>da</w:t>
      </w:r>
      <w:r w:rsidR="00C71DC5" w:rsidRPr="00D01EC0">
        <w:rPr>
          <w:rFonts w:ascii="Times New Roman" w:hAnsi="Times New Roman"/>
          <w:spacing w:val="-3"/>
          <w:szCs w:val="24"/>
          <w:lang w:val="es-ES_tradnl"/>
        </w:rPr>
        <w:t xml:space="preserve"> en </w:t>
      </w:r>
      <w:r w:rsidR="00887796">
        <w:rPr>
          <w:rFonts w:ascii="Times New Roman" w:hAnsi="Times New Roman"/>
          <w:spacing w:val="-3"/>
          <w:szCs w:val="24"/>
          <w:lang w:val="es-ES_tradnl"/>
        </w:rPr>
        <w:t xml:space="preserve">la crítica a la dictadura de los mercados y en </w:t>
      </w:r>
      <w:r w:rsidR="00C71DC5" w:rsidRPr="00D01EC0">
        <w:rPr>
          <w:rFonts w:ascii="Times New Roman" w:hAnsi="Times New Roman"/>
          <w:spacing w:val="-3"/>
          <w:szCs w:val="24"/>
          <w:lang w:val="es-ES_tradnl"/>
        </w:rPr>
        <w:t xml:space="preserve">la propuesta de </w:t>
      </w:r>
      <w:r>
        <w:rPr>
          <w:rFonts w:ascii="Times New Roman" w:hAnsi="Times New Roman"/>
          <w:spacing w:val="-3"/>
          <w:szCs w:val="24"/>
          <w:lang w:val="es-ES_tradnl"/>
        </w:rPr>
        <w:t>“</w:t>
      </w:r>
      <w:r w:rsidR="00013166" w:rsidRPr="00D01EC0">
        <w:rPr>
          <w:rFonts w:ascii="Times New Roman" w:hAnsi="Times New Roman"/>
          <w:spacing w:val="-3"/>
          <w:szCs w:val="24"/>
          <w:lang w:val="es-ES_tradnl"/>
        </w:rPr>
        <w:t>otro mundo  p</w:t>
      </w:r>
      <w:r w:rsidR="00C71DC5" w:rsidRPr="00D01EC0">
        <w:rPr>
          <w:rFonts w:ascii="Times New Roman" w:hAnsi="Times New Roman"/>
          <w:spacing w:val="-3"/>
          <w:szCs w:val="24"/>
          <w:lang w:val="es-ES_tradnl"/>
        </w:rPr>
        <w:t>osible</w:t>
      </w:r>
      <w:r>
        <w:rPr>
          <w:rFonts w:ascii="Times New Roman" w:hAnsi="Times New Roman"/>
          <w:spacing w:val="-3"/>
          <w:szCs w:val="24"/>
          <w:lang w:val="es-ES_tradnl"/>
        </w:rPr>
        <w:t>”</w:t>
      </w:r>
      <w:r w:rsidR="00697196">
        <w:rPr>
          <w:rFonts w:ascii="Times New Roman" w:hAnsi="Times New Roman"/>
          <w:spacing w:val="-3"/>
          <w:szCs w:val="24"/>
          <w:lang w:val="es-ES_tradnl"/>
        </w:rPr>
        <w:t>, donde convergen tendencias políticas, corrientes intelectuales y m</w:t>
      </w:r>
      <w:r w:rsidR="00BA2DEF">
        <w:rPr>
          <w:rFonts w:ascii="Times New Roman" w:hAnsi="Times New Roman"/>
          <w:spacing w:val="-3"/>
          <w:szCs w:val="24"/>
          <w:lang w:val="es-ES_tradnl"/>
        </w:rPr>
        <w:t>ovi</w:t>
      </w:r>
      <w:r w:rsidR="00697196">
        <w:rPr>
          <w:rFonts w:ascii="Times New Roman" w:hAnsi="Times New Roman"/>
          <w:spacing w:val="-3"/>
          <w:szCs w:val="24"/>
          <w:lang w:val="es-ES_tradnl"/>
        </w:rPr>
        <w:t xml:space="preserve">mientos </w:t>
      </w:r>
      <w:r w:rsidR="00BA2DEF">
        <w:rPr>
          <w:rFonts w:ascii="Times New Roman" w:hAnsi="Times New Roman"/>
          <w:spacing w:val="-3"/>
          <w:szCs w:val="24"/>
          <w:lang w:val="es-ES_tradnl"/>
        </w:rPr>
        <w:t>emancipatorios de distinto signo</w:t>
      </w:r>
      <w:r w:rsidR="00887796">
        <w:rPr>
          <w:rFonts w:ascii="Times New Roman" w:hAnsi="Times New Roman"/>
          <w:spacing w:val="-3"/>
          <w:szCs w:val="24"/>
          <w:lang w:val="es-ES_tradnl"/>
        </w:rPr>
        <w:t>. Es</w:t>
      </w:r>
      <w:r w:rsidR="009049E4">
        <w:rPr>
          <w:rFonts w:ascii="Times New Roman" w:hAnsi="Times New Roman"/>
          <w:spacing w:val="-3"/>
          <w:szCs w:val="24"/>
          <w:lang w:val="es-ES_tradnl"/>
        </w:rPr>
        <w:t>, junto con la utopía feminista,</w:t>
      </w:r>
      <w:r w:rsidR="00887796">
        <w:rPr>
          <w:rFonts w:ascii="Times New Roman" w:hAnsi="Times New Roman"/>
          <w:spacing w:val="-3"/>
          <w:szCs w:val="24"/>
          <w:lang w:val="es-ES_tradnl"/>
        </w:rPr>
        <w:t xml:space="preserve"> sin duda, una de las aportaciones </w:t>
      </w:r>
      <w:r w:rsidR="009049E4">
        <w:rPr>
          <w:rFonts w:ascii="Times New Roman" w:hAnsi="Times New Roman"/>
          <w:spacing w:val="-3"/>
          <w:szCs w:val="24"/>
          <w:lang w:val="es-ES_tradnl"/>
        </w:rPr>
        <w:t xml:space="preserve">más </w:t>
      </w:r>
      <w:r w:rsidR="00887796">
        <w:rPr>
          <w:rFonts w:ascii="Times New Roman" w:hAnsi="Times New Roman"/>
          <w:spacing w:val="-3"/>
          <w:szCs w:val="24"/>
          <w:lang w:val="es-ES_tradnl"/>
        </w:rPr>
        <w:t>significativas de la obra</w:t>
      </w:r>
      <w:r w:rsidR="009049E4">
        <w:rPr>
          <w:rFonts w:ascii="Times New Roman" w:hAnsi="Times New Roman"/>
          <w:spacing w:val="-3"/>
          <w:szCs w:val="24"/>
          <w:lang w:val="es-ES_tradnl"/>
        </w:rPr>
        <w:t xml:space="preserve">. </w:t>
      </w:r>
      <w:r w:rsidR="00887796">
        <w:rPr>
          <w:rFonts w:ascii="Times New Roman" w:hAnsi="Times New Roman"/>
          <w:spacing w:val="-3"/>
          <w:szCs w:val="24"/>
          <w:lang w:val="es-ES_tradnl"/>
        </w:rPr>
        <w:t xml:space="preserve"> </w:t>
      </w:r>
    </w:p>
    <w:p w:rsidR="00D57C92" w:rsidRDefault="00D57C92" w:rsidP="00997505">
      <w:pPr>
        <w:spacing w:line="360" w:lineRule="auto"/>
        <w:ind w:firstLine="708"/>
        <w:jc w:val="both"/>
        <w:rPr>
          <w:rFonts w:ascii="Times New Roman" w:hAnsi="Times New Roman"/>
          <w:spacing w:val="-3"/>
          <w:szCs w:val="24"/>
          <w:lang w:val="es-ES_tradnl"/>
        </w:rPr>
      </w:pPr>
      <w:r>
        <w:rPr>
          <w:rFonts w:ascii="Times New Roman" w:hAnsi="Times New Roman"/>
          <w:spacing w:val="-3"/>
          <w:szCs w:val="24"/>
          <w:lang w:val="es-ES_tradnl"/>
        </w:rPr>
        <w:t xml:space="preserve">La historia constituye la base para la posterior reflexión </w:t>
      </w:r>
      <w:r w:rsidR="00021F03" w:rsidRPr="00D01EC0">
        <w:rPr>
          <w:rFonts w:ascii="Times New Roman" w:hAnsi="Times New Roman"/>
          <w:spacing w:val="-3"/>
          <w:szCs w:val="24"/>
          <w:lang w:val="es-ES_tradnl"/>
        </w:rPr>
        <w:t>filosófica y teológica</w:t>
      </w:r>
      <w:r>
        <w:rPr>
          <w:rFonts w:ascii="Times New Roman" w:hAnsi="Times New Roman"/>
          <w:spacing w:val="-3"/>
          <w:szCs w:val="24"/>
          <w:lang w:val="es-ES_tradnl"/>
        </w:rPr>
        <w:t xml:space="preserve"> sobre la utopía.</w:t>
      </w:r>
      <w:r w:rsidR="00916988">
        <w:rPr>
          <w:rFonts w:ascii="Times New Roman" w:hAnsi="Times New Roman"/>
          <w:spacing w:val="-3"/>
          <w:szCs w:val="24"/>
          <w:lang w:val="es-ES_tradnl"/>
        </w:rPr>
        <w:t xml:space="preserve"> Uno de los capítulos centrales del libro está dedicado a recuperar el verdadero sentido y significado del término utopía, a partir de las reflexiones de los pensadores del siglo XX que han reflexionado sobre el tema desde diferentes enfoques, tanto los que han elaborado una filosofía de la esperanza, como  Bloch, Marcel</w:t>
      </w:r>
      <w:r w:rsidR="00C00EF4">
        <w:rPr>
          <w:rFonts w:ascii="Times New Roman" w:hAnsi="Times New Roman"/>
          <w:spacing w:val="-3"/>
          <w:szCs w:val="24"/>
          <w:lang w:val="es-ES_tradnl"/>
        </w:rPr>
        <w:t xml:space="preserve">, Ricoeur, Kolakowski, </w:t>
      </w:r>
      <w:r w:rsidR="00916988">
        <w:rPr>
          <w:rFonts w:ascii="Times New Roman" w:hAnsi="Times New Roman"/>
          <w:spacing w:val="-3"/>
          <w:szCs w:val="24"/>
          <w:lang w:val="es-ES_tradnl"/>
        </w:rPr>
        <w:t>Laín Entralgo,</w:t>
      </w:r>
      <w:r w:rsidR="00C00EF4">
        <w:rPr>
          <w:rFonts w:ascii="Times New Roman" w:hAnsi="Times New Roman"/>
          <w:spacing w:val="-3"/>
          <w:szCs w:val="24"/>
          <w:lang w:val="es-ES_tradnl"/>
        </w:rPr>
        <w:t xml:space="preserve"> entre otros, y una sociología de la utopía como</w:t>
      </w:r>
      <w:r w:rsidR="00916988">
        <w:rPr>
          <w:rFonts w:ascii="Times New Roman" w:hAnsi="Times New Roman"/>
          <w:spacing w:val="-3"/>
          <w:szCs w:val="24"/>
          <w:lang w:val="es-ES_tradnl"/>
        </w:rPr>
        <w:t xml:space="preserve"> </w:t>
      </w:r>
      <w:r w:rsidR="00C00EF4">
        <w:rPr>
          <w:rFonts w:ascii="Times New Roman" w:hAnsi="Times New Roman"/>
          <w:spacing w:val="-3"/>
          <w:szCs w:val="24"/>
          <w:lang w:val="es-ES_tradnl"/>
        </w:rPr>
        <w:t xml:space="preserve">el clásico </w:t>
      </w:r>
      <w:r w:rsidR="009049E4">
        <w:rPr>
          <w:rFonts w:ascii="Times New Roman" w:hAnsi="Times New Roman"/>
          <w:spacing w:val="-3"/>
          <w:szCs w:val="24"/>
          <w:lang w:val="es-ES_tradnl"/>
        </w:rPr>
        <w:t xml:space="preserve">y madrugador </w:t>
      </w:r>
      <w:r w:rsidR="00C00EF4">
        <w:rPr>
          <w:rFonts w:ascii="Times New Roman" w:hAnsi="Times New Roman"/>
          <w:spacing w:val="-3"/>
          <w:szCs w:val="24"/>
          <w:lang w:val="es-ES_tradnl"/>
        </w:rPr>
        <w:t xml:space="preserve">Karl Mannheim, </w:t>
      </w:r>
      <w:r w:rsidR="00916988">
        <w:rPr>
          <w:rFonts w:ascii="Times New Roman" w:hAnsi="Times New Roman"/>
          <w:spacing w:val="-3"/>
          <w:szCs w:val="24"/>
          <w:lang w:val="es-ES_tradnl"/>
        </w:rPr>
        <w:t>cuanto los que han desarrollado una filosofía de la utopía negativ</w:t>
      </w:r>
      <w:r w:rsidR="00C00EF4">
        <w:rPr>
          <w:rFonts w:ascii="Times New Roman" w:hAnsi="Times New Roman"/>
          <w:spacing w:val="-3"/>
          <w:szCs w:val="24"/>
          <w:lang w:val="es-ES_tradnl"/>
        </w:rPr>
        <w:t>a</w:t>
      </w:r>
      <w:r w:rsidR="00916988">
        <w:rPr>
          <w:rFonts w:ascii="Times New Roman" w:hAnsi="Times New Roman"/>
          <w:spacing w:val="-3"/>
          <w:szCs w:val="24"/>
          <w:lang w:val="es-ES_tradnl"/>
        </w:rPr>
        <w:t xml:space="preserve">, como algunos autores de la Escuela de Frankfurt. </w:t>
      </w:r>
    </w:p>
    <w:p w:rsidR="00916988" w:rsidRDefault="00916988" w:rsidP="00997505">
      <w:pPr>
        <w:spacing w:line="360" w:lineRule="auto"/>
        <w:ind w:firstLine="708"/>
        <w:jc w:val="both"/>
        <w:rPr>
          <w:rFonts w:ascii="Times New Roman" w:hAnsi="Times New Roman"/>
          <w:spacing w:val="-3"/>
          <w:szCs w:val="24"/>
          <w:lang w:val="es-ES_tradnl"/>
        </w:rPr>
      </w:pPr>
      <w:r>
        <w:rPr>
          <w:rFonts w:ascii="Times New Roman" w:hAnsi="Times New Roman"/>
          <w:spacing w:val="-3"/>
          <w:szCs w:val="24"/>
          <w:lang w:val="es-ES_tradnl"/>
        </w:rPr>
        <w:t>Como teólogo de la liberación</w:t>
      </w:r>
      <w:r w:rsidR="00697196">
        <w:rPr>
          <w:rFonts w:ascii="Times New Roman" w:hAnsi="Times New Roman"/>
          <w:spacing w:val="-3"/>
          <w:szCs w:val="24"/>
          <w:lang w:val="es-ES_tradnl"/>
        </w:rPr>
        <w:t xml:space="preserve"> y especialista en los estudios bíblicos</w:t>
      </w:r>
      <w:r>
        <w:rPr>
          <w:rFonts w:ascii="Times New Roman" w:hAnsi="Times New Roman"/>
          <w:spacing w:val="-3"/>
          <w:szCs w:val="24"/>
          <w:lang w:val="es-ES_tradnl"/>
        </w:rPr>
        <w:t>, Tamayo dedica un</w:t>
      </w:r>
      <w:r w:rsidR="00697196">
        <w:rPr>
          <w:rFonts w:ascii="Times New Roman" w:hAnsi="Times New Roman"/>
          <w:spacing w:val="-3"/>
          <w:szCs w:val="24"/>
          <w:lang w:val="es-ES_tradnl"/>
        </w:rPr>
        <w:t xml:space="preserve"> extenso</w:t>
      </w:r>
      <w:r w:rsidR="00BA2DEF">
        <w:rPr>
          <w:rFonts w:ascii="Times New Roman" w:hAnsi="Times New Roman"/>
          <w:spacing w:val="-3"/>
          <w:szCs w:val="24"/>
          <w:lang w:val="es-ES_tradnl"/>
        </w:rPr>
        <w:t xml:space="preserve"> capítulo</w:t>
      </w:r>
      <w:r>
        <w:rPr>
          <w:rFonts w:ascii="Times New Roman" w:hAnsi="Times New Roman"/>
          <w:spacing w:val="-3"/>
          <w:szCs w:val="24"/>
          <w:lang w:val="es-ES_tradnl"/>
        </w:rPr>
        <w:t xml:space="preserve">, </w:t>
      </w:r>
      <w:r w:rsidR="00697196">
        <w:rPr>
          <w:rFonts w:ascii="Times New Roman" w:hAnsi="Times New Roman"/>
          <w:spacing w:val="-3"/>
          <w:szCs w:val="24"/>
          <w:lang w:val="es-ES_tradnl"/>
        </w:rPr>
        <w:t xml:space="preserve">sin duda muy logrado dada su especialidad en el tema, al estudio de </w:t>
      </w:r>
      <w:r w:rsidR="00C00EF4">
        <w:rPr>
          <w:rFonts w:ascii="Times New Roman" w:hAnsi="Times New Roman"/>
          <w:spacing w:val="-3"/>
          <w:szCs w:val="24"/>
          <w:lang w:val="es-ES_tradnl"/>
        </w:rPr>
        <w:t>la Biblia como enciclopedia de utopías</w:t>
      </w:r>
      <w:r w:rsidR="00696D80">
        <w:rPr>
          <w:rFonts w:ascii="Times New Roman" w:hAnsi="Times New Roman"/>
          <w:spacing w:val="-3"/>
          <w:szCs w:val="24"/>
          <w:lang w:val="es-ES_tradnl"/>
        </w:rPr>
        <w:t xml:space="preserve"> y </w:t>
      </w:r>
      <w:r w:rsidR="00697196">
        <w:rPr>
          <w:rFonts w:ascii="Times New Roman" w:hAnsi="Times New Roman"/>
          <w:spacing w:val="-3"/>
          <w:szCs w:val="24"/>
          <w:lang w:val="es-ES_tradnl"/>
        </w:rPr>
        <w:t>contra-utopías</w:t>
      </w:r>
      <w:r w:rsidR="00696D80">
        <w:rPr>
          <w:rFonts w:ascii="Times New Roman" w:hAnsi="Times New Roman"/>
          <w:spacing w:val="-3"/>
          <w:szCs w:val="24"/>
          <w:lang w:val="es-ES_tradnl"/>
        </w:rPr>
        <w:t xml:space="preserve">, esperanzas y </w:t>
      </w:r>
      <w:r w:rsidR="00696D80">
        <w:rPr>
          <w:rFonts w:ascii="Times New Roman" w:hAnsi="Times New Roman"/>
          <w:spacing w:val="-3"/>
          <w:szCs w:val="24"/>
          <w:lang w:val="es-ES_tradnl"/>
        </w:rPr>
        <w:lastRenderedPageBreak/>
        <w:t xml:space="preserve">desesperanzas, promesas e incumplimientos </w:t>
      </w:r>
      <w:r w:rsidR="00697196">
        <w:rPr>
          <w:rFonts w:ascii="Times New Roman" w:hAnsi="Times New Roman"/>
          <w:spacing w:val="-3"/>
          <w:szCs w:val="24"/>
          <w:lang w:val="es-ES_tradnl"/>
        </w:rPr>
        <w:t>en la Biblia</w:t>
      </w:r>
      <w:r w:rsidR="00696D80">
        <w:rPr>
          <w:rFonts w:ascii="Times New Roman" w:hAnsi="Times New Roman"/>
          <w:spacing w:val="-3"/>
          <w:szCs w:val="24"/>
          <w:lang w:val="es-ES_tradnl"/>
        </w:rPr>
        <w:t>, que tiene la mirada puesta en la tierra prometida,</w:t>
      </w:r>
      <w:r w:rsidR="00697196">
        <w:rPr>
          <w:rFonts w:ascii="Times New Roman" w:hAnsi="Times New Roman"/>
          <w:spacing w:val="-3"/>
          <w:szCs w:val="24"/>
          <w:lang w:val="es-ES_tradnl"/>
        </w:rPr>
        <w:t xml:space="preserve"> bajo la inspiración de los teólogos de la esperanza</w:t>
      </w:r>
      <w:r w:rsidR="009049E4">
        <w:rPr>
          <w:rFonts w:ascii="Times New Roman" w:hAnsi="Times New Roman"/>
          <w:spacing w:val="-3"/>
          <w:szCs w:val="24"/>
          <w:lang w:val="es-ES_tradnl"/>
        </w:rPr>
        <w:t xml:space="preserve">. Le sirven de guía el teólogo </w:t>
      </w:r>
      <w:r w:rsidR="00697196">
        <w:rPr>
          <w:rFonts w:ascii="Times New Roman" w:hAnsi="Times New Roman"/>
          <w:spacing w:val="-3"/>
          <w:szCs w:val="24"/>
          <w:lang w:val="es-ES_tradnl"/>
        </w:rPr>
        <w:t xml:space="preserve">Jürgen Moltmann, </w:t>
      </w:r>
      <w:r w:rsidR="009049E4">
        <w:rPr>
          <w:rFonts w:ascii="Times New Roman" w:hAnsi="Times New Roman"/>
          <w:spacing w:val="-3"/>
          <w:szCs w:val="24"/>
          <w:lang w:val="es-ES_tradnl"/>
        </w:rPr>
        <w:t xml:space="preserve">el sociólogo </w:t>
      </w:r>
      <w:r w:rsidR="00696D80">
        <w:rPr>
          <w:rFonts w:ascii="Times New Roman" w:hAnsi="Times New Roman"/>
          <w:spacing w:val="-3"/>
          <w:szCs w:val="24"/>
          <w:lang w:val="es-ES_tradnl"/>
        </w:rPr>
        <w:t xml:space="preserve">Max Weber y </w:t>
      </w:r>
      <w:r w:rsidR="009049E4">
        <w:rPr>
          <w:rFonts w:ascii="Times New Roman" w:hAnsi="Times New Roman"/>
          <w:spacing w:val="-3"/>
          <w:szCs w:val="24"/>
          <w:lang w:val="es-ES_tradnl"/>
        </w:rPr>
        <w:t xml:space="preserve">el filósofo </w:t>
      </w:r>
      <w:r w:rsidR="00696D80">
        <w:rPr>
          <w:rFonts w:ascii="Times New Roman" w:hAnsi="Times New Roman"/>
          <w:spacing w:val="-3"/>
          <w:szCs w:val="24"/>
          <w:lang w:val="es-ES_tradnl"/>
        </w:rPr>
        <w:t>Hermann Cohen</w:t>
      </w:r>
      <w:r w:rsidR="00C00EF4">
        <w:rPr>
          <w:rFonts w:ascii="Times New Roman" w:hAnsi="Times New Roman"/>
          <w:spacing w:val="-3"/>
          <w:szCs w:val="24"/>
          <w:lang w:val="es-ES_tradnl"/>
        </w:rPr>
        <w:t xml:space="preserve">, </w:t>
      </w:r>
      <w:r w:rsidR="00696D80">
        <w:rPr>
          <w:rFonts w:ascii="Times New Roman" w:hAnsi="Times New Roman"/>
          <w:spacing w:val="-3"/>
          <w:szCs w:val="24"/>
          <w:lang w:val="es-ES_tradnl"/>
        </w:rPr>
        <w:t>quienes destacan la originalidad del pensamiento hebreo al colocar el desarrollo de la humanidad en el futuro, mientras que los demás</w:t>
      </w:r>
      <w:r w:rsidR="009049E4">
        <w:rPr>
          <w:rFonts w:ascii="Times New Roman" w:hAnsi="Times New Roman"/>
          <w:spacing w:val="-3"/>
          <w:szCs w:val="24"/>
          <w:lang w:val="es-ES_tradnl"/>
        </w:rPr>
        <w:t xml:space="preserve"> pueblos</w:t>
      </w:r>
      <w:r w:rsidR="00696D80">
        <w:rPr>
          <w:rFonts w:ascii="Times New Roman" w:hAnsi="Times New Roman"/>
          <w:spacing w:val="-3"/>
          <w:szCs w:val="24"/>
          <w:lang w:val="es-ES_tradnl"/>
        </w:rPr>
        <w:t xml:space="preserve"> lo remiten a un pasado dorado. </w:t>
      </w:r>
      <w:r w:rsidR="00697196">
        <w:rPr>
          <w:rFonts w:ascii="Times New Roman" w:hAnsi="Times New Roman"/>
          <w:spacing w:val="-3"/>
          <w:szCs w:val="24"/>
          <w:lang w:val="es-ES_tradnl"/>
        </w:rPr>
        <w:t xml:space="preserve">Es </w:t>
      </w:r>
      <w:r w:rsidR="00696D80">
        <w:rPr>
          <w:rFonts w:ascii="Times New Roman" w:hAnsi="Times New Roman"/>
          <w:spacing w:val="-3"/>
          <w:szCs w:val="24"/>
          <w:lang w:val="es-ES_tradnl"/>
        </w:rPr>
        <w:t xml:space="preserve">este </w:t>
      </w:r>
      <w:r w:rsidR="00697196">
        <w:rPr>
          <w:rFonts w:ascii="Times New Roman" w:hAnsi="Times New Roman"/>
          <w:spacing w:val="-3"/>
          <w:szCs w:val="24"/>
          <w:lang w:val="es-ES_tradnl"/>
        </w:rPr>
        <w:t>un capítulo que tiene la impronta de la antropología bíblica de la esperanza</w:t>
      </w:r>
      <w:r w:rsidR="009049E4">
        <w:rPr>
          <w:rFonts w:ascii="Times New Roman" w:hAnsi="Times New Roman"/>
          <w:spacing w:val="-3"/>
          <w:szCs w:val="24"/>
          <w:lang w:val="es-ES_tradnl"/>
        </w:rPr>
        <w:t>, de la idea de mesianismo y de la concepción de la existencia como historia</w:t>
      </w:r>
      <w:r w:rsidR="00696D80">
        <w:rPr>
          <w:rFonts w:ascii="Times New Roman" w:hAnsi="Times New Roman"/>
          <w:spacing w:val="-3"/>
          <w:szCs w:val="24"/>
          <w:lang w:val="es-ES_tradnl"/>
        </w:rPr>
        <w:t xml:space="preserve">. </w:t>
      </w:r>
    </w:p>
    <w:p w:rsidR="00C71DC5" w:rsidRDefault="00D57C92" w:rsidP="00997505">
      <w:pPr>
        <w:spacing w:line="360" w:lineRule="auto"/>
        <w:ind w:firstLine="708"/>
        <w:jc w:val="both"/>
        <w:rPr>
          <w:rFonts w:ascii="Times New Roman" w:hAnsi="Times New Roman"/>
          <w:spacing w:val="-3"/>
          <w:szCs w:val="24"/>
          <w:lang w:val="es-ES_tradnl"/>
        </w:rPr>
      </w:pPr>
      <w:r>
        <w:rPr>
          <w:rFonts w:ascii="Times New Roman" w:hAnsi="Times New Roman"/>
          <w:spacing w:val="-3"/>
          <w:szCs w:val="24"/>
          <w:lang w:val="es-ES_tradnl"/>
        </w:rPr>
        <w:t>Tamayo no desconoce</w:t>
      </w:r>
      <w:r w:rsidR="009049E4">
        <w:rPr>
          <w:rFonts w:ascii="Times New Roman" w:hAnsi="Times New Roman"/>
          <w:spacing w:val="-3"/>
          <w:szCs w:val="24"/>
          <w:lang w:val="es-ES_tradnl"/>
        </w:rPr>
        <w:t xml:space="preserve"> algunas de las principales críticas </w:t>
      </w:r>
      <w:r w:rsidR="00021F03" w:rsidRPr="00D01EC0">
        <w:rPr>
          <w:rFonts w:ascii="Times New Roman" w:hAnsi="Times New Roman"/>
          <w:spacing w:val="-3"/>
          <w:szCs w:val="24"/>
          <w:lang w:val="es-ES_tradnl"/>
        </w:rPr>
        <w:t>la utopía</w:t>
      </w:r>
      <w:r>
        <w:rPr>
          <w:rFonts w:ascii="Times New Roman" w:hAnsi="Times New Roman"/>
          <w:spacing w:val="-3"/>
          <w:szCs w:val="24"/>
          <w:lang w:val="es-ES_tradnl"/>
        </w:rPr>
        <w:t xml:space="preserve">, </w:t>
      </w:r>
      <w:r w:rsidR="009049E4">
        <w:rPr>
          <w:rFonts w:ascii="Times New Roman" w:hAnsi="Times New Roman"/>
          <w:spacing w:val="-3"/>
          <w:szCs w:val="24"/>
          <w:lang w:val="es-ES_tradnl"/>
        </w:rPr>
        <w:t xml:space="preserve">como las de Popper, Hayek, Günther, Ciran, Himkelammert, etc., </w:t>
      </w:r>
      <w:r>
        <w:rPr>
          <w:rFonts w:ascii="Times New Roman" w:hAnsi="Times New Roman"/>
          <w:spacing w:val="-3"/>
          <w:szCs w:val="24"/>
          <w:lang w:val="es-ES_tradnl"/>
        </w:rPr>
        <w:t xml:space="preserve">sino que las tiene muy en cuenta y las expone con objetividad y respeto </w:t>
      </w:r>
      <w:r w:rsidR="00697196">
        <w:rPr>
          <w:rFonts w:ascii="Times New Roman" w:hAnsi="Times New Roman"/>
          <w:spacing w:val="-3"/>
          <w:szCs w:val="24"/>
          <w:lang w:val="es-ES_tradnl"/>
        </w:rPr>
        <w:t>intelectual. Pero el libro no se queda en la crítica. Ni el tema ni la orientación del mismo justificarían dicho final</w:t>
      </w:r>
      <w:r w:rsidR="009049E4">
        <w:rPr>
          <w:rFonts w:ascii="Times New Roman" w:hAnsi="Times New Roman"/>
          <w:spacing w:val="-3"/>
          <w:szCs w:val="24"/>
          <w:lang w:val="es-ES_tradnl"/>
        </w:rPr>
        <w:t xml:space="preserve">, que sería muy </w:t>
      </w:r>
      <w:r w:rsidR="00887796">
        <w:rPr>
          <w:rFonts w:ascii="Times New Roman" w:hAnsi="Times New Roman"/>
          <w:spacing w:val="-3"/>
          <w:szCs w:val="24"/>
          <w:lang w:val="es-ES_tradnl"/>
        </w:rPr>
        <w:t>amargo</w:t>
      </w:r>
      <w:r w:rsidR="00697196">
        <w:rPr>
          <w:rFonts w:ascii="Times New Roman" w:hAnsi="Times New Roman"/>
          <w:spacing w:val="-3"/>
          <w:szCs w:val="24"/>
          <w:lang w:val="es-ES_tradnl"/>
        </w:rPr>
        <w:t xml:space="preserve">. Tras las críticas, viene un capítulo, el último, dedicado a la </w:t>
      </w:r>
      <w:r>
        <w:rPr>
          <w:rFonts w:ascii="Times New Roman" w:hAnsi="Times New Roman"/>
          <w:spacing w:val="-3"/>
          <w:szCs w:val="24"/>
          <w:lang w:val="es-ES_tradnl"/>
        </w:rPr>
        <w:t xml:space="preserve">rehabilitación de la utopía, </w:t>
      </w:r>
      <w:r w:rsidR="00697196">
        <w:rPr>
          <w:rFonts w:ascii="Times New Roman" w:hAnsi="Times New Roman"/>
          <w:spacing w:val="-3"/>
          <w:szCs w:val="24"/>
          <w:lang w:val="es-ES_tradnl"/>
        </w:rPr>
        <w:t xml:space="preserve">pero </w:t>
      </w:r>
      <w:r>
        <w:rPr>
          <w:rFonts w:ascii="Times New Roman" w:hAnsi="Times New Roman"/>
          <w:spacing w:val="-3"/>
          <w:szCs w:val="24"/>
          <w:lang w:val="es-ES_tradnl"/>
        </w:rPr>
        <w:t>no apologética e ingenuamente, sino con sentido crítico</w:t>
      </w:r>
      <w:r w:rsidR="009049E4">
        <w:rPr>
          <w:rFonts w:ascii="Times New Roman" w:hAnsi="Times New Roman"/>
          <w:spacing w:val="-3"/>
          <w:szCs w:val="24"/>
          <w:lang w:val="es-ES_tradnl"/>
        </w:rPr>
        <w:t>: una utopía no mitificada, descolonizadora, con intencionalidad ética, en un horizonte laico</w:t>
      </w:r>
      <w:r w:rsidR="006249E0">
        <w:rPr>
          <w:rFonts w:ascii="Times New Roman" w:hAnsi="Times New Roman"/>
          <w:spacing w:val="-3"/>
          <w:szCs w:val="24"/>
          <w:lang w:val="es-ES_tradnl"/>
        </w:rPr>
        <w:t xml:space="preserve"> y desde la pluralidad de tradiciones emancipatorias. </w:t>
      </w:r>
      <w:r w:rsidR="00021F03" w:rsidRPr="00D01EC0">
        <w:rPr>
          <w:rFonts w:ascii="Times New Roman" w:hAnsi="Times New Roman"/>
          <w:spacing w:val="-3"/>
          <w:szCs w:val="24"/>
          <w:lang w:val="es-ES_tradnl"/>
        </w:rPr>
        <w:t xml:space="preserve">  </w:t>
      </w:r>
    </w:p>
    <w:p w:rsidR="005029CD" w:rsidRDefault="00597284" w:rsidP="00EC7CCF">
      <w:pPr>
        <w:widowControl w:val="0"/>
        <w:autoSpaceDE w:val="0"/>
        <w:autoSpaceDN w:val="0"/>
        <w:adjustRightInd w:val="0"/>
        <w:spacing w:line="360" w:lineRule="auto"/>
        <w:ind w:firstLine="708"/>
        <w:jc w:val="both"/>
        <w:rPr>
          <w:rFonts w:ascii="Times New Roman" w:hAnsi="Times New Roman"/>
          <w:szCs w:val="24"/>
        </w:rPr>
      </w:pPr>
      <w:r w:rsidRPr="00D01EC0">
        <w:rPr>
          <w:rFonts w:ascii="Times New Roman" w:hAnsi="Times New Roman"/>
          <w:szCs w:val="24"/>
        </w:rPr>
        <w:t xml:space="preserve">Con </w:t>
      </w:r>
      <w:r>
        <w:rPr>
          <w:rFonts w:ascii="Times New Roman" w:hAnsi="Times New Roman"/>
          <w:szCs w:val="24"/>
        </w:rPr>
        <w:t xml:space="preserve">este libro Tamayo </w:t>
      </w:r>
      <w:r w:rsidRPr="00D01EC0">
        <w:rPr>
          <w:rFonts w:ascii="Times New Roman" w:hAnsi="Times New Roman"/>
          <w:szCs w:val="24"/>
        </w:rPr>
        <w:t xml:space="preserve">completa </w:t>
      </w:r>
      <w:r>
        <w:rPr>
          <w:rFonts w:ascii="Times New Roman" w:hAnsi="Times New Roman"/>
          <w:szCs w:val="24"/>
        </w:rPr>
        <w:t>con brillantez y rigor histórico</w:t>
      </w:r>
      <w:r w:rsidR="005029CD">
        <w:rPr>
          <w:rFonts w:ascii="Times New Roman" w:hAnsi="Times New Roman"/>
          <w:szCs w:val="24"/>
        </w:rPr>
        <w:t>, filosófico</w:t>
      </w:r>
      <w:r>
        <w:rPr>
          <w:rFonts w:ascii="Times New Roman" w:hAnsi="Times New Roman"/>
          <w:szCs w:val="24"/>
        </w:rPr>
        <w:t xml:space="preserve"> y teológico</w:t>
      </w:r>
      <w:r w:rsidR="005029CD">
        <w:rPr>
          <w:rFonts w:ascii="Times New Roman" w:hAnsi="Times New Roman"/>
          <w:szCs w:val="24"/>
        </w:rPr>
        <w:t>,</w:t>
      </w:r>
      <w:r>
        <w:rPr>
          <w:rFonts w:ascii="Times New Roman" w:hAnsi="Times New Roman"/>
          <w:szCs w:val="24"/>
        </w:rPr>
        <w:t xml:space="preserve"> </w:t>
      </w:r>
      <w:r w:rsidRPr="00D01EC0">
        <w:rPr>
          <w:rFonts w:ascii="Times New Roman" w:hAnsi="Times New Roman"/>
          <w:szCs w:val="24"/>
        </w:rPr>
        <w:t xml:space="preserve">su trilogía sobre la utopía, cuyas dos entregas anteriores son: </w:t>
      </w:r>
      <w:r w:rsidRPr="00D01EC0">
        <w:rPr>
          <w:rFonts w:ascii="Times New Roman" w:hAnsi="Times New Roman"/>
          <w:i/>
          <w:iCs/>
          <w:szCs w:val="24"/>
        </w:rPr>
        <w:t>Religión, razón y esperanza. El pensamiento de Ernst Bloch</w:t>
      </w:r>
      <w:r w:rsidRPr="00D01EC0">
        <w:rPr>
          <w:rFonts w:ascii="Times New Roman" w:hAnsi="Times New Roman"/>
          <w:szCs w:val="24"/>
        </w:rPr>
        <w:t xml:space="preserve"> (1992)</w:t>
      </w:r>
      <w:r>
        <w:rPr>
          <w:rFonts w:ascii="Times New Roman" w:hAnsi="Times New Roman"/>
          <w:szCs w:val="24"/>
        </w:rPr>
        <w:t>, su tesis doctoral en filosofía bajo la dirección del profesor Carlos Parías,</w:t>
      </w:r>
      <w:r w:rsidRPr="00D01EC0">
        <w:rPr>
          <w:rFonts w:ascii="Times New Roman" w:hAnsi="Times New Roman"/>
          <w:szCs w:val="24"/>
        </w:rPr>
        <w:t xml:space="preserve"> y </w:t>
      </w:r>
      <w:r w:rsidRPr="00D01EC0">
        <w:rPr>
          <w:rFonts w:ascii="Times New Roman" w:hAnsi="Times New Roman"/>
          <w:i/>
          <w:iCs/>
          <w:szCs w:val="24"/>
        </w:rPr>
        <w:t>Para comprender la escatología cristiana</w:t>
      </w:r>
      <w:r w:rsidRPr="00D01EC0">
        <w:rPr>
          <w:rFonts w:ascii="Times New Roman" w:hAnsi="Times New Roman"/>
          <w:szCs w:val="24"/>
        </w:rPr>
        <w:t xml:space="preserve"> (</w:t>
      </w:r>
      <w:r w:rsidRPr="00D01EC0">
        <w:rPr>
          <w:rFonts w:ascii="Times New Roman" w:hAnsi="Times New Roman"/>
          <w:szCs w:val="24"/>
          <w:vertAlign w:val="superscript"/>
        </w:rPr>
        <w:t>3</w:t>
      </w:r>
      <w:r w:rsidRPr="00D01EC0">
        <w:rPr>
          <w:rFonts w:ascii="Times New Roman" w:hAnsi="Times New Roman"/>
          <w:szCs w:val="24"/>
        </w:rPr>
        <w:t>2008)</w:t>
      </w:r>
      <w:r w:rsidR="00EC7CCF">
        <w:rPr>
          <w:rFonts w:ascii="Times New Roman" w:hAnsi="Times New Roman"/>
          <w:szCs w:val="24"/>
        </w:rPr>
        <w:t xml:space="preserve">, uno de los mejores estudios de la esperanza cristiana en diálogo con las utopías históricas. </w:t>
      </w:r>
    </w:p>
    <w:p w:rsidR="00887796" w:rsidRDefault="00C00EF4" w:rsidP="00EC7CCF">
      <w:pPr>
        <w:widowControl w:val="0"/>
        <w:autoSpaceDE w:val="0"/>
        <w:autoSpaceDN w:val="0"/>
        <w:adjustRightInd w:val="0"/>
        <w:spacing w:line="360" w:lineRule="auto"/>
        <w:ind w:firstLine="708"/>
        <w:jc w:val="both"/>
        <w:rPr>
          <w:rFonts w:ascii="Times New Roman" w:hAnsi="Times New Roman"/>
          <w:spacing w:val="-3"/>
          <w:szCs w:val="24"/>
          <w:lang w:val="es-ES_tradnl"/>
        </w:rPr>
      </w:pPr>
      <w:r>
        <w:rPr>
          <w:rFonts w:ascii="Times New Roman" w:hAnsi="Times New Roman"/>
          <w:szCs w:val="24"/>
        </w:rPr>
        <w:t>¿U</w:t>
      </w:r>
      <w:r w:rsidR="000C2BF6" w:rsidRPr="00D01EC0">
        <w:rPr>
          <w:rFonts w:ascii="Times New Roman" w:hAnsi="Times New Roman"/>
          <w:spacing w:val="-3"/>
          <w:szCs w:val="24"/>
          <w:lang w:val="es-ES_tradnl"/>
        </w:rPr>
        <w:t xml:space="preserve">topía en tiempos de crisis? </w:t>
      </w:r>
      <w:r w:rsidR="00D57C92">
        <w:rPr>
          <w:rFonts w:ascii="Times New Roman" w:hAnsi="Times New Roman"/>
          <w:spacing w:val="-3"/>
          <w:szCs w:val="24"/>
          <w:lang w:val="es-ES_tradnl"/>
        </w:rPr>
        <w:t xml:space="preserve">Es la pregunta que guía toda la obra. </w:t>
      </w:r>
      <w:r w:rsidR="003765CD" w:rsidRPr="00D01EC0">
        <w:rPr>
          <w:rFonts w:ascii="Times New Roman" w:hAnsi="Times New Roman"/>
          <w:spacing w:val="-3"/>
          <w:szCs w:val="24"/>
          <w:lang w:val="es-ES_tradnl"/>
        </w:rPr>
        <w:t xml:space="preserve">Las utopías tienen su </w:t>
      </w:r>
      <w:r w:rsidR="00021F03" w:rsidRPr="00D01EC0">
        <w:rPr>
          <w:rFonts w:ascii="Times New Roman" w:hAnsi="Times New Roman"/>
          <w:spacing w:val="-3"/>
          <w:szCs w:val="24"/>
          <w:lang w:val="es-ES_tradnl"/>
        </w:rPr>
        <w:t xml:space="preserve">temporalidad, afirma </w:t>
      </w:r>
      <w:r w:rsidR="00997505" w:rsidRPr="00D01EC0">
        <w:rPr>
          <w:rFonts w:ascii="Times New Roman" w:hAnsi="Times New Roman"/>
          <w:spacing w:val="-3"/>
          <w:szCs w:val="24"/>
          <w:lang w:val="es-ES_tradnl"/>
        </w:rPr>
        <w:t xml:space="preserve">Ernst </w:t>
      </w:r>
      <w:r w:rsidR="00021F03" w:rsidRPr="00D01EC0">
        <w:rPr>
          <w:rFonts w:ascii="Times New Roman" w:hAnsi="Times New Roman"/>
          <w:spacing w:val="-3"/>
          <w:szCs w:val="24"/>
          <w:lang w:val="es-ES_tradnl"/>
        </w:rPr>
        <w:t xml:space="preserve">Bloch. </w:t>
      </w:r>
      <w:r w:rsidR="00D01EC0">
        <w:rPr>
          <w:rFonts w:ascii="Times New Roman" w:hAnsi="Times New Roman"/>
          <w:spacing w:val="-3"/>
          <w:szCs w:val="24"/>
          <w:lang w:val="es-ES_tradnl"/>
        </w:rPr>
        <w:t xml:space="preserve">Es </w:t>
      </w:r>
      <w:r w:rsidR="00635154" w:rsidRPr="00D01EC0">
        <w:rPr>
          <w:rFonts w:ascii="Times New Roman" w:hAnsi="Times New Roman"/>
          <w:spacing w:val="-3"/>
          <w:szCs w:val="24"/>
          <w:lang w:val="es-ES_tradnl"/>
        </w:rPr>
        <w:t>precisamente en tiempos de crisis cuando los oprimidos expresan su descontento e indignación, radicalizan su sentido crítico y formulan utopías movilizadoras de las energías emancipatorias de la humanidad</w:t>
      </w:r>
      <w:r w:rsidR="00C54F83">
        <w:rPr>
          <w:rFonts w:ascii="Times New Roman" w:hAnsi="Times New Roman"/>
          <w:spacing w:val="-3"/>
          <w:szCs w:val="24"/>
          <w:lang w:val="es-ES_tradnl"/>
        </w:rPr>
        <w:t>, que son desarrolladas en sus diferentes géneros literarios: filosófico, narrativo, poético, ético, ficción, ect.</w:t>
      </w:r>
      <w:r w:rsidR="00635154" w:rsidRPr="00D01EC0">
        <w:rPr>
          <w:rFonts w:ascii="Times New Roman" w:hAnsi="Times New Roman"/>
          <w:spacing w:val="-3"/>
          <w:szCs w:val="24"/>
          <w:lang w:val="es-ES_tradnl"/>
        </w:rPr>
        <w:t xml:space="preserve">. </w:t>
      </w:r>
      <w:r w:rsidR="00D01EC0">
        <w:rPr>
          <w:rFonts w:ascii="Times New Roman" w:hAnsi="Times New Roman"/>
          <w:spacing w:val="-3"/>
          <w:szCs w:val="24"/>
          <w:lang w:val="es-ES_tradnl"/>
        </w:rPr>
        <w:t>Por eso est</w:t>
      </w:r>
      <w:r w:rsidR="00D57C92">
        <w:rPr>
          <w:rFonts w:ascii="Times New Roman" w:hAnsi="Times New Roman"/>
          <w:spacing w:val="-3"/>
          <w:szCs w:val="24"/>
          <w:lang w:val="es-ES_tradnl"/>
        </w:rPr>
        <w:t>e</w:t>
      </w:r>
      <w:r w:rsidR="00D01EC0">
        <w:rPr>
          <w:rFonts w:ascii="Times New Roman" w:hAnsi="Times New Roman"/>
          <w:spacing w:val="-3"/>
          <w:szCs w:val="24"/>
          <w:lang w:val="es-ES_tradnl"/>
        </w:rPr>
        <w:t xml:space="preserve"> libro es una </w:t>
      </w:r>
      <w:r w:rsidR="00D01EC0">
        <w:rPr>
          <w:rFonts w:ascii="Times New Roman" w:hAnsi="Times New Roman"/>
          <w:i/>
          <w:spacing w:val="-3"/>
          <w:szCs w:val="24"/>
          <w:lang w:val="es-ES_tradnl"/>
        </w:rPr>
        <w:t>invitación a cultivar la utopía</w:t>
      </w:r>
      <w:r w:rsidR="009E4A1E">
        <w:rPr>
          <w:rFonts w:ascii="Times New Roman" w:hAnsi="Times New Roman"/>
          <w:spacing w:val="-3"/>
          <w:szCs w:val="24"/>
          <w:lang w:val="es-ES_tradnl"/>
        </w:rPr>
        <w:t>,</w:t>
      </w:r>
      <w:r w:rsidR="00BA2DEF">
        <w:rPr>
          <w:rFonts w:ascii="Times New Roman" w:hAnsi="Times New Roman"/>
          <w:spacing w:val="-3"/>
          <w:szCs w:val="24"/>
          <w:lang w:val="es-ES_tradnl"/>
        </w:rPr>
        <w:t xml:space="preserve"> a </w:t>
      </w:r>
      <w:r w:rsidR="002A7E00">
        <w:rPr>
          <w:rFonts w:ascii="Times New Roman" w:hAnsi="Times New Roman"/>
          <w:spacing w:val="-3"/>
          <w:szCs w:val="24"/>
          <w:lang w:val="es-ES_tradnl"/>
        </w:rPr>
        <w:t xml:space="preserve">seguir escribiendo </w:t>
      </w:r>
      <w:r w:rsidR="00BA2DEF">
        <w:rPr>
          <w:rFonts w:ascii="Times New Roman" w:hAnsi="Times New Roman"/>
          <w:spacing w:val="-3"/>
          <w:szCs w:val="24"/>
          <w:lang w:val="es-ES_tradnl"/>
        </w:rPr>
        <w:t xml:space="preserve">nuevos relatos utópicos </w:t>
      </w:r>
      <w:r w:rsidR="009E4A1E">
        <w:rPr>
          <w:rFonts w:ascii="Times New Roman" w:hAnsi="Times New Roman"/>
          <w:spacing w:val="-3"/>
          <w:szCs w:val="24"/>
          <w:lang w:val="es-ES_tradnl"/>
        </w:rPr>
        <w:t xml:space="preserve">y a pensar la realidad </w:t>
      </w:r>
      <w:r w:rsidR="00D01EC0">
        <w:rPr>
          <w:rFonts w:ascii="Times New Roman" w:hAnsi="Times New Roman"/>
          <w:spacing w:val="-3"/>
          <w:szCs w:val="24"/>
          <w:lang w:val="es-ES_tradnl"/>
        </w:rPr>
        <w:t xml:space="preserve">más allá </w:t>
      </w:r>
      <w:r w:rsidR="00B33D63" w:rsidRPr="00D01EC0">
        <w:rPr>
          <w:rFonts w:ascii="Times New Roman" w:hAnsi="Times New Roman"/>
          <w:spacing w:val="-3"/>
          <w:szCs w:val="24"/>
          <w:lang w:val="es-ES_tradnl"/>
        </w:rPr>
        <w:t>los límites de lo posible, co</w:t>
      </w:r>
      <w:r w:rsidR="00997505" w:rsidRPr="00D01EC0">
        <w:rPr>
          <w:rFonts w:ascii="Times New Roman" w:hAnsi="Times New Roman"/>
          <w:spacing w:val="-3"/>
          <w:szCs w:val="24"/>
          <w:lang w:val="es-ES_tradnl"/>
        </w:rPr>
        <w:t>mo sugiere</w:t>
      </w:r>
      <w:r w:rsidR="00B33D63" w:rsidRPr="00D01EC0">
        <w:rPr>
          <w:rFonts w:ascii="Times New Roman" w:hAnsi="Times New Roman"/>
          <w:spacing w:val="-3"/>
          <w:szCs w:val="24"/>
          <w:lang w:val="es-ES_tradnl"/>
        </w:rPr>
        <w:t xml:space="preserve"> Walt Whitman: </w:t>
      </w:r>
      <w:r w:rsidR="00BA2DEF">
        <w:rPr>
          <w:rFonts w:ascii="Times New Roman" w:hAnsi="Times New Roman"/>
          <w:spacing w:val="-3"/>
          <w:szCs w:val="24"/>
          <w:lang w:val="es-ES_tradnl"/>
        </w:rPr>
        <w:t>“</w:t>
      </w:r>
      <w:r w:rsidR="00B33D63" w:rsidRPr="00D01EC0">
        <w:rPr>
          <w:rFonts w:ascii="Times New Roman" w:hAnsi="Times New Roman"/>
          <w:spacing w:val="-3"/>
          <w:szCs w:val="24"/>
          <w:lang w:val="es-ES_tradnl"/>
        </w:rPr>
        <w:t>Antes del alba</w:t>
      </w:r>
      <w:r w:rsidR="000C2BF6" w:rsidRPr="00D01EC0">
        <w:rPr>
          <w:rFonts w:ascii="Times New Roman" w:hAnsi="Times New Roman"/>
          <w:spacing w:val="-3"/>
          <w:szCs w:val="24"/>
          <w:lang w:val="es-ES_tradnl"/>
        </w:rPr>
        <w:t>, subí a las colinas, miré los cielos apretados de luminarias y le dije a mi espíritu: cuando conozcamos todos estos mundos y el placer y la sabiduría de todas las cosas que contienen, ¿estaremos tranquilos y satisfechos? Y mi espíritu dijo: No, ganaremos esas alturas para seguir adelante</w:t>
      </w:r>
      <w:r w:rsidR="00BA2DEF">
        <w:rPr>
          <w:rFonts w:ascii="Times New Roman" w:hAnsi="Times New Roman"/>
          <w:spacing w:val="-3"/>
          <w:szCs w:val="24"/>
          <w:lang w:val="es-ES_tradnl"/>
        </w:rPr>
        <w:t xml:space="preserve">”. </w:t>
      </w:r>
    </w:p>
    <w:p w:rsidR="00C7037D" w:rsidRDefault="00C7037D" w:rsidP="00C7037D">
      <w:pPr>
        <w:widowControl w:val="0"/>
        <w:autoSpaceDE w:val="0"/>
        <w:autoSpaceDN w:val="0"/>
        <w:adjustRightInd w:val="0"/>
        <w:spacing w:line="360" w:lineRule="auto"/>
        <w:jc w:val="both"/>
        <w:rPr>
          <w:rFonts w:ascii="Times New Roman" w:hAnsi="Times New Roman"/>
          <w:spacing w:val="-3"/>
          <w:szCs w:val="24"/>
          <w:lang w:val="es-ES_tradnl"/>
        </w:rPr>
      </w:pPr>
    </w:p>
    <w:p w:rsidR="00C7037D" w:rsidRDefault="00C7037D" w:rsidP="00C7037D">
      <w:pPr>
        <w:widowControl w:val="0"/>
        <w:autoSpaceDE w:val="0"/>
        <w:autoSpaceDN w:val="0"/>
        <w:adjustRightInd w:val="0"/>
        <w:spacing w:line="360" w:lineRule="auto"/>
        <w:jc w:val="both"/>
        <w:rPr>
          <w:rFonts w:ascii="Times New Roman" w:hAnsi="Times New Roman"/>
          <w:spacing w:val="-3"/>
          <w:szCs w:val="24"/>
          <w:lang w:val="es-ES_tradnl"/>
        </w:rPr>
      </w:pPr>
    </w:p>
    <w:p w:rsidR="00C7037D" w:rsidRPr="00C837A7" w:rsidRDefault="00C7037D" w:rsidP="00C7037D">
      <w:pPr>
        <w:spacing w:line="240" w:lineRule="atLeast"/>
        <w:rPr>
          <w:rFonts w:ascii="Tahoma" w:hAnsi="Tahoma" w:cs="Tahoma"/>
          <w:b/>
          <w:bCs/>
          <w:color w:val="1F4059"/>
          <w:sz w:val="21"/>
          <w:szCs w:val="21"/>
        </w:rPr>
      </w:pPr>
      <w:r w:rsidRPr="00C837A7">
        <w:rPr>
          <w:rFonts w:ascii="Tahoma" w:hAnsi="Tahoma" w:cs="Tahoma"/>
          <w:b/>
          <w:bCs/>
          <w:color w:val="1F4059"/>
          <w:sz w:val="21"/>
          <w:szCs w:val="21"/>
        </w:rPr>
        <w:lastRenderedPageBreak/>
        <w:t>Otros títulos del autor</w:t>
      </w:r>
      <w:r>
        <w:rPr>
          <w:rFonts w:ascii="Tahoma" w:hAnsi="Tahoma" w:cs="Tahoma"/>
          <w:b/>
          <w:bCs/>
          <w:color w:val="1F4059"/>
          <w:sz w:val="21"/>
          <w:szCs w:val="21"/>
        </w:rPr>
        <w:t xml:space="preserve"> en Trotta </w:t>
      </w:r>
    </w:p>
    <w:p w:rsidR="00C7037D" w:rsidRPr="00C837A7" w:rsidRDefault="00C7037D" w:rsidP="00C7037D">
      <w:pPr>
        <w:numPr>
          <w:ilvl w:val="0"/>
          <w:numId w:val="1"/>
        </w:numPr>
        <w:spacing w:line="210" w:lineRule="atLeast"/>
        <w:ind w:left="0"/>
        <w:rPr>
          <w:rFonts w:ascii="Verdana" w:hAnsi="Verdana" w:cs="Tahoma"/>
          <w:color w:val="303030"/>
          <w:sz w:val="15"/>
          <w:szCs w:val="15"/>
        </w:rPr>
      </w:pPr>
      <w:r w:rsidRPr="00C837A7">
        <w:rPr>
          <w:rFonts w:ascii="Verdana" w:hAnsi="Verdana" w:cs="Tahoma"/>
          <w:color w:val="303030"/>
          <w:sz w:val="15"/>
          <w:szCs w:val="15"/>
        </w:rPr>
        <w:t xml:space="preserve">· </w:t>
      </w:r>
      <w:hyperlink r:id="rId7" w:history="1">
        <w:r w:rsidRPr="00C837A7">
          <w:rPr>
            <w:rFonts w:ascii="Verdana" w:hAnsi="Verdana" w:cs="Tahoma"/>
            <w:b/>
            <w:bCs/>
            <w:color w:val="303030"/>
            <w:sz w:val="17"/>
            <w:szCs w:val="17"/>
          </w:rPr>
          <w:t>Islam. Cultura, religión y política</w:t>
        </w:r>
      </w:hyperlink>
      <w:r>
        <w:rPr>
          <w:rFonts w:ascii="Verdana" w:hAnsi="Verdana" w:cs="Tahoma"/>
          <w:color w:val="303030"/>
          <w:sz w:val="15"/>
          <w:szCs w:val="15"/>
        </w:rPr>
        <w:t xml:space="preserve"> </w:t>
      </w:r>
    </w:p>
    <w:p w:rsidR="00C7037D" w:rsidRPr="00C837A7" w:rsidRDefault="00C7037D" w:rsidP="00C7037D">
      <w:pPr>
        <w:numPr>
          <w:ilvl w:val="0"/>
          <w:numId w:val="1"/>
        </w:numPr>
        <w:spacing w:line="210" w:lineRule="atLeast"/>
        <w:ind w:left="0"/>
        <w:rPr>
          <w:rFonts w:ascii="Verdana" w:hAnsi="Verdana" w:cs="Tahoma"/>
          <w:color w:val="303030"/>
          <w:sz w:val="15"/>
          <w:szCs w:val="15"/>
        </w:rPr>
      </w:pPr>
      <w:r w:rsidRPr="00C837A7">
        <w:rPr>
          <w:rFonts w:ascii="Verdana" w:hAnsi="Verdana" w:cs="Tahoma"/>
          <w:color w:val="303030"/>
          <w:sz w:val="15"/>
          <w:szCs w:val="15"/>
        </w:rPr>
        <w:t xml:space="preserve">· </w:t>
      </w:r>
      <w:hyperlink r:id="rId8" w:history="1">
        <w:r w:rsidRPr="00C837A7">
          <w:rPr>
            <w:rFonts w:ascii="Verdana" w:hAnsi="Verdana" w:cs="Tahoma"/>
            <w:b/>
            <w:bCs/>
            <w:color w:val="303030"/>
            <w:sz w:val="17"/>
            <w:szCs w:val="17"/>
          </w:rPr>
          <w:t>Fundamentalismos y diálogo entre religiones</w:t>
        </w:r>
      </w:hyperlink>
    </w:p>
    <w:p w:rsidR="00C7037D" w:rsidRPr="00C837A7" w:rsidRDefault="00C7037D" w:rsidP="00C7037D">
      <w:pPr>
        <w:numPr>
          <w:ilvl w:val="0"/>
          <w:numId w:val="1"/>
        </w:numPr>
        <w:spacing w:line="210" w:lineRule="atLeast"/>
        <w:ind w:left="0"/>
        <w:rPr>
          <w:rFonts w:ascii="Verdana" w:hAnsi="Verdana" w:cs="Tahoma"/>
          <w:color w:val="303030"/>
          <w:sz w:val="15"/>
          <w:szCs w:val="15"/>
        </w:rPr>
      </w:pPr>
      <w:r w:rsidRPr="00C837A7">
        <w:rPr>
          <w:rFonts w:ascii="Verdana" w:hAnsi="Verdana" w:cs="Tahoma"/>
          <w:color w:val="303030"/>
          <w:sz w:val="15"/>
          <w:szCs w:val="15"/>
        </w:rPr>
        <w:t xml:space="preserve">· </w:t>
      </w:r>
      <w:hyperlink r:id="rId9" w:history="1">
        <w:r w:rsidRPr="00C837A7">
          <w:rPr>
            <w:rFonts w:ascii="Verdana" w:hAnsi="Verdana" w:cs="Tahoma"/>
            <w:b/>
            <w:bCs/>
            <w:color w:val="303030"/>
            <w:sz w:val="17"/>
            <w:szCs w:val="17"/>
          </w:rPr>
          <w:t>Nuevo paradigma teológico</w:t>
        </w:r>
      </w:hyperlink>
    </w:p>
    <w:p w:rsidR="00C7037D" w:rsidRPr="00C837A7" w:rsidRDefault="00C7037D" w:rsidP="00C7037D">
      <w:pPr>
        <w:numPr>
          <w:ilvl w:val="0"/>
          <w:numId w:val="1"/>
        </w:numPr>
        <w:spacing w:line="210" w:lineRule="atLeast"/>
        <w:ind w:left="0"/>
        <w:rPr>
          <w:rFonts w:ascii="Verdana" w:hAnsi="Verdana" w:cs="Tahoma"/>
          <w:color w:val="303030"/>
          <w:sz w:val="15"/>
          <w:szCs w:val="15"/>
        </w:rPr>
      </w:pPr>
      <w:r w:rsidRPr="00C837A7">
        <w:rPr>
          <w:rFonts w:ascii="Verdana" w:hAnsi="Verdana" w:cs="Tahoma"/>
          <w:color w:val="303030"/>
          <w:sz w:val="15"/>
          <w:szCs w:val="15"/>
        </w:rPr>
        <w:t xml:space="preserve">· </w:t>
      </w:r>
      <w:hyperlink r:id="rId10" w:history="1">
        <w:r w:rsidRPr="00C837A7">
          <w:rPr>
            <w:rFonts w:ascii="Verdana" w:hAnsi="Verdana" w:cs="Tahoma"/>
            <w:b/>
            <w:bCs/>
            <w:color w:val="303030"/>
            <w:sz w:val="17"/>
            <w:szCs w:val="17"/>
          </w:rPr>
          <w:t>Iglesia y sociedad en España</w:t>
        </w:r>
      </w:hyperlink>
    </w:p>
    <w:p w:rsidR="00C7037D" w:rsidRPr="00C837A7" w:rsidRDefault="00C7037D" w:rsidP="00C7037D">
      <w:pPr>
        <w:numPr>
          <w:ilvl w:val="0"/>
          <w:numId w:val="1"/>
        </w:numPr>
        <w:spacing w:line="210" w:lineRule="atLeast"/>
        <w:ind w:left="0"/>
        <w:rPr>
          <w:rFonts w:ascii="Verdana" w:hAnsi="Verdana" w:cs="Tahoma"/>
          <w:color w:val="303030"/>
          <w:sz w:val="15"/>
          <w:szCs w:val="15"/>
        </w:rPr>
      </w:pPr>
      <w:r w:rsidRPr="00C837A7">
        <w:rPr>
          <w:rFonts w:ascii="Verdana" w:hAnsi="Verdana" w:cs="Tahoma"/>
          <w:color w:val="303030"/>
          <w:sz w:val="15"/>
          <w:szCs w:val="15"/>
        </w:rPr>
        <w:t xml:space="preserve">· Editor </w:t>
      </w:r>
      <w:hyperlink r:id="rId11" w:history="1">
        <w:r w:rsidRPr="00C837A7">
          <w:rPr>
            <w:rFonts w:ascii="Verdana" w:hAnsi="Verdana" w:cs="Tahoma"/>
            <w:b/>
            <w:bCs/>
            <w:color w:val="303030"/>
            <w:sz w:val="17"/>
            <w:szCs w:val="17"/>
          </w:rPr>
          <w:t>Nuevo diccionario de teología</w:t>
        </w:r>
      </w:hyperlink>
    </w:p>
    <w:p w:rsidR="00E863E2" w:rsidRDefault="00E863E2" w:rsidP="00EC7CCF">
      <w:pPr>
        <w:widowControl w:val="0"/>
        <w:autoSpaceDE w:val="0"/>
        <w:autoSpaceDN w:val="0"/>
        <w:adjustRightInd w:val="0"/>
        <w:spacing w:line="360" w:lineRule="auto"/>
        <w:ind w:firstLine="708"/>
        <w:jc w:val="both"/>
        <w:rPr>
          <w:rFonts w:ascii="Times New Roman" w:hAnsi="Times New Roman"/>
          <w:spacing w:val="-3"/>
          <w:szCs w:val="24"/>
          <w:lang w:val="es-ES_tradnl"/>
        </w:rPr>
      </w:pPr>
    </w:p>
    <w:p w:rsidR="00E863E2" w:rsidRPr="00E863E2" w:rsidRDefault="00E863E2" w:rsidP="00EC7CCF">
      <w:pPr>
        <w:widowControl w:val="0"/>
        <w:autoSpaceDE w:val="0"/>
        <w:autoSpaceDN w:val="0"/>
        <w:adjustRightInd w:val="0"/>
        <w:spacing w:line="360" w:lineRule="auto"/>
        <w:ind w:firstLine="708"/>
        <w:jc w:val="both"/>
        <w:rPr>
          <w:rFonts w:ascii="Times New Roman" w:hAnsi="Times New Roman"/>
          <w:b/>
          <w:spacing w:val="-3"/>
          <w:szCs w:val="24"/>
          <w:lang w:val="es-ES_tradnl"/>
        </w:rPr>
      </w:pPr>
      <w:r>
        <w:rPr>
          <w:rFonts w:ascii="Times New Roman" w:hAnsi="Times New Roman"/>
          <w:spacing w:val="-3"/>
          <w:szCs w:val="24"/>
          <w:lang w:val="es-ES_tradnl"/>
        </w:rPr>
        <w:tab/>
      </w:r>
      <w:r>
        <w:rPr>
          <w:rFonts w:ascii="Times New Roman" w:hAnsi="Times New Roman"/>
          <w:spacing w:val="-3"/>
          <w:szCs w:val="24"/>
          <w:lang w:val="es-ES_tradnl"/>
        </w:rPr>
        <w:tab/>
      </w:r>
      <w:r>
        <w:rPr>
          <w:rFonts w:ascii="Times New Roman" w:hAnsi="Times New Roman"/>
          <w:spacing w:val="-3"/>
          <w:szCs w:val="24"/>
          <w:lang w:val="es-ES_tradnl"/>
        </w:rPr>
        <w:tab/>
      </w:r>
      <w:r>
        <w:rPr>
          <w:rFonts w:ascii="Times New Roman" w:hAnsi="Times New Roman"/>
          <w:spacing w:val="-3"/>
          <w:szCs w:val="24"/>
          <w:lang w:val="es-ES_tradnl"/>
        </w:rPr>
        <w:tab/>
      </w:r>
      <w:r>
        <w:rPr>
          <w:rFonts w:ascii="Times New Roman" w:hAnsi="Times New Roman"/>
          <w:spacing w:val="-3"/>
          <w:szCs w:val="24"/>
          <w:lang w:val="es-ES_tradnl"/>
        </w:rPr>
        <w:tab/>
      </w:r>
      <w:r>
        <w:rPr>
          <w:rFonts w:ascii="Times New Roman" w:hAnsi="Times New Roman"/>
          <w:spacing w:val="-3"/>
          <w:szCs w:val="24"/>
          <w:lang w:val="es-ES_tradnl"/>
        </w:rPr>
        <w:tab/>
      </w:r>
      <w:r>
        <w:rPr>
          <w:rFonts w:ascii="Times New Roman" w:hAnsi="Times New Roman"/>
          <w:spacing w:val="-3"/>
          <w:szCs w:val="24"/>
          <w:lang w:val="es-ES_tradnl"/>
        </w:rPr>
        <w:tab/>
      </w:r>
    </w:p>
    <w:p w:rsidR="00E863E2" w:rsidRDefault="00E863E2" w:rsidP="00E863E2">
      <w:pPr>
        <w:widowControl w:val="0"/>
        <w:autoSpaceDE w:val="0"/>
        <w:autoSpaceDN w:val="0"/>
        <w:adjustRightInd w:val="0"/>
        <w:spacing w:line="360" w:lineRule="auto"/>
        <w:jc w:val="both"/>
        <w:rPr>
          <w:szCs w:val="24"/>
          <w:lang w:val="es-ES_tradnl"/>
        </w:rPr>
      </w:pPr>
    </w:p>
    <w:p w:rsidR="00887796" w:rsidRDefault="00887796" w:rsidP="00887796">
      <w:pPr>
        <w:suppressAutoHyphens/>
        <w:spacing w:line="360" w:lineRule="auto"/>
        <w:jc w:val="both"/>
        <w:rPr>
          <w:szCs w:val="24"/>
          <w:lang w:val="es-ES_tradnl"/>
        </w:rPr>
      </w:pPr>
    </w:p>
    <w:p w:rsidR="00997505" w:rsidRPr="00D01EC0" w:rsidRDefault="00997505">
      <w:pPr>
        <w:rPr>
          <w:szCs w:val="24"/>
        </w:rPr>
      </w:pPr>
    </w:p>
    <w:sectPr w:rsidR="00997505" w:rsidRPr="00D01EC0" w:rsidSect="00A64B1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E5840"/>
    <w:multiLevelType w:val="multilevel"/>
    <w:tmpl w:val="A77C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C2BF6"/>
    <w:rsid w:val="00013166"/>
    <w:rsid w:val="00021F03"/>
    <w:rsid w:val="00075403"/>
    <w:rsid w:val="000B78BF"/>
    <w:rsid w:val="000C2BF6"/>
    <w:rsid w:val="000F4053"/>
    <w:rsid w:val="00102C23"/>
    <w:rsid w:val="00113D45"/>
    <w:rsid w:val="00196FFC"/>
    <w:rsid w:val="001D1113"/>
    <w:rsid w:val="002267EE"/>
    <w:rsid w:val="002941A1"/>
    <w:rsid w:val="002A7E00"/>
    <w:rsid w:val="002F2582"/>
    <w:rsid w:val="002F41B0"/>
    <w:rsid w:val="00305569"/>
    <w:rsid w:val="0032412C"/>
    <w:rsid w:val="00334EE1"/>
    <w:rsid w:val="00343D71"/>
    <w:rsid w:val="003765CD"/>
    <w:rsid w:val="003A47DF"/>
    <w:rsid w:val="00426848"/>
    <w:rsid w:val="00457ABE"/>
    <w:rsid w:val="00460EA4"/>
    <w:rsid w:val="004838D4"/>
    <w:rsid w:val="0049239D"/>
    <w:rsid w:val="005029CD"/>
    <w:rsid w:val="00546620"/>
    <w:rsid w:val="00547FCD"/>
    <w:rsid w:val="00597284"/>
    <w:rsid w:val="005D60C6"/>
    <w:rsid w:val="006249E0"/>
    <w:rsid w:val="00635154"/>
    <w:rsid w:val="00696D80"/>
    <w:rsid w:val="00697196"/>
    <w:rsid w:val="006D08F6"/>
    <w:rsid w:val="006E7784"/>
    <w:rsid w:val="007056AC"/>
    <w:rsid w:val="007A0E04"/>
    <w:rsid w:val="00841031"/>
    <w:rsid w:val="00882159"/>
    <w:rsid w:val="00887796"/>
    <w:rsid w:val="009049E4"/>
    <w:rsid w:val="00916988"/>
    <w:rsid w:val="00947EB7"/>
    <w:rsid w:val="00950702"/>
    <w:rsid w:val="00997505"/>
    <w:rsid w:val="009E4A1E"/>
    <w:rsid w:val="00A124B4"/>
    <w:rsid w:val="00A64B13"/>
    <w:rsid w:val="00B33D63"/>
    <w:rsid w:val="00BA2DEF"/>
    <w:rsid w:val="00BE65E5"/>
    <w:rsid w:val="00C00EF4"/>
    <w:rsid w:val="00C059B0"/>
    <w:rsid w:val="00C54F83"/>
    <w:rsid w:val="00C7037D"/>
    <w:rsid w:val="00C71DC5"/>
    <w:rsid w:val="00D01EC0"/>
    <w:rsid w:val="00D23024"/>
    <w:rsid w:val="00D57C92"/>
    <w:rsid w:val="00DA0D49"/>
    <w:rsid w:val="00DC1917"/>
    <w:rsid w:val="00E73DB7"/>
    <w:rsid w:val="00E863E2"/>
    <w:rsid w:val="00EC7CCF"/>
    <w:rsid w:val="00F02E2F"/>
    <w:rsid w:val="00F2733B"/>
    <w:rsid w:val="00F338C7"/>
    <w:rsid w:val="00FA3150"/>
    <w:rsid w:val="00FD5D6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BF6"/>
    <w:rPr>
      <w:rFonts w:ascii="Arial" w:eastAsia="Times New Roman"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43D71"/>
    <w:rPr>
      <w:color w:val="0000FF"/>
      <w:u w:val="single"/>
    </w:rPr>
  </w:style>
</w:styles>
</file>

<file path=word/webSettings.xml><?xml version="1.0" encoding="utf-8"?>
<w:webSettings xmlns:r="http://schemas.openxmlformats.org/officeDocument/2006/relationships" xmlns:w="http://schemas.openxmlformats.org/wordprocessingml/2006/main">
  <w:divs>
    <w:div w:id="1264454095">
      <w:bodyDiv w:val="1"/>
      <w:marLeft w:val="0"/>
      <w:marRight w:val="0"/>
      <w:marTop w:val="0"/>
      <w:marBottom w:val="0"/>
      <w:divBdr>
        <w:top w:val="none" w:sz="0" w:space="0" w:color="auto"/>
        <w:left w:val="none" w:sz="0" w:space="0" w:color="auto"/>
        <w:bottom w:val="none" w:sz="0" w:space="0" w:color="auto"/>
        <w:right w:val="none" w:sz="0" w:space="0" w:color="auto"/>
      </w:divBdr>
    </w:div>
    <w:div w:id="161933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otta.es/pagina.php?cs_id_pagina=13&amp;cs_id_contenido=210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otta.es/pagina.php?cs_id_pagina=13&amp;cs_id_contenido=233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itorial@trotta.es" TargetMode="External"/><Relationship Id="rId11" Type="http://schemas.openxmlformats.org/officeDocument/2006/relationships/hyperlink" Target="http://www.trotta.es/pagina.php?cs_id_pagina=13&amp;cs_id_contenido=2112" TargetMode="External"/><Relationship Id="rId5" Type="http://schemas.openxmlformats.org/officeDocument/2006/relationships/image" Target="media/image1.jpeg"/><Relationship Id="rId10" Type="http://schemas.openxmlformats.org/officeDocument/2006/relationships/hyperlink" Target="http://www.trotta.es/pagina.php?cs_id_pagina=13&amp;cs_id_contenido=1496" TargetMode="External"/><Relationship Id="rId4" Type="http://schemas.openxmlformats.org/officeDocument/2006/relationships/webSettings" Target="webSettings.xml"/><Relationship Id="rId9" Type="http://schemas.openxmlformats.org/officeDocument/2006/relationships/hyperlink" Target="http://www.trotta.es/pagina.php?cs_id_pagina=13&amp;cs_id_contenido=211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1134</Words>
  <Characters>6242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Este libro pretende intervenir en el actual debate  en torno a dos concepciones de la razón, la utópica y la científico-técnic</vt:lpstr>
    </vt:vector>
  </TitlesOfParts>
  <Company/>
  <LinksUpToDate>false</LinksUpToDate>
  <CharactersWithSpaces>7362</CharactersWithSpaces>
  <SharedDoc>false</SharedDoc>
  <HLinks>
    <vt:vector size="36" baseType="variant">
      <vt:variant>
        <vt:i4>4718606</vt:i4>
      </vt:variant>
      <vt:variant>
        <vt:i4>15</vt:i4>
      </vt:variant>
      <vt:variant>
        <vt:i4>0</vt:i4>
      </vt:variant>
      <vt:variant>
        <vt:i4>5</vt:i4>
      </vt:variant>
      <vt:variant>
        <vt:lpwstr>http://www.trotta.es/pagina.php?cs_id_pagina=13&amp;cs_id_contenido=2112</vt:lpwstr>
      </vt:variant>
      <vt:variant>
        <vt:lpwstr/>
      </vt:variant>
      <vt:variant>
        <vt:i4>4784133</vt:i4>
      </vt:variant>
      <vt:variant>
        <vt:i4>12</vt:i4>
      </vt:variant>
      <vt:variant>
        <vt:i4>0</vt:i4>
      </vt:variant>
      <vt:variant>
        <vt:i4>5</vt:i4>
      </vt:variant>
      <vt:variant>
        <vt:lpwstr>http://www.trotta.es/pagina.php?cs_id_pagina=13&amp;cs_id_contenido=1496</vt:lpwstr>
      </vt:variant>
      <vt:variant>
        <vt:lpwstr/>
      </vt:variant>
      <vt:variant>
        <vt:i4>4784142</vt:i4>
      </vt:variant>
      <vt:variant>
        <vt:i4>9</vt:i4>
      </vt:variant>
      <vt:variant>
        <vt:i4>0</vt:i4>
      </vt:variant>
      <vt:variant>
        <vt:i4>5</vt:i4>
      </vt:variant>
      <vt:variant>
        <vt:lpwstr>http://www.trotta.es/pagina.php?cs_id_pagina=13&amp;cs_id_contenido=2113</vt:lpwstr>
      </vt:variant>
      <vt:variant>
        <vt:lpwstr/>
      </vt:variant>
      <vt:variant>
        <vt:i4>5177359</vt:i4>
      </vt:variant>
      <vt:variant>
        <vt:i4>6</vt:i4>
      </vt:variant>
      <vt:variant>
        <vt:i4>0</vt:i4>
      </vt:variant>
      <vt:variant>
        <vt:i4>5</vt:i4>
      </vt:variant>
      <vt:variant>
        <vt:lpwstr>http://www.trotta.es/pagina.php?cs_id_pagina=13&amp;cs_id_contenido=2105</vt:lpwstr>
      </vt:variant>
      <vt:variant>
        <vt:lpwstr/>
      </vt:variant>
      <vt:variant>
        <vt:i4>4849676</vt:i4>
      </vt:variant>
      <vt:variant>
        <vt:i4>3</vt:i4>
      </vt:variant>
      <vt:variant>
        <vt:i4>0</vt:i4>
      </vt:variant>
      <vt:variant>
        <vt:i4>5</vt:i4>
      </vt:variant>
      <vt:variant>
        <vt:lpwstr>http://www.trotta.es/pagina.php?cs_id_pagina=13&amp;cs_id_contenido=2332</vt:lpwstr>
      </vt:variant>
      <vt:variant>
        <vt:lpwstr/>
      </vt:variant>
      <vt:variant>
        <vt:i4>3538955</vt:i4>
      </vt:variant>
      <vt:variant>
        <vt:i4>0</vt:i4>
      </vt:variant>
      <vt:variant>
        <vt:i4>0</vt:i4>
      </vt:variant>
      <vt:variant>
        <vt:i4>5</vt:i4>
      </vt:variant>
      <vt:variant>
        <vt:lpwstr>mailto:editorial@trotta.es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Este libro pretende intervenir en el actual debate  en torno a dos concepciones de la razón, la utópica y la científico-técnic</dc:title>
  <dc:subject/>
  <dc:creator>jjtamayo</dc:creator>
  <cp:keywords/>
  <cp:lastModifiedBy>HP Cliente Preferencial</cp:lastModifiedBy>
  <cp:revision>2</cp:revision>
  <dcterms:created xsi:type="dcterms:W3CDTF">2012-09-22T17:52:00Z</dcterms:created>
  <dcterms:modified xsi:type="dcterms:W3CDTF">2012-09-22T17:52:00Z</dcterms:modified>
</cp:coreProperties>
</file>