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4B" w:rsidRPr="0056454B" w:rsidRDefault="0056454B" w:rsidP="00564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5400040" cy="1628775"/>
            <wp:effectExtent l="19050" t="0" r="0" b="0"/>
            <wp:docPr id="1" name="0 Imagen" descr="!cid_ii_135f473ab39eb3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cid_ii_135f473ab39eb3c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54B" w:rsidRPr="0056454B" w:rsidRDefault="0056454B" w:rsidP="005645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56454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s-E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Facebook" href="http://www.facebook.com/centronuevatierra" target="&quot;_blank&quot;" style="width:29.75pt;height:22.1pt" o:button="t"/>
          </w:pict>
        </w:r>
      </w:hyperlink>
      <w:hyperlink r:id="rId6" w:tgtFrame="_blank" w:history="1">
        <w:r w:rsidRPr="0056454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s-ES"/>
          </w:rPr>
          <w:pict>
            <v:shape id="_x0000_i1026" type="#_x0000_t75" alt="Twitter" href="http://www.twitter.com/centnuevatierra/" target="&quot;_blank&quot;" style="width:32.65pt;height:22.1pt" o:button="t"/>
          </w:pict>
        </w:r>
      </w:hyperlink>
      <w:hyperlink r:id="rId7" w:tgtFrame="_blank" w:history="1">
        <w:r w:rsidRPr="0056454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s-ES"/>
          </w:rPr>
          <w:pict>
            <v:shape id="_x0000_i1027" type="#_x0000_t75" alt="Picasa" href="https://picasaweb.google.com/centronuevatierra" target="&quot;_blank&quot;" style="width:29.75pt;height:22.1pt" o:button="t"/>
          </w:pict>
        </w:r>
      </w:hyperlink>
      <w:hyperlink r:id="rId8" w:tgtFrame="_blank" w:history="1">
        <w:r w:rsidRPr="0056454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s-ES"/>
          </w:rPr>
          <w:pict>
            <v:shape id="_x0000_i1028" type="#_x0000_t75" alt="RSS" href="http://www.nuevatierra.org.ar/feed/" target="&quot;_blank&quot;" style="width:29.75pt;height:22.1pt" o:button="t"/>
          </w:pict>
        </w:r>
      </w:hyperlink>
      <w:r w:rsidRPr="0056454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shape id="_x0000_i1029" type="#_x0000_t75" alt="" style="width:339.85pt;height:22.1pt"/>
        </w:pict>
      </w:r>
    </w:p>
    <w:p w:rsidR="0056454B" w:rsidRPr="0056454B" w:rsidRDefault="0056454B" w:rsidP="0056454B">
      <w:pPr>
        <w:spacing w:before="288" w:after="576" w:line="312" w:lineRule="atLeast"/>
        <w:outlineLvl w:val="0"/>
        <w:rPr>
          <w:rFonts w:ascii="Arial" w:eastAsia="Times New Roman" w:hAnsi="Arial" w:cs="Arial"/>
          <w:b/>
          <w:bCs/>
          <w:caps/>
          <w:kern w:val="36"/>
          <w:sz w:val="42"/>
          <w:szCs w:val="42"/>
          <w:lang w:eastAsia="es-ES"/>
        </w:rPr>
      </w:pPr>
      <w:hyperlink r:id="rId9" w:history="1">
        <w:r w:rsidRPr="0056454B">
          <w:rPr>
            <w:rFonts w:ascii="Arial" w:eastAsia="Times New Roman" w:hAnsi="Arial" w:cs="Arial"/>
            <w:b/>
            <w:bCs/>
            <w:caps/>
            <w:color w:val="FF0000"/>
            <w:kern w:val="36"/>
            <w:sz w:val="42"/>
            <w:u w:val="single"/>
            <w:lang w:eastAsia="es-ES"/>
          </w:rPr>
          <w:t>ENCUENTRO CON ENRIQUE DUSSEL:</w:t>
        </w:r>
        <w:r w:rsidRPr="0056454B">
          <w:rPr>
            <w:rFonts w:ascii="Arial" w:eastAsia="Times New Roman" w:hAnsi="Arial" w:cs="Arial"/>
            <w:b/>
            <w:bCs/>
            <w:caps/>
            <w:color w:val="FF0000"/>
            <w:kern w:val="36"/>
            <w:sz w:val="42"/>
            <w:szCs w:val="42"/>
            <w:u w:val="single"/>
            <w:lang w:eastAsia="es-ES"/>
          </w:rPr>
          <w:br/>
        </w:r>
        <w:r w:rsidRPr="0056454B">
          <w:rPr>
            <w:rFonts w:ascii="Arial" w:eastAsia="Times New Roman" w:hAnsi="Arial" w:cs="Arial"/>
            <w:b/>
            <w:bCs/>
            <w:caps/>
            <w:color w:val="FF0000"/>
            <w:kern w:val="36"/>
            <w:sz w:val="42"/>
            <w:u w:val="single"/>
            <w:lang w:eastAsia="es-ES"/>
          </w:rPr>
          <w:t>FILOSOFÍA Y POLÍTICA DE LA LIBERACIÓN</w:t>
        </w:r>
      </w:hyperlink>
    </w:p>
    <w:p w:rsidR="0056454B" w:rsidRPr="0056454B" w:rsidRDefault="0056454B" w:rsidP="0056454B">
      <w:pPr>
        <w:spacing w:before="100" w:beforeAutospacing="1" w:after="100" w:afterAutospacing="1" w:line="365" w:lineRule="atLeast"/>
        <w:rPr>
          <w:rFonts w:ascii="Georgia" w:eastAsia="Times New Roman" w:hAnsi="Georgia" w:cs="Times New Roman"/>
          <w:color w:val="333333"/>
          <w:sz w:val="25"/>
          <w:szCs w:val="25"/>
          <w:lang w:eastAsia="es-ES"/>
        </w:rPr>
      </w:pPr>
      <w:r>
        <w:rPr>
          <w:rFonts w:ascii="Georgia" w:eastAsia="Times New Roman" w:hAnsi="Georgia" w:cs="Times New Roman"/>
          <w:noProof/>
          <w:color w:val="333333"/>
          <w:sz w:val="25"/>
          <w:szCs w:val="25"/>
          <w:lang w:eastAsia="es-ES"/>
        </w:rPr>
        <w:drawing>
          <wp:inline distT="0" distB="0" distL="0" distR="0">
            <wp:extent cx="5901055" cy="2377440"/>
            <wp:effectExtent l="19050" t="0" r="4445" b="0"/>
            <wp:docPr id="7" name="Imagen 7" descr="Imágenes integrada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ágenes integradas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54B" w:rsidRPr="0056454B" w:rsidRDefault="0056454B" w:rsidP="0056454B">
      <w:p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color w:val="333333"/>
          <w:sz w:val="25"/>
          <w:szCs w:val="25"/>
          <w:lang w:eastAsia="es-ES"/>
        </w:rPr>
      </w:pPr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Ver en la web: </w:t>
      </w:r>
      <w:hyperlink r:id="rId11" w:history="1">
        <w:r w:rsidRPr="0056454B">
          <w:rPr>
            <w:rFonts w:ascii="Arial" w:eastAsia="Times New Roman" w:hAnsi="Arial" w:cs="Arial"/>
            <w:color w:val="0000FF"/>
            <w:sz w:val="25"/>
            <w:u w:val="single"/>
            <w:lang w:eastAsia="es-ES"/>
          </w:rPr>
          <w:t>http://www.nuevatierra.org.ar/2012/11/encuentro-con-enrique-dussel-filosofia-y-politica-de-la-liberacion/</w:t>
        </w:r>
      </w:hyperlink>
    </w:p>
    <w:p w:rsidR="0056454B" w:rsidRPr="0056454B" w:rsidRDefault="0056454B" w:rsidP="0056454B">
      <w:p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5"/>
          <w:szCs w:val="25"/>
          <w:lang w:eastAsia="es-ES"/>
        </w:rPr>
      </w:pPr>
      <w:r w:rsidRPr="0056454B">
        <w:rPr>
          <w:rFonts w:ascii="Arial" w:eastAsia="Times New Roman" w:hAnsi="Arial" w:cs="Arial"/>
          <w:b/>
          <w:bCs/>
          <w:color w:val="FF6600"/>
          <w:sz w:val="25"/>
          <w:lang w:eastAsia="es-ES"/>
        </w:rPr>
        <w:t xml:space="preserve">Audio de la exposición de Enrique </w:t>
      </w:r>
      <w:proofErr w:type="spellStart"/>
      <w:r w:rsidRPr="0056454B">
        <w:rPr>
          <w:rFonts w:ascii="Arial" w:eastAsia="Times New Roman" w:hAnsi="Arial" w:cs="Arial"/>
          <w:b/>
          <w:bCs/>
          <w:color w:val="FF6600"/>
          <w:sz w:val="25"/>
          <w:lang w:eastAsia="es-ES"/>
        </w:rPr>
        <w:t>Dussel</w:t>
      </w:r>
      <w:proofErr w:type="spellEnd"/>
      <w:r w:rsidRPr="0056454B">
        <w:rPr>
          <w:rFonts w:ascii="Arial" w:eastAsia="Times New Roman" w:hAnsi="Arial" w:cs="Arial"/>
          <w:b/>
          <w:bCs/>
          <w:color w:val="FF6600"/>
          <w:sz w:val="25"/>
          <w:lang w:eastAsia="es-ES"/>
        </w:rPr>
        <w:t>: </w:t>
      </w:r>
      <w:hyperlink r:id="rId12" w:history="1">
        <w:r w:rsidRPr="0056454B">
          <w:rPr>
            <w:rFonts w:ascii="Arial" w:eastAsia="Times New Roman" w:hAnsi="Arial" w:cs="Arial"/>
            <w:color w:val="0000FF"/>
            <w:sz w:val="25"/>
            <w:u w:val="single"/>
            <w:lang w:eastAsia="es-ES"/>
          </w:rPr>
          <w:t>Descargar audio (75 MB)</w:t>
        </w:r>
      </w:hyperlink>
    </w:p>
    <w:p w:rsidR="0056454B" w:rsidRPr="0056454B" w:rsidRDefault="0056454B" w:rsidP="0056454B">
      <w:p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5"/>
          <w:szCs w:val="25"/>
          <w:lang w:eastAsia="es-ES"/>
        </w:rPr>
      </w:pPr>
      <w:r w:rsidRPr="0056454B">
        <w:rPr>
          <w:rFonts w:ascii="Arial" w:eastAsia="Times New Roman" w:hAnsi="Arial" w:cs="Arial"/>
          <w:b/>
          <w:bCs/>
          <w:color w:val="FF6600"/>
          <w:sz w:val="25"/>
          <w:lang w:eastAsia="es-ES"/>
        </w:rPr>
        <w:t xml:space="preserve">Audio de las respuestas de Enrique </w:t>
      </w:r>
      <w:proofErr w:type="spellStart"/>
      <w:r w:rsidRPr="0056454B">
        <w:rPr>
          <w:rFonts w:ascii="Arial" w:eastAsia="Times New Roman" w:hAnsi="Arial" w:cs="Arial"/>
          <w:b/>
          <w:bCs/>
          <w:color w:val="FF6600"/>
          <w:sz w:val="25"/>
          <w:lang w:eastAsia="es-ES"/>
        </w:rPr>
        <w:t>Dussel</w:t>
      </w:r>
      <w:proofErr w:type="spellEnd"/>
      <w:r w:rsidRPr="0056454B">
        <w:rPr>
          <w:rFonts w:ascii="Arial" w:eastAsia="Times New Roman" w:hAnsi="Arial" w:cs="Arial"/>
          <w:b/>
          <w:bCs/>
          <w:color w:val="FF6600"/>
          <w:sz w:val="25"/>
          <w:lang w:eastAsia="es-ES"/>
        </w:rPr>
        <w:t xml:space="preserve"> a preguntas del público: </w:t>
      </w:r>
      <w:hyperlink r:id="rId13" w:history="1">
        <w:r w:rsidRPr="0056454B">
          <w:rPr>
            <w:rFonts w:ascii="Arial" w:eastAsia="Times New Roman" w:hAnsi="Arial" w:cs="Arial"/>
            <w:color w:val="0000FF"/>
            <w:sz w:val="25"/>
            <w:u w:val="single"/>
            <w:lang w:eastAsia="es-ES"/>
          </w:rPr>
          <w:t>Descargar audio</w:t>
        </w:r>
      </w:hyperlink>
    </w:p>
    <w:p w:rsidR="0056454B" w:rsidRPr="0056454B" w:rsidRDefault="0056454B" w:rsidP="0056454B">
      <w:p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5"/>
          <w:szCs w:val="25"/>
          <w:lang w:val="pt-BR" w:eastAsia="es-ES"/>
        </w:rPr>
      </w:pPr>
      <w:r w:rsidRPr="0056454B">
        <w:rPr>
          <w:rFonts w:ascii="Arial" w:eastAsia="Times New Roman" w:hAnsi="Arial" w:cs="Arial"/>
          <w:b/>
          <w:bCs/>
          <w:color w:val="FF6600"/>
          <w:sz w:val="25"/>
          <w:lang w:val="pt-BR" w:eastAsia="es-ES"/>
        </w:rPr>
        <w:t>Álbum de fotos: </w:t>
      </w:r>
      <w:hyperlink r:id="rId14" w:history="1">
        <w:r w:rsidRPr="0056454B">
          <w:rPr>
            <w:rFonts w:ascii="Arial" w:eastAsia="Times New Roman" w:hAnsi="Arial" w:cs="Arial"/>
            <w:color w:val="0000FF"/>
            <w:sz w:val="25"/>
            <w:u w:val="single"/>
            <w:lang w:val="pt-BR" w:eastAsia="es-ES"/>
          </w:rPr>
          <w:t>https://picasaweb.google.com/centronuevatierra/EnriqueDusselFilosofiaYPoliticaDeLaLiberacion</w:t>
        </w:r>
      </w:hyperlink>
    </w:p>
    <w:p w:rsidR="0056454B" w:rsidRPr="0056454B" w:rsidRDefault="0056454B" w:rsidP="0056454B">
      <w:pPr>
        <w:spacing w:before="100" w:beforeAutospacing="1" w:after="100" w:afterAutospacing="1" w:line="365" w:lineRule="atLeast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es-ES"/>
        </w:rPr>
      </w:pPr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lastRenderedPageBreak/>
        <w:t>El miércoles 7 de noviembre, en la Ciudad de Buenos Aires, el </w:t>
      </w:r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Centro Nueva Tierra</w:t>
      </w:r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 y el </w:t>
      </w:r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Área de Sociedad, Cultura y Religión del CONICET</w:t>
      </w:r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, llevaron adelante un encuentro con filósofo </w:t>
      </w:r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 xml:space="preserve">Enrique </w:t>
      </w:r>
      <w:proofErr w:type="spellStart"/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Dussel</w:t>
      </w:r>
      <w:proofErr w:type="spellEnd"/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 quien habló sobre </w:t>
      </w:r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filosofía y política de la liberación</w:t>
      </w:r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. En la sede del nacional del </w:t>
      </w:r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Sindicato Argentino de Docentes Privados (SADOP)</w:t>
      </w:r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, el flamante </w:t>
      </w:r>
      <w:r w:rsidRPr="0056454B">
        <w:rPr>
          <w:rFonts w:ascii="Arial" w:eastAsia="Times New Roman" w:hAnsi="Arial" w:cs="Arial"/>
          <w:i/>
          <w:iCs/>
          <w:color w:val="333333"/>
          <w:sz w:val="25"/>
          <w:lang w:eastAsia="es-ES"/>
        </w:rPr>
        <w:t>Doctor Honoris Causa</w:t>
      </w:r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 de las</w:t>
      </w:r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 Universidades Nacionales</w:t>
      </w:r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 de </w:t>
      </w:r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Buenos Aires</w:t>
      </w:r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 </w:t>
      </w:r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(UBA)</w:t>
      </w:r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 y de </w:t>
      </w:r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Córdoba (UNC)</w:t>
      </w:r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 xml:space="preserve">, compartió sus tesis para una política de la liberación con 250 referentes de organizaciones sociales, espacios de gestión estatal, universidades, sindicatos y grupos pastorales.  Mendocino, radicado en México desde su exilio en 1975,  Enrique </w:t>
      </w:r>
      <w:proofErr w:type="spellStart"/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Dussel</w:t>
      </w:r>
      <w:proofErr w:type="spellEnd"/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 xml:space="preserve"> fue iniciador junto con otros referentes latinoamericanos del </w:t>
      </w:r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Movimiento Filosofía de la Liberación</w:t>
      </w:r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. En los últimos años (desde 1998), viene trabajando intensamente en el desarrollo de una filosofía política desde América Latina con alcance universal.</w:t>
      </w:r>
    </w:p>
    <w:p w:rsidR="0056454B" w:rsidRPr="0056454B" w:rsidRDefault="0056454B" w:rsidP="0056454B">
      <w:pPr>
        <w:spacing w:before="100" w:beforeAutospacing="1" w:after="100" w:afterAutospacing="1" w:line="365" w:lineRule="atLeast"/>
        <w:jc w:val="center"/>
        <w:rPr>
          <w:rFonts w:ascii="Times New Roman" w:eastAsia="Times New Roman" w:hAnsi="Times New Roman" w:cs="Times New Roman"/>
          <w:color w:val="333333"/>
          <w:sz w:val="25"/>
          <w:szCs w:val="25"/>
          <w:lang w:eastAsia="es-ES"/>
        </w:rPr>
      </w:pPr>
      <w:r>
        <w:rPr>
          <w:rFonts w:ascii="Arial" w:eastAsia="Times New Roman" w:hAnsi="Arial" w:cs="Arial"/>
          <w:noProof/>
          <w:color w:val="0000FF"/>
          <w:sz w:val="25"/>
          <w:szCs w:val="25"/>
          <w:lang w:eastAsia="es-ES"/>
        </w:rPr>
        <w:drawing>
          <wp:inline distT="0" distB="0" distL="0" distR="0">
            <wp:extent cx="3816350" cy="2853055"/>
            <wp:effectExtent l="19050" t="0" r="0" b="0"/>
            <wp:docPr id="8" name="Imagen 8" descr="Enrique Dussel, Sebastián Prevotel, Fortunato Mallimaci. Foto: CNT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nrique Dussel, Sebastián Prevotel, Fortunato Mallimaci. Foto: CNT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85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54B" w:rsidRPr="0056454B" w:rsidRDefault="0056454B" w:rsidP="0056454B">
      <w:pPr>
        <w:spacing w:before="100" w:beforeAutospacing="1" w:after="100" w:afterAutospacing="1" w:line="365" w:lineRule="atLeast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es-ES"/>
        </w:rPr>
      </w:pPr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 xml:space="preserve">Fortunato </w:t>
      </w:r>
      <w:proofErr w:type="spellStart"/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Mallimaci</w:t>
      </w:r>
      <w:proofErr w:type="spellEnd"/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, miembro del </w:t>
      </w:r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Centro Nueva Tierra</w:t>
      </w:r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 y</w:t>
      </w:r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 Coordinador del Área de Sociedad, Cultura y Religión</w:t>
      </w:r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 </w:t>
      </w:r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del CONICET</w:t>
      </w:r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 xml:space="preserve">, habló de la importancia actual del aporte filosófico, político y ético de Enrique </w:t>
      </w:r>
      <w:proofErr w:type="spellStart"/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Dussel</w:t>
      </w:r>
      <w:proofErr w:type="spellEnd"/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 xml:space="preserve"> y de las implicancias de su reconocimiento con el diploma de </w:t>
      </w:r>
      <w:r w:rsidRPr="0056454B">
        <w:rPr>
          <w:rFonts w:ascii="Arial" w:eastAsia="Times New Roman" w:hAnsi="Arial" w:cs="Arial"/>
          <w:i/>
          <w:iCs/>
          <w:color w:val="333333"/>
          <w:sz w:val="25"/>
          <w:lang w:eastAsia="es-ES"/>
        </w:rPr>
        <w:t>Doctor Honoris Causa</w:t>
      </w:r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. También estuvo presente en la actividad </w:t>
      </w:r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 xml:space="preserve">Daniel Di </w:t>
      </w:r>
      <w:proofErr w:type="spellStart"/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Bártolo</w:t>
      </w:r>
      <w:proofErr w:type="spellEnd"/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, Secretario de Educación de SADOP, </w:t>
      </w:r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quien </w:t>
      </w:r>
      <w:proofErr w:type="spellStart"/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dió</w:t>
      </w:r>
      <w:proofErr w:type="spellEnd"/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 xml:space="preserve"> la bienvenida a la sede del sindicato y se refirió a la </w:t>
      </w:r>
      <w:proofErr w:type="spellStart"/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significatividad</w:t>
      </w:r>
      <w:proofErr w:type="spellEnd"/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 xml:space="preserve"> del pensamiento del hoy profesor en el Departamento de Filosofía en la Universidad Autónoma Metropolitana en México en la historia de la construcción de movimiento de los trabajadores en Argentina.</w:t>
      </w:r>
    </w:p>
    <w:p w:rsidR="0056454B" w:rsidRPr="0056454B" w:rsidRDefault="0056454B" w:rsidP="0056454B">
      <w:pPr>
        <w:spacing w:before="100" w:beforeAutospacing="1" w:after="100" w:afterAutospacing="1" w:line="365" w:lineRule="atLeast"/>
        <w:jc w:val="center"/>
        <w:rPr>
          <w:rFonts w:ascii="Times New Roman" w:eastAsia="Times New Roman" w:hAnsi="Times New Roman" w:cs="Times New Roman"/>
          <w:color w:val="333333"/>
          <w:sz w:val="25"/>
          <w:szCs w:val="25"/>
          <w:lang w:eastAsia="es-ES"/>
        </w:rPr>
      </w:pPr>
      <w:r>
        <w:rPr>
          <w:rFonts w:ascii="Arial" w:eastAsia="Times New Roman" w:hAnsi="Arial" w:cs="Arial"/>
          <w:noProof/>
          <w:color w:val="0000FF"/>
          <w:sz w:val="25"/>
          <w:szCs w:val="25"/>
          <w:lang w:eastAsia="es-ES"/>
        </w:rPr>
        <w:lastRenderedPageBreak/>
        <w:drawing>
          <wp:inline distT="0" distB="0" distL="0" distR="0">
            <wp:extent cx="3816350" cy="2450465"/>
            <wp:effectExtent l="19050" t="0" r="0" b="0"/>
            <wp:docPr id="9" name="Imagen 9" descr="Enrique Dussel. Foto: Gustavo Figuero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nrique Dussel. Foto: Gustavo Figuero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45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54B" w:rsidRPr="0056454B" w:rsidRDefault="0056454B" w:rsidP="0056454B">
      <w:pPr>
        <w:spacing w:before="100" w:beforeAutospacing="1" w:after="100" w:afterAutospacing="1" w:line="365" w:lineRule="atLeast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es-ES"/>
        </w:rPr>
      </w:pPr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 xml:space="preserve">Enrique </w:t>
      </w:r>
      <w:proofErr w:type="spellStart"/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Dussel</w:t>
      </w:r>
      <w:proofErr w:type="spellEnd"/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 se refirió en el principio de la conferencia al momento actual de Argentina</w:t>
      </w:r>
      <w:proofErr w:type="gramStart"/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:  "</w:t>
      </w:r>
      <w:proofErr w:type="gramEnd"/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siento desde hace poco tiempo que Argentina comienza a querer recordar cosas que estaban olvidadas". "Ha surgido un espíritu distinto", afirmó el filósofo nacido en La Paz, Mendoza. "Inmediatamente lo sentí y me dije a mi mismo que debo estar más presente", completó.  También dijo algunas palabras sobre el significado de su experiencia de exilio "en el mundo" para su vida. "Fue una condición para empezar a hacer muchas cosas que quizás no hubiera hecho si me quedaba; agradezco en el fondo el acontecimiento", expresó respecto a su "inesperada y brutal" partida del país en 1975.</w:t>
      </w:r>
    </w:p>
    <w:p w:rsidR="0056454B" w:rsidRPr="0056454B" w:rsidRDefault="0056454B" w:rsidP="0056454B">
      <w:pPr>
        <w:spacing w:before="100" w:beforeAutospacing="1" w:after="100" w:afterAutospacing="1" w:line="365" w:lineRule="atLeast"/>
        <w:jc w:val="both"/>
        <w:rPr>
          <w:rFonts w:ascii="Times New Roman" w:eastAsia="Times New Roman" w:hAnsi="Times New Roman" w:cs="Times New Roman"/>
          <w:color w:val="333333"/>
          <w:sz w:val="25"/>
          <w:szCs w:val="25"/>
          <w:lang w:eastAsia="es-ES"/>
        </w:rPr>
      </w:pPr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En la actividad se presentaron las</w:t>
      </w:r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 xml:space="preserve"> Obras Selectas de Enrique </w:t>
      </w:r>
      <w:proofErr w:type="spellStart"/>
      <w:r w:rsidRPr="0056454B">
        <w:rPr>
          <w:rFonts w:ascii="Arial" w:eastAsia="Times New Roman" w:hAnsi="Arial" w:cs="Arial"/>
          <w:b/>
          <w:bCs/>
          <w:color w:val="333333"/>
          <w:sz w:val="25"/>
          <w:lang w:eastAsia="es-ES"/>
        </w:rPr>
        <w:t>Dussel</w:t>
      </w:r>
      <w:proofErr w:type="spellEnd"/>
      <w:r w:rsidRPr="0056454B">
        <w:rPr>
          <w:rFonts w:ascii="Arial" w:eastAsia="Times New Roman" w:hAnsi="Arial" w:cs="Arial"/>
          <w:color w:val="333333"/>
          <w:sz w:val="25"/>
          <w:szCs w:val="25"/>
          <w:lang w:eastAsia="es-ES"/>
        </w:rPr>
        <w:t>, editadas por Editorial Docencia y disponibles en el espacio de publicaciones de la sede del Centro Nueva Tierra.</w:t>
      </w:r>
    </w:p>
    <w:p w:rsidR="0056454B" w:rsidRPr="0056454B" w:rsidRDefault="0056454B" w:rsidP="0056454B">
      <w:p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color w:val="333333"/>
          <w:sz w:val="25"/>
          <w:szCs w:val="25"/>
          <w:lang w:eastAsia="es-ES"/>
        </w:rPr>
      </w:pPr>
    </w:p>
    <w:p w:rsidR="0056454B" w:rsidRPr="0056454B" w:rsidRDefault="0056454B" w:rsidP="0056454B">
      <w:p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color w:val="333333"/>
          <w:sz w:val="25"/>
          <w:szCs w:val="25"/>
          <w:lang w:eastAsia="es-ES"/>
        </w:rPr>
      </w:pPr>
      <w:proofErr w:type="spellStart"/>
      <w:r w:rsidRPr="0056454B">
        <w:rPr>
          <w:rFonts w:ascii="Arial" w:eastAsia="Times New Roman" w:hAnsi="Arial" w:cs="Arial"/>
          <w:i/>
          <w:iCs/>
          <w:color w:val="333333"/>
          <w:sz w:val="25"/>
          <w:lang w:eastAsia="es-ES"/>
        </w:rPr>
        <w:t>Coberatura</w:t>
      </w:r>
      <w:proofErr w:type="spellEnd"/>
      <w:r w:rsidRPr="0056454B">
        <w:rPr>
          <w:rFonts w:ascii="Arial" w:eastAsia="Times New Roman" w:hAnsi="Arial" w:cs="Arial"/>
          <w:i/>
          <w:iCs/>
          <w:color w:val="333333"/>
          <w:sz w:val="25"/>
          <w:lang w:eastAsia="es-ES"/>
        </w:rPr>
        <w:t xml:space="preserve"> fotográfica: CNT y Gustavo Figueroa</w:t>
      </w:r>
    </w:p>
    <w:p w:rsidR="0056454B" w:rsidRPr="0056454B" w:rsidRDefault="0056454B" w:rsidP="0056454B">
      <w:p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color w:val="333333"/>
          <w:sz w:val="25"/>
          <w:szCs w:val="25"/>
          <w:lang w:eastAsia="es-ES"/>
        </w:rPr>
      </w:pPr>
      <w:r w:rsidRPr="0056454B">
        <w:rPr>
          <w:rFonts w:ascii="Arial" w:eastAsia="Times New Roman" w:hAnsi="Arial" w:cs="Arial"/>
          <w:b/>
          <w:bCs/>
          <w:i/>
          <w:iCs/>
          <w:color w:val="333333"/>
          <w:sz w:val="25"/>
          <w:lang w:eastAsia="es-ES"/>
        </w:rPr>
        <w:t>Foto principal del artículo: Gustavo Figueroa</w:t>
      </w:r>
    </w:p>
    <w:p w:rsidR="0044700A" w:rsidRDefault="0044700A"/>
    <w:sectPr w:rsidR="0044700A" w:rsidSect="00447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56454B"/>
    <w:rsid w:val="0044700A"/>
    <w:rsid w:val="0056454B"/>
    <w:rsid w:val="008F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0A"/>
  </w:style>
  <w:style w:type="paragraph" w:styleId="Ttulo1">
    <w:name w:val="heading 1"/>
    <w:basedOn w:val="Normal"/>
    <w:link w:val="Ttulo1Car"/>
    <w:uiPriority w:val="9"/>
    <w:qFormat/>
    <w:rsid w:val="00564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454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645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64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6454B"/>
    <w:rPr>
      <w:b/>
      <w:bCs/>
    </w:rPr>
  </w:style>
  <w:style w:type="character" w:styleId="nfasis">
    <w:name w:val="Emphasis"/>
    <w:basedOn w:val="Fuentedeprrafopredeter"/>
    <w:uiPriority w:val="20"/>
    <w:qFormat/>
    <w:rsid w:val="0056454B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5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evatierra.org.ar/feed/" TargetMode="External"/><Relationship Id="rId13" Type="http://schemas.openxmlformats.org/officeDocument/2006/relationships/hyperlink" Target="http://www.nuevatierra.org.ar/wp-content/uploads/2012/11/20121107_EnriqueDussel_respuestas.mp3" TargetMode="External"/><Relationship Id="rId1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picasaweb.google.com/centronuevatierra" TargetMode="External"/><Relationship Id="rId12" Type="http://schemas.openxmlformats.org/officeDocument/2006/relationships/hyperlink" Target="http://www.nuevatierra.org.ar/wp-content/uploads/2012/11/20121107_EnriqueDussel.mp3" TargetMode="External"/><Relationship Id="rId17" Type="http://schemas.openxmlformats.org/officeDocument/2006/relationships/hyperlink" Target="http://www.nuevatierra.org.ar/wp-content/uploads/2012/11/25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witter.com/centnuevatierra/" TargetMode="External"/><Relationship Id="rId11" Type="http://schemas.openxmlformats.org/officeDocument/2006/relationships/hyperlink" Target="http://www.nuevatierra.org.ar/2012/11/encuentro-con-enrique-dussel-filosofia-y-politica-de-la-liberacion/" TargetMode="External"/><Relationship Id="rId5" Type="http://schemas.openxmlformats.org/officeDocument/2006/relationships/hyperlink" Target="http://www.facebook.com/centronuevatierra" TargetMode="External"/><Relationship Id="rId15" Type="http://schemas.openxmlformats.org/officeDocument/2006/relationships/hyperlink" Target="http://www.nuevatierra.org.ar/wp-content/uploads/2012/11/IMG_3512.jpg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nuevatierra.org.ar/2012/11/encuentro-con-enrique-dussel-filosofia-y-politica-de-la-liberacion/" TargetMode="External"/><Relationship Id="rId14" Type="http://schemas.openxmlformats.org/officeDocument/2006/relationships/hyperlink" Target="https://picasaweb.google.com/centronuevatierra/EnriqueDusselFilosofiaYPoliticaDeLaLiber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Cliente Preferencial</dc:creator>
  <cp:keywords/>
  <dc:description/>
  <cp:lastModifiedBy>HP Cliente Preferencial</cp:lastModifiedBy>
  <cp:revision>1</cp:revision>
  <dcterms:created xsi:type="dcterms:W3CDTF">2012-11-17T22:03:00Z</dcterms:created>
  <dcterms:modified xsi:type="dcterms:W3CDTF">2012-11-17T22:04:00Z</dcterms:modified>
</cp:coreProperties>
</file>