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2303"/>
        <w:gridCol w:w="782"/>
        <w:gridCol w:w="1510"/>
        <w:gridCol w:w="1042"/>
        <w:gridCol w:w="1134"/>
        <w:gridCol w:w="102"/>
        <w:gridCol w:w="3881"/>
      </w:tblGrid>
      <w:tr w:rsidR="00C2015B" w:rsidRPr="00C91687" w:rsidTr="00DF3D95">
        <w:trPr>
          <w:trHeight w:val="2350"/>
        </w:trPr>
        <w:tc>
          <w:tcPr>
            <w:tcW w:w="10754" w:type="dxa"/>
            <w:gridSpan w:val="7"/>
            <w:tcBorders>
              <w:bottom w:val="single" w:sz="4" w:space="0" w:color="FFFFFF" w:themeColor="background1"/>
            </w:tcBorders>
            <w:shd w:val="clear" w:color="auto" w:fill="C6D9F1" w:themeFill="text2" w:themeFillTint="33"/>
            <w:vAlign w:val="center"/>
          </w:tcPr>
          <w:p w:rsidR="00C2015B" w:rsidRPr="00C91687" w:rsidRDefault="00C2015B" w:rsidP="00DF3D95">
            <w:pPr>
              <w:jc w:val="center"/>
              <w:rPr>
                <w:rFonts w:asciiTheme="majorHAnsi" w:hAnsiTheme="majorHAnsi"/>
                <w:sz w:val="22"/>
              </w:rPr>
            </w:pPr>
            <w:r w:rsidRPr="00C91687">
              <w:rPr>
                <w:rFonts w:asciiTheme="majorHAnsi" w:hAnsiTheme="majorHAnsi"/>
                <w:noProof/>
                <w:sz w:val="22"/>
                <w:lang w:val="es-ES" w:eastAsia="es-ES"/>
              </w:rPr>
              <w:drawing>
                <wp:inline distT="0" distB="0" distL="0" distR="0">
                  <wp:extent cx="6686550" cy="1348309"/>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3295" t="10094" r="2882" b="7522"/>
                          <a:stretch/>
                        </pic:blipFill>
                        <pic:spPr bwMode="auto">
                          <a:xfrm>
                            <a:off x="0" y="0"/>
                            <a:ext cx="6692153" cy="134943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tc>
      </w:tr>
      <w:tr w:rsidR="00C2015B" w:rsidRPr="00C91687" w:rsidTr="00DF3D95">
        <w:trPr>
          <w:trHeight w:val="425"/>
        </w:trPr>
        <w:tc>
          <w:tcPr>
            <w:tcW w:w="2303" w:type="dxa"/>
            <w:tcBorders>
              <w:bottom w:val="single" w:sz="4" w:space="0" w:color="FFFFFF" w:themeColor="background1"/>
            </w:tcBorders>
            <w:shd w:val="clear" w:color="auto" w:fill="125C7B"/>
            <w:vAlign w:val="center"/>
          </w:tcPr>
          <w:p w:rsidR="00C2015B" w:rsidRPr="00C91687" w:rsidRDefault="00C2015B" w:rsidP="00DF3D95">
            <w:pPr>
              <w:ind w:left="-42"/>
              <w:jc w:val="center"/>
              <w:rPr>
                <w:rFonts w:asciiTheme="majorHAnsi" w:hAnsiTheme="majorHAnsi"/>
                <w:sz w:val="22"/>
              </w:rPr>
            </w:pPr>
            <w:r>
              <w:rPr>
                <w:rFonts w:asciiTheme="majorHAnsi" w:hAnsiTheme="majorHAnsi"/>
                <w:noProof/>
                <w:sz w:val="22"/>
                <w:lang w:val="es-ES" w:eastAsia="es-ES"/>
              </w:rPr>
              <w:drawing>
                <wp:inline distT="0" distB="0" distL="0" distR="0">
                  <wp:extent cx="1364978" cy="177448"/>
                  <wp:effectExtent l="0" t="0" r="6985" b="635"/>
                  <wp:docPr id="12"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ito"/>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381375" cy="179580"/>
                          </a:xfrm>
                          <a:prstGeom prst="rect">
                            <a:avLst/>
                          </a:prstGeom>
                        </pic:spPr>
                      </pic:pic>
                    </a:graphicData>
                  </a:graphic>
                </wp:inline>
              </w:drawing>
            </w:r>
          </w:p>
        </w:tc>
        <w:tc>
          <w:tcPr>
            <w:tcW w:w="2292" w:type="dxa"/>
            <w:gridSpan w:val="2"/>
            <w:tcBorders>
              <w:bottom w:val="single" w:sz="4" w:space="0" w:color="FFFFFF" w:themeColor="background1"/>
            </w:tcBorders>
            <w:shd w:val="clear" w:color="auto" w:fill="4EC5FF"/>
            <w:vAlign w:val="center"/>
          </w:tcPr>
          <w:p w:rsidR="00C2015B" w:rsidRPr="00C91687" w:rsidRDefault="00C2015B" w:rsidP="00DF3D95">
            <w:pPr>
              <w:ind w:left="-28"/>
              <w:jc w:val="center"/>
              <w:rPr>
                <w:rFonts w:asciiTheme="majorHAnsi" w:hAnsiTheme="majorHAnsi"/>
                <w:sz w:val="22"/>
              </w:rPr>
            </w:pPr>
            <w:r>
              <w:rPr>
                <w:rFonts w:asciiTheme="majorHAnsi" w:hAnsiTheme="majorHAnsi"/>
                <w:noProof/>
                <w:sz w:val="22"/>
                <w:lang w:val="es-ES" w:eastAsia="es-ES"/>
              </w:rPr>
              <w:drawing>
                <wp:inline distT="0" distB="0" distL="0" distR="0">
                  <wp:extent cx="1369060" cy="177800"/>
                  <wp:effectExtent l="0" t="0" r="2540" b="0"/>
                  <wp:docPr id="13"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369060" cy="177800"/>
                          </a:xfrm>
                          <a:prstGeom prst="rect">
                            <a:avLst/>
                          </a:prstGeom>
                        </pic:spPr>
                      </pic:pic>
                    </a:graphicData>
                  </a:graphic>
                </wp:inline>
              </w:drawing>
            </w:r>
          </w:p>
        </w:tc>
        <w:tc>
          <w:tcPr>
            <w:tcW w:w="2278" w:type="dxa"/>
            <w:gridSpan w:val="3"/>
            <w:tcBorders>
              <w:bottom w:val="single" w:sz="4" w:space="0" w:color="FFFFFF" w:themeColor="background1"/>
            </w:tcBorders>
            <w:shd w:val="clear" w:color="auto" w:fill="FFFFFF" w:themeFill="background1"/>
            <w:vAlign w:val="center"/>
          </w:tcPr>
          <w:p w:rsidR="00C2015B" w:rsidRPr="00C91687" w:rsidRDefault="00C2015B" w:rsidP="00DF3D95">
            <w:pPr>
              <w:ind w:left="-70"/>
              <w:jc w:val="center"/>
              <w:rPr>
                <w:rFonts w:asciiTheme="majorHAnsi" w:hAnsiTheme="majorHAnsi"/>
                <w:sz w:val="22"/>
              </w:rPr>
            </w:pPr>
            <w:r>
              <w:rPr>
                <w:rFonts w:asciiTheme="majorHAnsi" w:hAnsiTheme="majorHAnsi"/>
                <w:noProof/>
                <w:sz w:val="22"/>
                <w:lang w:val="es-ES" w:eastAsia="es-ES"/>
              </w:rPr>
              <w:drawing>
                <wp:inline distT="0" distB="0" distL="0" distR="0">
                  <wp:extent cx="1368000" cy="177783"/>
                  <wp:effectExtent l="0" t="0" r="3810" b="635"/>
                  <wp:docPr id="14" name="Picture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368000" cy="177783"/>
                          </a:xfrm>
                          <a:prstGeom prst="rect">
                            <a:avLst/>
                          </a:prstGeom>
                        </pic:spPr>
                      </pic:pic>
                    </a:graphicData>
                  </a:graphic>
                </wp:inline>
              </w:drawing>
            </w:r>
          </w:p>
        </w:tc>
        <w:tc>
          <w:tcPr>
            <w:tcW w:w="3881" w:type="dxa"/>
            <w:tcBorders>
              <w:bottom w:val="single" w:sz="4" w:space="0" w:color="FFFFFF" w:themeColor="background1"/>
            </w:tcBorders>
            <w:shd w:val="clear" w:color="auto" w:fill="FDE9D9" w:themeFill="accent6" w:themeFillTint="33"/>
            <w:vAlign w:val="center"/>
          </w:tcPr>
          <w:p w:rsidR="00C2015B" w:rsidRPr="00D87327" w:rsidRDefault="00C2015B" w:rsidP="00DF3D95">
            <w:pPr>
              <w:jc w:val="center"/>
              <w:rPr>
                <w:rFonts w:ascii="Arial Black" w:hAnsi="Arial Black" w:cs="Aharoni Bold"/>
                <w:b/>
                <w:sz w:val="22"/>
              </w:rPr>
            </w:pPr>
            <w:r w:rsidRPr="00D87327">
              <w:rPr>
                <w:rFonts w:ascii="Arial Black" w:hAnsi="Arial Black" w:cs="Aharoni Bold"/>
                <w:b/>
                <w:sz w:val="28"/>
              </w:rPr>
              <w:t>BOLET</w:t>
            </w:r>
            <w:r>
              <w:rPr>
                <w:rFonts w:ascii="Arial Black" w:hAnsi="Arial Black" w:cs="Times New Roman"/>
                <w:b/>
                <w:sz w:val="28"/>
              </w:rPr>
              <w:t>I</w:t>
            </w:r>
            <w:r w:rsidRPr="00D87327">
              <w:rPr>
                <w:rFonts w:ascii="Arial Black" w:hAnsi="Arial Black" w:cs="Aharoni Bold"/>
                <w:b/>
                <w:sz w:val="28"/>
              </w:rPr>
              <w:t>N #</w:t>
            </w:r>
            <w:r>
              <w:rPr>
                <w:rFonts w:ascii="Arial Black" w:hAnsi="Arial Black" w:cs="Aharoni Bold"/>
                <w:b/>
                <w:sz w:val="28"/>
              </w:rPr>
              <w:t>1</w:t>
            </w:r>
          </w:p>
        </w:tc>
      </w:tr>
      <w:tr w:rsidR="00C2015B" w:rsidRPr="002E476B" w:rsidTr="00DF3D95">
        <w:trPr>
          <w:trHeight w:val="61"/>
        </w:trPr>
        <w:tc>
          <w:tcPr>
            <w:tcW w:w="2303" w:type="dxa"/>
            <w:tcBorders>
              <w:top w:val="single" w:sz="4" w:space="0" w:color="FFFFFF" w:themeColor="background1"/>
              <w:bottom w:val="single" w:sz="4" w:space="0" w:color="FFFFFF" w:themeColor="background1"/>
              <w:right w:val="single" w:sz="4" w:space="0" w:color="FFFFFF" w:themeColor="background1"/>
            </w:tcBorders>
          </w:tcPr>
          <w:p w:rsidR="00C2015B" w:rsidRPr="002E476B" w:rsidRDefault="00C2015B" w:rsidP="00DF3D95">
            <w:pPr>
              <w:rPr>
                <w:rFonts w:asciiTheme="majorHAnsi" w:hAnsiTheme="majorHAnsi"/>
                <w:sz w:val="4"/>
              </w:rPr>
            </w:pPr>
          </w:p>
        </w:tc>
        <w:tc>
          <w:tcPr>
            <w:tcW w:w="8451" w:type="dxa"/>
            <w:gridSpan w:val="6"/>
            <w:tcBorders>
              <w:top w:val="nil"/>
              <w:left w:val="single" w:sz="4" w:space="0" w:color="FFFFFF" w:themeColor="background1"/>
              <w:bottom w:val="single" w:sz="4" w:space="0" w:color="C4BC96" w:themeColor="background2" w:themeShade="BF"/>
              <w:right w:val="single" w:sz="4" w:space="0" w:color="FFFFFF" w:themeColor="background1"/>
            </w:tcBorders>
          </w:tcPr>
          <w:p w:rsidR="00C2015B" w:rsidRPr="002E476B" w:rsidRDefault="00C2015B" w:rsidP="00DF3D95">
            <w:pPr>
              <w:rPr>
                <w:rFonts w:asciiTheme="majorHAnsi" w:hAnsiTheme="majorHAnsi"/>
                <w:sz w:val="4"/>
              </w:rPr>
            </w:pPr>
          </w:p>
        </w:tc>
      </w:tr>
      <w:tr w:rsidR="00C2015B" w:rsidRPr="002E496E" w:rsidTr="00DF3D95">
        <w:trPr>
          <w:trHeight w:val="387"/>
        </w:trPr>
        <w:tc>
          <w:tcPr>
            <w:tcW w:w="2303" w:type="dxa"/>
            <w:tcBorders>
              <w:top w:val="single" w:sz="4" w:space="0" w:color="FFFFFF" w:themeColor="background1"/>
              <w:bottom w:val="single" w:sz="4" w:space="0" w:color="FFFFFF" w:themeColor="background1"/>
              <w:right w:val="single" w:sz="4" w:space="0" w:color="C4BC96" w:themeColor="background2" w:themeShade="BF"/>
            </w:tcBorders>
            <w:vAlign w:val="center"/>
          </w:tcPr>
          <w:p w:rsidR="00C2015B" w:rsidRPr="002E496E" w:rsidRDefault="00C2015B" w:rsidP="00DF3D95">
            <w:pPr>
              <w:rPr>
                <w:rFonts w:asciiTheme="majorHAnsi" w:hAnsiTheme="majorHAnsi"/>
              </w:rPr>
            </w:pPr>
          </w:p>
        </w:tc>
        <w:tc>
          <w:tcPr>
            <w:tcW w:w="7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b/>
                <w:color w:val="948A54" w:themeColor="background2" w:themeShade="80"/>
              </w:rPr>
            </w:pPr>
            <w:r w:rsidRPr="002E496E">
              <w:rPr>
                <w:rFonts w:asciiTheme="majorHAnsi" w:hAnsiTheme="majorHAnsi"/>
                <w:b/>
                <w:color w:val="948A54" w:themeColor="background2" w:themeShade="80"/>
              </w:rPr>
              <w:t>SEDE</w:t>
            </w:r>
          </w:p>
        </w:tc>
        <w:tc>
          <w:tcPr>
            <w:tcW w:w="2552"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rPr>
            </w:pPr>
            <w:r>
              <w:rPr>
                <w:rFonts w:asciiTheme="majorHAnsi" w:hAnsiTheme="majorHAnsi"/>
              </w:rPr>
              <w:t>Diócesis de Monterrey</w:t>
            </w: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b/>
              </w:rPr>
            </w:pPr>
            <w:r w:rsidRPr="002E496E">
              <w:rPr>
                <w:rFonts w:asciiTheme="majorHAnsi" w:hAnsiTheme="majorHAnsi"/>
                <w:b/>
                <w:color w:val="948A54" w:themeColor="background2" w:themeShade="80"/>
              </w:rPr>
              <w:t>NÚCLEO</w:t>
            </w:r>
          </w:p>
        </w:tc>
        <w:tc>
          <w:tcPr>
            <w:tcW w:w="3983"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rPr>
            </w:pPr>
            <w:r>
              <w:rPr>
                <w:rFonts w:asciiTheme="majorHAnsi" w:hAnsiTheme="majorHAnsi"/>
              </w:rPr>
              <w:t>Parroquia San Francisco Javier</w:t>
            </w:r>
          </w:p>
        </w:tc>
      </w:tr>
      <w:tr w:rsidR="00C2015B" w:rsidRPr="002E496E" w:rsidTr="00DF3D95">
        <w:trPr>
          <w:trHeight w:val="265"/>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D73CE8" w:rsidRDefault="00C2015B" w:rsidP="00DF3D95">
            <w:pPr>
              <w:jc w:val="center"/>
              <w:rPr>
                <w:rFonts w:asciiTheme="majorHAnsi" w:hAnsiTheme="majorHAnsi"/>
                <w:b/>
              </w:rPr>
            </w:pPr>
            <w:r w:rsidRPr="00D73CE8">
              <w:rPr>
                <w:rFonts w:asciiTheme="majorHAnsi" w:hAnsiTheme="majorHAnsi"/>
                <w:b/>
                <w:sz w:val="20"/>
              </w:rPr>
              <w:t>GALERÍA FOTOGRÁFICA</w:t>
            </w:r>
          </w:p>
        </w:tc>
        <w:tc>
          <w:tcPr>
            <w:tcW w:w="8451" w:type="dxa"/>
            <w:gridSpan w:val="6"/>
            <w:vMerge w:val="restart"/>
            <w:tcBorders>
              <w:top w:val="single" w:sz="4" w:space="0" w:color="C4BC96" w:themeColor="background2" w:themeShade="BF"/>
              <w:left w:val="single" w:sz="4" w:space="0" w:color="C4BC96" w:themeColor="background2" w:themeShade="BF"/>
              <w:right w:val="single" w:sz="4" w:space="0" w:color="C4BC96" w:themeColor="background2" w:themeShade="BF"/>
            </w:tcBorders>
          </w:tcPr>
          <w:p w:rsidR="00C2015B" w:rsidRPr="00987F45" w:rsidRDefault="00C2015B" w:rsidP="00DF3D95">
            <w:pPr>
              <w:spacing w:line="276" w:lineRule="auto"/>
              <w:jc w:val="both"/>
              <w:rPr>
                <w:rFonts w:asciiTheme="majorHAnsi" w:hAnsiTheme="majorHAnsi"/>
                <w:sz w:val="22"/>
              </w:rPr>
            </w:pPr>
          </w:p>
          <w:p w:rsidR="00C2015B" w:rsidRPr="00987F45" w:rsidRDefault="00C2015B" w:rsidP="00DF3D95">
            <w:pPr>
              <w:spacing w:line="276" w:lineRule="auto"/>
              <w:jc w:val="right"/>
              <w:rPr>
                <w:rFonts w:asciiTheme="majorHAnsi" w:hAnsiTheme="majorHAnsi"/>
                <w:sz w:val="22"/>
              </w:rPr>
            </w:pPr>
            <w:r>
              <w:rPr>
                <w:rFonts w:asciiTheme="majorHAnsi" w:hAnsiTheme="majorHAnsi"/>
                <w:sz w:val="22"/>
              </w:rPr>
              <w:t>Guadalupe, N.L., 21 de julio de 2014</w:t>
            </w:r>
          </w:p>
          <w:p w:rsidR="00C2015B" w:rsidRPr="00987F45" w:rsidRDefault="00C2015B" w:rsidP="00DF3D95">
            <w:pPr>
              <w:spacing w:line="276" w:lineRule="auto"/>
              <w:jc w:val="both"/>
              <w:rPr>
                <w:rFonts w:asciiTheme="majorHAnsi" w:hAnsiTheme="majorHAnsi"/>
                <w:sz w:val="22"/>
              </w:rPr>
            </w:pPr>
          </w:p>
          <w:p w:rsidR="00C2015B" w:rsidRDefault="00C2015B" w:rsidP="00DF3D95">
            <w:pPr>
              <w:spacing w:line="276" w:lineRule="auto"/>
              <w:jc w:val="center"/>
              <w:rPr>
                <w:rFonts w:asciiTheme="majorHAnsi" w:hAnsiTheme="majorHAnsi"/>
                <w:b/>
                <w:sz w:val="28"/>
              </w:rPr>
            </w:pPr>
            <w:r>
              <w:rPr>
                <w:rFonts w:asciiTheme="majorHAnsi" w:hAnsiTheme="majorHAnsi"/>
                <w:b/>
                <w:sz w:val="28"/>
              </w:rPr>
              <w:t>Con 350 representantes de todo el país arranca en Monterrey</w:t>
            </w:r>
          </w:p>
          <w:p w:rsidR="00C2015B" w:rsidRPr="00987F45" w:rsidRDefault="00C2015B" w:rsidP="00DF3D95">
            <w:pPr>
              <w:spacing w:line="276" w:lineRule="auto"/>
              <w:jc w:val="center"/>
              <w:rPr>
                <w:rFonts w:asciiTheme="majorHAnsi" w:hAnsiTheme="majorHAnsi"/>
                <w:b/>
                <w:sz w:val="28"/>
              </w:rPr>
            </w:pPr>
            <w:r>
              <w:rPr>
                <w:rFonts w:asciiTheme="majorHAnsi" w:hAnsiTheme="majorHAnsi"/>
                <w:b/>
                <w:sz w:val="28"/>
              </w:rPr>
              <w:t xml:space="preserve">el XIX Encuentro </w:t>
            </w:r>
            <w:proofErr w:type="spellStart"/>
            <w:r>
              <w:rPr>
                <w:rFonts w:asciiTheme="majorHAnsi" w:hAnsiTheme="majorHAnsi"/>
                <w:b/>
                <w:sz w:val="28"/>
              </w:rPr>
              <w:t>Nacionalde</w:t>
            </w:r>
            <w:proofErr w:type="spellEnd"/>
            <w:r>
              <w:rPr>
                <w:rFonts w:asciiTheme="majorHAnsi" w:hAnsiTheme="majorHAnsi"/>
                <w:b/>
                <w:sz w:val="28"/>
              </w:rPr>
              <w:t xml:space="preserve"> las Comunidade</w:t>
            </w:r>
            <w:bookmarkStart w:id="0" w:name="_GoBack"/>
            <w:bookmarkEnd w:id="0"/>
            <w:r>
              <w:rPr>
                <w:rFonts w:asciiTheme="majorHAnsi" w:hAnsiTheme="majorHAnsi"/>
                <w:b/>
                <w:sz w:val="28"/>
              </w:rPr>
              <w:t>s Eclesiales de Base (CEB)</w:t>
            </w:r>
          </w:p>
          <w:p w:rsidR="00C2015B" w:rsidRDefault="00C2015B" w:rsidP="00DF3D95">
            <w:pPr>
              <w:spacing w:line="276" w:lineRule="auto"/>
              <w:jc w:val="both"/>
              <w:rPr>
                <w:rFonts w:asciiTheme="majorHAnsi" w:hAnsiTheme="majorHAnsi"/>
                <w:sz w:val="22"/>
              </w:rPr>
            </w:pPr>
          </w:p>
          <w:p w:rsidR="00C2015B" w:rsidRPr="00A7393B" w:rsidRDefault="00C2015B" w:rsidP="00C2015B">
            <w:pPr>
              <w:pStyle w:val="Prrafodelista"/>
              <w:numPr>
                <w:ilvl w:val="0"/>
                <w:numId w:val="2"/>
              </w:numPr>
              <w:spacing w:line="276" w:lineRule="auto"/>
              <w:jc w:val="both"/>
              <w:rPr>
                <w:rFonts w:asciiTheme="majorHAnsi" w:hAnsiTheme="majorHAnsi"/>
                <w:sz w:val="20"/>
              </w:rPr>
            </w:pPr>
            <w:r w:rsidRPr="00A7393B">
              <w:rPr>
                <w:rFonts w:asciiTheme="majorHAnsi" w:hAnsiTheme="majorHAnsi"/>
                <w:sz w:val="20"/>
              </w:rPr>
              <w:t xml:space="preserve">Fruto del Concilio Vaticano II en México, </w:t>
            </w:r>
            <w:r>
              <w:rPr>
                <w:rFonts w:asciiTheme="majorHAnsi" w:hAnsiTheme="majorHAnsi"/>
                <w:sz w:val="20"/>
              </w:rPr>
              <w:t xml:space="preserve">las CEB </w:t>
            </w:r>
            <w:r w:rsidRPr="00A7393B">
              <w:rPr>
                <w:rFonts w:asciiTheme="majorHAnsi" w:hAnsiTheme="majorHAnsi"/>
                <w:sz w:val="20"/>
              </w:rPr>
              <w:t>celebran 35 años de presencia viva en Monterrey (47 en México) al lado de las causas de la justicia y los sectores empobrecidos y excluidos de la sociedad.</w:t>
            </w:r>
          </w:p>
          <w:p w:rsidR="00C2015B" w:rsidRPr="00A7393B" w:rsidRDefault="00C2015B" w:rsidP="00C2015B">
            <w:pPr>
              <w:pStyle w:val="Prrafodelista"/>
              <w:numPr>
                <w:ilvl w:val="0"/>
                <w:numId w:val="2"/>
              </w:numPr>
              <w:spacing w:line="276" w:lineRule="auto"/>
              <w:jc w:val="both"/>
              <w:rPr>
                <w:rFonts w:asciiTheme="majorHAnsi" w:hAnsiTheme="majorHAnsi"/>
                <w:sz w:val="20"/>
              </w:rPr>
            </w:pPr>
            <w:r w:rsidRPr="00A7393B">
              <w:rPr>
                <w:rFonts w:asciiTheme="majorHAnsi" w:hAnsiTheme="majorHAnsi"/>
                <w:sz w:val="20"/>
              </w:rPr>
              <w:t>Obispos de Coatzacoalcos, San Luis Potosí y Monterrey envían mensajes de solidaridad a las CEB en el marco de</w:t>
            </w:r>
            <w:r>
              <w:rPr>
                <w:rFonts w:asciiTheme="majorHAnsi" w:hAnsiTheme="majorHAnsi"/>
                <w:sz w:val="20"/>
              </w:rPr>
              <w:t xml:space="preserve"> su</w:t>
            </w:r>
            <w:r w:rsidRPr="00A7393B">
              <w:rPr>
                <w:rFonts w:asciiTheme="majorHAnsi" w:hAnsiTheme="majorHAnsi"/>
                <w:sz w:val="20"/>
              </w:rPr>
              <w:t xml:space="preserve"> encuentro nacional y el obispo Raúl Vera se hace presente en el acto inaugural con un mensaje de agradecimiento por responder desde el Evangelio a las principales problemáticas del país. Invita a los obispos a no acallar las voces del pueblo.</w:t>
            </w:r>
          </w:p>
          <w:p w:rsidR="00C2015B" w:rsidRDefault="00C2015B" w:rsidP="00DF3D95">
            <w:pPr>
              <w:spacing w:line="276" w:lineRule="auto"/>
              <w:jc w:val="both"/>
              <w:rPr>
                <w:rFonts w:asciiTheme="majorHAnsi" w:hAnsiTheme="majorHAnsi"/>
                <w:sz w:val="22"/>
              </w:rPr>
            </w:pPr>
          </w:p>
          <w:p w:rsidR="00C2015B" w:rsidRDefault="00C2015B" w:rsidP="00DF3D95">
            <w:pPr>
              <w:spacing w:line="276" w:lineRule="auto"/>
              <w:jc w:val="both"/>
              <w:rPr>
                <w:rFonts w:asciiTheme="majorHAnsi" w:hAnsiTheme="majorHAnsi"/>
                <w:sz w:val="22"/>
              </w:rPr>
            </w:pPr>
            <w:r>
              <w:rPr>
                <w:rFonts w:asciiTheme="majorHAnsi" w:hAnsiTheme="majorHAnsi"/>
                <w:sz w:val="22"/>
              </w:rPr>
              <w:t>Con las palabras del obispo Raúl Vera animando a seguir siendo testigos del evangelio en medio de las injusticias del país concluyó la ceremonia de apertura del XIX Encuentro Nacional de las Comunidades Eclesiales de Base en México, que estará celebrándose del 21 al 25 de julio en tres sedes simultáneas: Puebla, Ciudad Guzmán y Monterrey, para congregar a cerca de 2000 representantes de todas las CEB del país.</w:t>
            </w:r>
          </w:p>
          <w:p w:rsidR="00C2015B" w:rsidRDefault="00C2015B" w:rsidP="00DF3D95">
            <w:pPr>
              <w:spacing w:line="276" w:lineRule="auto"/>
              <w:jc w:val="both"/>
              <w:rPr>
                <w:rFonts w:asciiTheme="majorHAnsi" w:hAnsiTheme="majorHAnsi"/>
                <w:sz w:val="22"/>
              </w:rPr>
            </w:pPr>
          </w:p>
          <w:p w:rsidR="00C2015B" w:rsidRDefault="00C2015B" w:rsidP="00DF3D95">
            <w:pPr>
              <w:spacing w:line="276" w:lineRule="auto"/>
              <w:jc w:val="both"/>
              <w:rPr>
                <w:rFonts w:asciiTheme="majorHAnsi" w:hAnsiTheme="majorHAnsi"/>
                <w:sz w:val="22"/>
              </w:rPr>
            </w:pPr>
            <w:r>
              <w:rPr>
                <w:rFonts w:asciiTheme="majorHAnsi" w:hAnsiTheme="majorHAnsi"/>
                <w:sz w:val="22"/>
              </w:rPr>
              <w:t xml:space="preserve">Desde muy temprano y hasta bien entrada la </w:t>
            </w:r>
            <w:proofErr w:type="spellStart"/>
            <w:r>
              <w:rPr>
                <w:rFonts w:asciiTheme="majorHAnsi" w:hAnsiTheme="majorHAnsi"/>
                <w:sz w:val="22"/>
              </w:rPr>
              <w:t>noche</w:t>
            </w:r>
            <w:proofErr w:type="gramStart"/>
            <w:r>
              <w:rPr>
                <w:rFonts w:asciiTheme="majorHAnsi" w:hAnsiTheme="majorHAnsi"/>
                <w:sz w:val="22"/>
              </w:rPr>
              <w:t>,fueron</w:t>
            </w:r>
            <w:proofErr w:type="spellEnd"/>
            <w:proofErr w:type="gramEnd"/>
            <w:r>
              <w:rPr>
                <w:rFonts w:asciiTheme="majorHAnsi" w:hAnsiTheme="majorHAnsi"/>
                <w:sz w:val="22"/>
              </w:rPr>
              <w:t xml:space="preserve"> llegando a las faldas del Cerro de la Silla participantes provenientes de las diversas regiones del país. Calurosamente recibidos en la Parroquia de San Francisco Javier, municipio de Guadalupe, N.L. (zona conurbada de la capital del Estado), sede del XIX Encuentro y lugar donde hace 35 años surgieron las CEB en Monterrey, pernoctaron distribuidos en los hogares de los anfitriones, muestra de la solidaridad que caracteriza esta original experiencia eclesial que multiplica panes y peces mediante la organización comunitaria y popular.</w:t>
            </w:r>
          </w:p>
          <w:p w:rsidR="00C2015B" w:rsidRDefault="00C2015B" w:rsidP="00DF3D95">
            <w:pPr>
              <w:spacing w:line="276" w:lineRule="auto"/>
              <w:jc w:val="both"/>
              <w:rPr>
                <w:rFonts w:asciiTheme="majorHAnsi" w:hAnsiTheme="majorHAnsi"/>
                <w:sz w:val="22"/>
              </w:rPr>
            </w:pPr>
          </w:p>
          <w:p w:rsidR="00C2015B" w:rsidRDefault="00C2015B" w:rsidP="00DF3D95">
            <w:pPr>
              <w:spacing w:line="276" w:lineRule="auto"/>
              <w:jc w:val="both"/>
              <w:rPr>
                <w:rFonts w:asciiTheme="majorHAnsi" w:hAnsiTheme="majorHAnsi"/>
                <w:sz w:val="22"/>
              </w:rPr>
            </w:pPr>
            <w:r>
              <w:rPr>
                <w:rFonts w:asciiTheme="majorHAnsi" w:hAnsiTheme="majorHAnsi"/>
                <w:sz w:val="22"/>
              </w:rPr>
              <w:t>Poco a poco, conforme avanzaba la mañana de hoy lunes, fue tomando forma el acto inaugural del Encuentro, en el que delegados de cada región del país (10 en total) harían una ofrenda rememorativa del Concilio Vaticano II que hace 50 años motivó la renovación eclesial católica y el nacimiento de comunidades eclesiales de base entre los sectores populares de todo el continente latinoamericano y caribeño.</w:t>
            </w:r>
          </w:p>
          <w:p w:rsidR="00C2015B" w:rsidRDefault="00C2015B" w:rsidP="00DF3D95">
            <w:pPr>
              <w:spacing w:line="276" w:lineRule="auto"/>
              <w:jc w:val="both"/>
              <w:rPr>
                <w:rFonts w:asciiTheme="majorHAnsi" w:hAnsiTheme="majorHAnsi"/>
                <w:sz w:val="22"/>
              </w:rPr>
            </w:pPr>
          </w:p>
          <w:p w:rsidR="00C2015B" w:rsidRDefault="00C2015B" w:rsidP="00DF3D95">
            <w:pPr>
              <w:spacing w:line="276" w:lineRule="auto"/>
              <w:jc w:val="both"/>
              <w:rPr>
                <w:rFonts w:asciiTheme="majorHAnsi" w:hAnsiTheme="majorHAnsi"/>
                <w:sz w:val="22"/>
              </w:rPr>
            </w:pPr>
            <w:r>
              <w:rPr>
                <w:rFonts w:asciiTheme="majorHAnsi" w:hAnsiTheme="majorHAnsi"/>
                <w:sz w:val="22"/>
              </w:rPr>
              <w:t xml:space="preserve">Una a una, las delegaciones regionales fueron presentando de manera colorida y creativa los rostros y experiencias de las CEB en sus décadas de presencia en México: el </w:t>
            </w:r>
            <w:r>
              <w:rPr>
                <w:rFonts w:asciiTheme="majorHAnsi" w:hAnsiTheme="majorHAnsi"/>
                <w:sz w:val="22"/>
              </w:rPr>
              <w:lastRenderedPageBreak/>
              <w:t xml:space="preserve">espíritu misionero, la vinculación fe-vida, el diálogo ecuménico, el trabajo eclesial local, la </w:t>
            </w:r>
            <w:proofErr w:type="spellStart"/>
            <w:r>
              <w:rPr>
                <w:rFonts w:asciiTheme="majorHAnsi" w:hAnsiTheme="majorHAnsi"/>
                <w:sz w:val="22"/>
              </w:rPr>
              <w:t>sinodalidad</w:t>
            </w:r>
            <w:proofErr w:type="spellEnd"/>
            <w:r>
              <w:rPr>
                <w:rFonts w:asciiTheme="majorHAnsi" w:hAnsiTheme="majorHAnsi"/>
                <w:sz w:val="22"/>
              </w:rPr>
              <w:t xml:space="preserve">, la iglesia como pueblo de Dios en diálogo con el mundo, la </w:t>
            </w:r>
            <w:proofErr w:type="spellStart"/>
            <w:r>
              <w:rPr>
                <w:rFonts w:asciiTheme="majorHAnsi" w:hAnsiTheme="majorHAnsi"/>
                <w:sz w:val="22"/>
              </w:rPr>
              <w:t>ministerialidad</w:t>
            </w:r>
            <w:proofErr w:type="spellEnd"/>
            <w:r>
              <w:rPr>
                <w:rFonts w:asciiTheme="majorHAnsi" w:hAnsiTheme="majorHAnsi"/>
                <w:sz w:val="22"/>
              </w:rPr>
              <w:t xml:space="preserve"> y la lectura popular e </w:t>
            </w:r>
            <w:proofErr w:type="spellStart"/>
            <w:r>
              <w:rPr>
                <w:rFonts w:asciiTheme="majorHAnsi" w:hAnsiTheme="majorHAnsi"/>
                <w:sz w:val="22"/>
              </w:rPr>
              <w:t>inculturada</w:t>
            </w:r>
            <w:proofErr w:type="spellEnd"/>
            <w:r>
              <w:rPr>
                <w:rFonts w:asciiTheme="majorHAnsi" w:hAnsiTheme="majorHAnsi"/>
                <w:sz w:val="22"/>
              </w:rPr>
              <w:t xml:space="preserve"> de la Biblia, fueron algunas de tantas apuestas vitales que las Comunidades de Base realizan a lo largo y ancho del país como respuesta a las problemáticas más acuciantes de nuestros pueblos.</w:t>
            </w:r>
          </w:p>
          <w:p w:rsidR="00C2015B" w:rsidRDefault="00C2015B" w:rsidP="00DF3D95">
            <w:pPr>
              <w:spacing w:line="276" w:lineRule="auto"/>
              <w:jc w:val="both"/>
              <w:rPr>
                <w:rFonts w:asciiTheme="majorHAnsi" w:hAnsiTheme="majorHAnsi"/>
                <w:sz w:val="22"/>
              </w:rPr>
            </w:pPr>
          </w:p>
          <w:p w:rsidR="00C2015B" w:rsidRDefault="00C2015B" w:rsidP="00DF3D95">
            <w:pPr>
              <w:spacing w:line="276" w:lineRule="auto"/>
              <w:jc w:val="both"/>
              <w:rPr>
                <w:rFonts w:asciiTheme="majorHAnsi" w:hAnsiTheme="majorHAnsi"/>
                <w:sz w:val="22"/>
              </w:rPr>
            </w:pPr>
            <w:r>
              <w:rPr>
                <w:rFonts w:asciiTheme="majorHAnsi" w:hAnsiTheme="majorHAnsi"/>
                <w:sz w:val="22"/>
              </w:rPr>
              <w:t>La denuncia directa hacia el sistema de injusticia que vivimos vino desde las voces de los pueblos del sur de México, en las palabras de los representantes de las CEB de Oaxaca y Chiapas: fue asumida con el aplauso de todos los asistentes. Danza, canto, oración, lectura de la palabra fueron acompañadas por gestos reales de solidaridad en el compartir de la comida que cada región traía para distribuir a la asamblea. Hacia el final, el saludo a los cuatro puntos cardinales en torno al altar maya entretejió los sentimientos y anhelos de todas y todos por la construcción de un mundo de justicia y compromiso eclesial.</w:t>
            </w:r>
          </w:p>
          <w:p w:rsidR="00C2015B" w:rsidRDefault="00C2015B" w:rsidP="00DF3D95">
            <w:pPr>
              <w:spacing w:line="276" w:lineRule="auto"/>
              <w:jc w:val="both"/>
              <w:rPr>
                <w:rFonts w:asciiTheme="majorHAnsi" w:hAnsiTheme="majorHAnsi"/>
                <w:sz w:val="22"/>
              </w:rPr>
            </w:pPr>
          </w:p>
          <w:p w:rsidR="00C2015B" w:rsidRDefault="00C2015B" w:rsidP="00DF3D95">
            <w:pPr>
              <w:spacing w:line="276" w:lineRule="auto"/>
              <w:jc w:val="both"/>
              <w:rPr>
                <w:rFonts w:asciiTheme="majorHAnsi" w:hAnsiTheme="majorHAnsi"/>
                <w:sz w:val="22"/>
              </w:rPr>
            </w:pPr>
            <w:r>
              <w:rPr>
                <w:rFonts w:asciiTheme="majorHAnsi" w:hAnsiTheme="majorHAnsi"/>
                <w:sz w:val="22"/>
              </w:rPr>
              <w:t>Se leyeron mensajes de los obispos Rutilo Muñoz Z. (diócesis de Coatzacoalcos), Jesús Carlos Cabrero (arquidiócesis de San Luis Potosí) y Rogelio Cabrera López (arquidiócesis de Monterrey), quienes expresaron solidaridad y alentaron a las CEB a seguir firmes en su compromiso de fe, valioso para la iglesia y la sociedad.</w:t>
            </w:r>
          </w:p>
          <w:p w:rsidR="00C2015B" w:rsidRDefault="00C2015B" w:rsidP="00DF3D95">
            <w:pPr>
              <w:spacing w:line="276" w:lineRule="auto"/>
              <w:jc w:val="both"/>
              <w:rPr>
                <w:rFonts w:asciiTheme="majorHAnsi" w:hAnsiTheme="majorHAnsi"/>
                <w:sz w:val="22"/>
              </w:rPr>
            </w:pPr>
          </w:p>
          <w:p w:rsidR="00C2015B" w:rsidRDefault="00C2015B" w:rsidP="00DF3D95">
            <w:pPr>
              <w:spacing w:line="276" w:lineRule="auto"/>
              <w:jc w:val="both"/>
              <w:rPr>
                <w:rFonts w:asciiTheme="majorHAnsi" w:hAnsiTheme="majorHAnsi"/>
                <w:sz w:val="22"/>
              </w:rPr>
            </w:pPr>
            <w:r>
              <w:rPr>
                <w:rFonts w:asciiTheme="majorHAnsi" w:hAnsiTheme="majorHAnsi"/>
                <w:sz w:val="22"/>
              </w:rPr>
              <w:t xml:space="preserve">En un ambiente de fiesta y alegría, de vitalidad, don Raúl Vera, obispo de Saltillo presente en la apertura del XIX Encuentro de las CEB, concluyó el acto con unas palabras de aliento y largo alcance. Celebró estar presente con las Comunidades de Base entre “las que se siente siempre a gusto porque hacen vida el evangelio en la sociedad, como debe ser”, sin ambigüedades, de manera firme y directa, dan testimonio de una fe comprometida ahí donde hace falta: en las casas, en los barrios, con los </w:t>
            </w:r>
            <w:proofErr w:type="spellStart"/>
            <w:r>
              <w:rPr>
                <w:rFonts w:asciiTheme="majorHAnsi" w:hAnsiTheme="majorHAnsi"/>
                <w:sz w:val="22"/>
              </w:rPr>
              <w:t>trabajadores</w:t>
            </w:r>
            <w:proofErr w:type="gramStart"/>
            <w:r>
              <w:rPr>
                <w:rFonts w:asciiTheme="majorHAnsi" w:hAnsiTheme="majorHAnsi"/>
                <w:sz w:val="22"/>
              </w:rPr>
              <w:t>,donde</w:t>
            </w:r>
            <w:proofErr w:type="spellEnd"/>
            <w:proofErr w:type="gramEnd"/>
            <w:r>
              <w:rPr>
                <w:rFonts w:asciiTheme="majorHAnsi" w:hAnsiTheme="majorHAnsi"/>
                <w:sz w:val="22"/>
              </w:rPr>
              <w:t xml:space="preserve"> los legisladores están haciendo de las suyas.</w:t>
            </w:r>
          </w:p>
          <w:p w:rsidR="00C2015B" w:rsidRDefault="00C2015B" w:rsidP="00DF3D95">
            <w:pPr>
              <w:spacing w:line="276" w:lineRule="auto"/>
              <w:jc w:val="both"/>
              <w:rPr>
                <w:rFonts w:asciiTheme="majorHAnsi" w:hAnsiTheme="majorHAnsi"/>
                <w:sz w:val="22"/>
              </w:rPr>
            </w:pPr>
          </w:p>
          <w:p w:rsidR="00C2015B" w:rsidRDefault="00C2015B" w:rsidP="00DF3D95">
            <w:pPr>
              <w:spacing w:line="276" w:lineRule="auto"/>
              <w:jc w:val="both"/>
              <w:rPr>
                <w:rFonts w:asciiTheme="majorHAnsi" w:hAnsiTheme="majorHAnsi"/>
                <w:sz w:val="22"/>
              </w:rPr>
            </w:pPr>
            <w:r>
              <w:rPr>
                <w:rFonts w:asciiTheme="majorHAnsi" w:hAnsiTheme="majorHAnsi"/>
                <w:sz w:val="22"/>
              </w:rPr>
              <w:t xml:space="preserve">Por ello animó a los obispos a </w:t>
            </w:r>
            <w:proofErr w:type="spellStart"/>
            <w:r>
              <w:rPr>
                <w:rFonts w:asciiTheme="majorHAnsi" w:hAnsiTheme="majorHAnsi"/>
                <w:sz w:val="22"/>
              </w:rPr>
              <w:t>compañar</w:t>
            </w:r>
            <w:proofErr w:type="spellEnd"/>
            <w:r>
              <w:rPr>
                <w:rFonts w:asciiTheme="majorHAnsi" w:hAnsiTheme="majorHAnsi"/>
                <w:sz w:val="22"/>
              </w:rPr>
              <w:t xml:space="preserve"> al la iglesia, que es el pueblo, el laicado, a no querer acallar sus voces en la sociedad y a dar la vida por el pueblo y no esperar que el pueblo dé la vida por los obispos.</w:t>
            </w:r>
          </w:p>
          <w:p w:rsidR="00C2015B" w:rsidRDefault="00C2015B" w:rsidP="00DF3D95">
            <w:pPr>
              <w:spacing w:line="276" w:lineRule="auto"/>
              <w:jc w:val="both"/>
              <w:rPr>
                <w:rFonts w:asciiTheme="majorHAnsi" w:hAnsiTheme="majorHAnsi"/>
                <w:sz w:val="22"/>
              </w:rPr>
            </w:pPr>
          </w:p>
          <w:p w:rsidR="00C2015B" w:rsidRDefault="00C2015B" w:rsidP="00DF3D95">
            <w:pPr>
              <w:spacing w:line="276" w:lineRule="auto"/>
              <w:jc w:val="both"/>
              <w:rPr>
                <w:rFonts w:asciiTheme="majorHAnsi" w:hAnsiTheme="majorHAnsi"/>
                <w:sz w:val="22"/>
              </w:rPr>
            </w:pPr>
            <w:r>
              <w:rPr>
                <w:rFonts w:asciiTheme="majorHAnsi" w:hAnsiTheme="majorHAnsi"/>
                <w:sz w:val="22"/>
              </w:rPr>
              <w:t xml:space="preserve">La ceremonia terminó con canto y danza, y dio pie a la distribución de los participantes en 5 núcleos de trabajo (en cinco parroquias de las inmediaciones) que durante la semana </w:t>
            </w:r>
            <w:proofErr w:type="spellStart"/>
            <w:r>
              <w:rPr>
                <w:rFonts w:asciiTheme="majorHAnsi" w:hAnsiTheme="majorHAnsi"/>
                <w:sz w:val="22"/>
              </w:rPr>
              <w:t>recorreran</w:t>
            </w:r>
            <w:proofErr w:type="spellEnd"/>
            <w:r>
              <w:rPr>
                <w:rFonts w:asciiTheme="majorHAnsi" w:hAnsiTheme="majorHAnsi"/>
                <w:sz w:val="22"/>
              </w:rPr>
              <w:t xml:space="preserve"> el método Ver-Juzgar-Actuar (típico de la iglesia latinoamericana emanada del Vaticano II); para analizar la realidad actual a la luz del evangelio y asumir compromisos concretos frente a las más acuciantes problemáticas del país.</w:t>
            </w:r>
          </w:p>
          <w:p w:rsidR="00C2015B" w:rsidRDefault="00C2015B" w:rsidP="00DF3D95">
            <w:pPr>
              <w:spacing w:line="276" w:lineRule="auto"/>
              <w:jc w:val="both"/>
              <w:rPr>
                <w:rFonts w:asciiTheme="majorHAnsi" w:hAnsiTheme="majorHAnsi"/>
                <w:sz w:val="22"/>
              </w:rPr>
            </w:pPr>
          </w:p>
          <w:p w:rsidR="00C2015B" w:rsidRDefault="00C2015B" w:rsidP="00DF3D95">
            <w:pPr>
              <w:spacing w:line="276" w:lineRule="auto"/>
              <w:jc w:val="both"/>
              <w:rPr>
                <w:rFonts w:asciiTheme="majorHAnsi" w:hAnsiTheme="majorHAnsi"/>
                <w:sz w:val="22"/>
              </w:rPr>
            </w:pPr>
            <w:r>
              <w:rPr>
                <w:rFonts w:asciiTheme="majorHAnsi" w:hAnsiTheme="majorHAnsi"/>
                <w:sz w:val="22"/>
              </w:rPr>
              <w:t xml:space="preserve">Los trabajos podrán seguirse en tiempo real a través de las redes sociales </w:t>
            </w:r>
            <w:proofErr w:type="spellStart"/>
            <w:r>
              <w:rPr>
                <w:rFonts w:asciiTheme="majorHAnsi" w:hAnsiTheme="majorHAnsi"/>
                <w:sz w:val="22"/>
              </w:rPr>
              <w:t>siguendo</w:t>
            </w:r>
            <w:proofErr w:type="spellEnd"/>
            <w:r>
              <w:rPr>
                <w:rFonts w:asciiTheme="majorHAnsi" w:hAnsiTheme="majorHAnsi"/>
                <w:sz w:val="22"/>
              </w:rPr>
              <w:t xml:space="preserve"> el </w:t>
            </w:r>
            <w:proofErr w:type="spellStart"/>
            <w:r>
              <w:rPr>
                <w:rFonts w:asciiTheme="majorHAnsi" w:hAnsiTheme="majorHAnsi"/>
                <w:sz w:val="22"/>
              </w:rPr>
              <w:t>hashtag</w:t>
            </w:r>
            <w:r w:rsidRPr="008A5F22">
              <w:rPr>
                <w:rFonts w:asciiTheme="majorHAnsi" w:hAnsiTheme="majorHAnsi"/>
                <w:color w:val="0000FF"/>
                <w:sz w:val="22"/>
              </w:rPr>
              <w:t>#CEBconEsperanza</w:t>
            </w:r>
            <w:proofErr w:type="spellEnd"/>
            <w:r>
              <w:rPr>
                <w:rFonts w:asciiTheme="majorHAnsi" w:hAnsiTheme="majorHAnsi"/>
                <w:sz w:val="22"/>
              </w:rPr>
              <w:t>.</w:t>
            </w:r>
          </w:p>
          <w:p w:rsidR="00C2015B" w:rsidRDefault="00C2015B" w:rsidP="00DF3D95">
            <w:pPr>
              <w:spacing w:line="276" w:lineRule="auto"/>
              <w:jc w:val="both"/>
              <w:rPr>
                <w:rFonts w:asciiTheme="majorHAnsi" w:hAnsiTheme="majorHAnsi"/>
                <w:sz w:val="22"/>
              </w:rPr>
            </w:pPr>
          </w:p>
          <w:p w:rsidR="00C2015B" w:rsidRDefault="00C2015B" w:rsidP="00DF3D95">
            <w:pPr>
              <w:spacing w:line="276" w:lineRule="auto"/>
              <w:jc w:val="both"/>
              <w:rPr>
                <w:rFonts w:asciiTheme="majorHAnsi" w:hAnsiTheme="majorHAnsi"/>
                <w:sz w:val="22"/>
              </w:rPr>
            </w:pPr>
          </w:p>
          <w:p w:rsidR="00C2015B" w:rsidRPr="00987F45" w:rsidRDefault="00C2015B" w:rsidP="00DF3D95">
            <w:pPr>
              <w:spacing w:line="276" w:lineRule="auto"/>
              <w:jc w:val="both"/>
              <w:rPr>
                <w:rFonts w:asciiTheme="majorHAnsi" w:hAnsiTheme="majorHAnsi"/>
                <w:sz w:val="22"/>
              </w:rPr>
            </w:pPr>
          </w:p>
        </w:tc>
      </w:tr>
      <w:tr w:rsidR="00C2015B" w:rsidRPr="002E496E" w:rsidTr="00DF3D95">
        <w:trPr>
          <w:trHeight w:val="1714"/>
        </w:trPr>
        <w:tc>
          <w:tcPr>
            <w:tcW w:w="2303" w:type="dxa"/>
            <w:tcBorders>
              <w:top w:val="single" w:sz="4" w:space="0" w:color="FFFFFF" w:themeColor="background1"/>
              <w:bottom w:val="single" w:sz="4" w:space="0" w:color="FFFFFF" w:themeColor="background1"/>
              <w:right w:val="single" w:sz="4" w:space="0" w:color="C4BC96" w:themeColor="background2" w:themeShade="BF"/>
            </w:tcBorders>
            <w:vAlign w:val="center"/>
          </w:tcPr>
          <w:p w:rsidR="00C2015B" w:rsidRPr="002E496E" w:rsidRDefault="00C2015B" w:rsidP="00DF3D95">
            <w:pPr>
              <w:jc w:val="center"/>
              <w:rPr>
                <w:rFonts w:asciiTheme="majorHAnsi" w:hAnsiTheme="majorHAnsi"/>
              </w:rPr>
            </w:pPr>
            <w:r>
              <w:rPr>
                <w:rFonts w:asciiTheme="majorHAnsi" w:hAnsiTheme="majorHAnsi"/>
                <w:noProof/>
                <w:lang w:val="es-ES" w:eastAsia="es-ES"/>
              </w:rPr>
              <w:drawing>
                <wp:inline distT="0" distB="0" distL="0" distR="0">
                  <wp:extent cx="1325245" cy="993775"/>
                  <wp:effectExtent l="0" t="0" r="0" b="0"/>
                  <wp:docPr id="15"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7-21 12.43.17.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325245" cy="993775"/>
                          </a:xfrm>
                          <a:prstGeom prst="rect">
                            <a:avLst/>
                          </a:prstGeom>
                        </pic:spPr>
                      </pic:pic>
                    </a:graphicData>
                  </a:graphic>
                </wp:inline>
              </w:drawing>
            </w: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65"/>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222FA2" w:rsidRDefault="00C2015B" w:rsidP="00DF3D95">
            <w:pPr>
              <w:jc w:val="center"/>
              <w:rPr>
                <w:rFonts w:asciiTheme="majorHAnsi" w:hAnsiTheme="majorHAnsi"/>
                <w:b/>
                <w:sz w:val="20"/>
              </w:rPr>
            </w:pPr>
            <w:r w:rsidRPr="00222FA2">
              <w:rPr>
                <w:rFonts w:asciiTheme="majorHAnsi" w:hAnsiTheme="majorHAnsi"/>
                <w:b/>
                <w:sz w:val="20"/>
              </w:rPr>
              <w:t>DOCUMENTOS</w:t>
            </w: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1152"/>
        </w:trPr>
        <w:tc>
          <w:tcPr>
            <w:tcW w:w="2303" w:type="dxa"/>
            <w:tcBorders>
              <w:top w:val="single" w:sz="4" w:space="0" w:color="FFFFFF" w:themeColor="background1"/>
              <w:bottom w:val="single" w:sz="4" w:space="0" w:color="FFFFFF" w:themeColor="background1"/>
              <w:right w:val="single" w:sz="4" w:space="0" w:color="C4BC96" w:themeColor="background2" w:themeShade="BF"/>
            </w:tcBorders>
          </w:tcPr>
          <w:p w:rsidR="00C2015B" w:rsidRPr="009476A0" w:rsidRDefault="00C2015B" w:rsidP="00C2015B">
            <w:pPr>
              <w:pStyle w:val="Prrafodelista"/>
              <w:numPr>
                <w:ilvl w:val="0"/>
                <w:numId w:val="1"/>
              </w:numPr>
              <w:rPr>
                <w:rFonts w:asciiTheme="majorHAnsi" w:hAnsiTheme="majorHAnsi"/>
              </w:rPr>
            </w:pPr>
            <w:hyperlink r:id="rId14" w:history="1">
              <w:r w:rsidRPr="009476A0">
                <w:rPr>
                  <w:rStyle w:val="Hipervnculo"/>
                  <w:rFonts w:asciiTheme="majorHAnsi" w:hAnsiTheme="majorHAnsi"/>
                </w:rPr>
                <w:t>Mensaje del obispo Rutilo Muñoz a las CEB</w:t>
              </w:r>
            </w:hyperlink>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29"/>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222FA2" w:rsidRDefault="00C2015B" w:rsidP="00DF3D95">
            <w:pPr>
              <w:jc w:val="center"/>
              <w:rPr>
                <w:rFonts w:asciiTheme="majorHAnsi" w:hAnsiTheme="majorHAnsi"/>
                <w:b/>
                <w:sz w:val="20"/>
              </w:rPr>
            </w:pPr>
            <w:r>
              <w:rPr>
                <w:rFonts w:asciiTheme="majorHAnsi" w:hAnsiTheme="majorHAnsi"/>
                <w:b/>
                <w:sz w:val="20"/>
              </w:rPr>
              <w:t>ENTREVISTAS</w:t>
            </w: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6639"/>
        </w:trPr>
        <w:tc>
          <w:tcPr>
            <w:tcW w:w="2303" w:type="dxa"/>
            <w:tcBorders>
              <w:top w:val="single" w:sz="4" w:space="0" w:color="FFFFFF" w:themeColor="background1"/>
              <w:bottom w:val="single" w:sz="4" w:space="0" w:color="FFFFFF" w:themeColor="background1"/>
              <w:right w:val="single" w:sz="4" w:space="0" w:color="C4BC96" w:themeColor="background2" w:themeShade="BF"/>
            </w:tcBorders>
          </w:tcPr>
          <w:p w:rsidR="00C2015B" w:rsidRPr="009476A0" w:rsidRDefault="00C2015B" w:rsidP="00C2015B">
            <w:pPr>
              <w:pStyle w:val="Prrafodelista"/>
              <w:numPr>
                <w:ilvl w:val="0"/>
                <w:numId w:val="3"/>
              </w:numPr>
              <w:rPr>
                <w:rFonts w:asciiTheme="majorHAnsi" w:hAnsiTheme="majorHAnsi"/>
              </w:rPr>
            </w:pPr>
            <w:hyperlink r:id="rId15" w:history="1">
              <w:r w:rsidRPr="009476A0">
                <w:rPr>
                  <w:rStyle w:val="Hipervnculo"/>
                  <w:rFonts w:asciiTheme="majorHAnsi" w:hAnsiTheme="majorHAnsi"/>
                </w:rPr>
                <w:t>Video del acto inaugural</w:t>
              </w:r>
            </w:hyperlink>
          </w:p>
        </w:tc>
        <w:tc>
          <w:tcPr>
            <w:tcW w:w="8451" w:type="dxa"/>
            <w:gridSpan w:val="6"/>
            <w:vMerge/>
            <w:tcBorders>
              <w:left w:val="single" w:sz="4" w:space="0" w:color="C4BC96" w:themeColor="background2" w:themeShade="BF"/>
              <w:bottom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77"/>
        </w:trPr>
        <w:tc>
          <w:tcPr>
            <w:tcW w:w="2303" w:type="dxa"/>
            <w:tcBorders>
              <w:top w:val="single" w:sz="4" w:space="0" w:color="FFFFFF" w:themeColor="background1"/>
              <w:right w:val="single" w:sz="4" w:space="0" w:color="FFFFFF" w:themeColor="background1"/>
            </w:tcBorders>
          </w:tcPr>
          <w:p w:rsidR="00C2015B" w:rsidRPr="002E496E" w:rsidRDefault="00C2015B" w:rsidP="00DF3D95">
            <w:pPr>
              <w:jc w:val="center"/>
              <w:rPr>
                <w:rFonts w:asciiTheme="majorHAnsi" w:hAnsiTheme="majorHAnsi"/>
              </w:rPr>
            </w:pPr>
          </w:p>
        </w:tc>
        <w:tc>
          <w:tcPr>
            <w:tcW w:w="8451" w:type="dxa"/>
            <w:gridSpan w:val="6"/>
            <w:tcBorders>
              <w:top w:val="single" w:sz="4" w:space="0" w:color="C4BC96" w:themeColor="background2" w:themeShade="BF"/>
              <w:left w:val="single" w:sz="4" w:space="0" w:color="FFFFFF" w:themeColor="background1"/>
              <w:bottom w:val="single" w:sz="4" w:space="0" w:color="FFFFFF" w:themeColor="background1"/>
              <w:right w:val="single" w:sz="4" w:space="0" w:color="FFFFFF" w:themeColor="background1"/>
            </w:tcBorders>
          </w:tcPr>
          <w:p w:rsidR="00C2015B" w:rsidRPr="00B10E9A" w:rsidRDefault="00C2015B" w:rsidP="00DF3D95">
            <w:pPr>
              <w:jc w:val="center"/>
              <w:rPr>
                <w:rFonts w:asciiTheme="majorHAnsi" w:hAnsiTheme="majorHAnsi"/>
                <w:sz w:val="20"/>
              </w:rPr>
            </w:pPr>
            <w:r>
              <w:rPr>
                <w:rFonts w:ascii="Calibri" w:hAnsi="Calibri"/>
                <w:sz w:val="20"/>
              </w:rPr>
              <w:t>©</w:t>
            </w:r>
            <w:r>
              <w:rPr>
                <w:rFonts w:asciiTheme="majorHAnsi" w:hAnsiTheme="majorHAnsi"/>
                <w:sz w:val="20"/>
              </w:rPr>
              <w:t xml:space="preserve">Todo en Comunidad – Comunidades Eclesiales de Base (México). Contacto: </w:t>
            </w:r>
            <w:hyperlink r:id="rId16" w:history="1">
              <w:r w:rsidRPr="009043FD">
                <w:rPr>
                  <w:rStyle w:val="Hipervnculo"/>
                  <w:rFonts w:asciiTheme="majorHAnsi" w:hAnsiTheme="majorHAnsi"/>
                  <w:sz w:val="20"/>
                </w:rPr>
                <w:t>encebmx@gmail.com</w:t>
              </w:r>
            </w:hyperlink>
          </w:p>
        </w:tc>
      </w:tr>
    </w:tbl>
    <w:p w:rsidR="00534DAB" w:rsidRDefault="00534DAB"/>
    <w:p w:rsidR="00C2015B" w:rsidRDefault="00C2015B"/>
    <w:p w:rsidR="00C2015B" w:rsidRDefault="00C2015B"/>
    <w:p w:rsidR="00C2015B" w:rsidRDefault="00C2015B"/>
    <w:p w:rsidR="00C2015B" w:rsidRDefault="00C2015B"/>
    <w:p w:rsidR="00C2015B" w:rsidRDefault="00C2015B"/>
    <w:p w:rsidR="00C2015B" w:rsidRDefault="00C2015B"/>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2303"/>
        <w:gridCol w:w="782"/>
        <w:gridCol w:w="1510"/>
        <w:gridCol w:w="616"/>
        <w:gridCol w:w="1061"/>
        <w:gridCol w:w="601"/>
        <w:gridCol w:w="3881"/>
      </w:tblGrid>
      <w:tr w:rsidR="00C2015B" w:rsidRPr="00C91687" w:rsidTr="00DF3D95">
        <w:trPr>
          <w:trHeight w:val="2350"/>
        </w:trPr>
        <w:tc>
          <w:tcPr>
            <w:tcW w:w="10754" w:type="dxa"/>
            <w:gridSpan w:val="7"/>
            <w:tcBorders>
              <w:bottom w:val="single" w:sz="4" w:space="0" w:color="FFFFFF" w:themeColor="background1"/>
            </w:tcBorders>
            <w:shd w:val="clear" w:color="auto" w:fill="C6D9F1" w:themeFill="text2" w:themeFillTint="33"/>
            <w:vAlign w:val="center"/>
          </w:tcPr>
          <w:p w:rsidR="00C2015B" w:rsidRPr="00C91687" w:rsidRDefault="00C2015B" w:rsidP="00DF3D95">
            <w:pPr>
              <w:jc w:val="center"/>
              <w:rPr>
                <w:rFonts w:asciiTheme="majorHAnsi" w:hAnsiTheme="majorHAnsi"/>
                <w:sz w:val="22"/>
              </w:rPr>
            </w:pPr>
            <w:r w:rsidRPr="00C91687">
              <w:rPr>
                <w:rFonts w:asciiTheme="majorHAnsi" w:hAnsiTheme="majorHAnsi"/>
                <w:noProof/>
                <w:sz w:val="22"/>
                <w:lang w:val="es-ES" w:eastAsia="es-ES"/>
              </w:rPr>
              <w:lastRenderedPageBreak/>
              <w:drawing>
                <wp:inline distT="0" distB="0" distL="0" distR="0">
                  <wp:extent cx="6686550" cy="1348309"/>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95" t="10094" r="2882" b="7522"/>
                          <a:stretch/>
                        </pic:blipFill>
                        <pic:spPr bwMode="auto">
                          <a:xfrm>
                            <a:off x="0" y="0"/>
                            <a:ext cx="6686550" cy="134830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inline>
              </w:drawing>
            </w:r>
          </w:p>
        </w:tc>
      </w:tr>
      <w:tr w:rsidR="00C2015B" w:rsidRPr="00C91687" w:rsidTr="00DF3D95">
        <w:trPr>
          <w:trHeight w:val="425"/>
        </w:trPr>
        <w:tc>
          <w:tcPr>
            <w:tcW w:w="2303" w:type="dxa"/>
            <w:tcBorders>
              <w:bottom w:val="single" w:sz="4" w:space="0" w:color="FFFFFF" w:themeColor="background1"/>
            </w:tcBorders>
            <w:shd w:val="clear" w:color="auto" w:fill="125C7B"/>
            <w:vAlign w:val="center"/>
          </w:tcPr>
          <w:p w:rsidR="00C2015B" w:rsidRPr="00C91687" w:rsidRDefault="00C2015B" w:rsidP="00DF3D95">
            <w:pPr>
              <w:ind w:left="-42"/>
              <w:jc w:val="center"/>
              <w:rPr>
                <w:rFonts w:asciiTheme="majorHAnsi" w:hAnsiTheme="majorHAnsi"/>
                <w:sz w:val="22"/>
              </w:rPr>
            </w:pPr>
            <w:r>
              <w:rPr>
                <w:rFonts w:asciiTheme="majorHAnsi" w:hAnsiTheme="majorHAnsi"/>
                <w:noProof/>
                <w:sz w:val="22"/>
                <w:lang w:val="es-ES" w:eastAsia="es-ES"/>
              </w:rPr>
              <w:drawing>
                <wp:inline distT="0" distB="0" distL="0" distR="0">
                  <wp:extent cx="1364978" cy="177448"/>
                  <wp:effectExtent l="0" t="0" r="6985" b="635"/>
                  <wp:docPr id="17"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ito"/>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1375" cy="179580"/>
                          </a:xfrm>
                          <a:prstGeom prst="rect">
                            <a:avLst/>
                          </a:prstGeom>
                        </pic:spPr>
                      </pic:pic>
                    </a:graphicData>
                  </a:graphic>
                </wp:inline>
              </w:drawing>
            </w:r>
          </w:p>
        </w:tc>
        <w:tc>
          <w:tcPr>
            <w:tcW w:w="2292" w:type="dxa"/>
            <w:gridSpan w:val="2"/>
            <w:tcBorders>
              <w:bottom w:val="single" w:sz="4" w:space="0" w:color="FFFFFF" w:themeColor="background1"/>
            </w:tcBorders>
            <w:shd w:val="clear" w:color="auto" w:fill="4EC5FF"/>
            <w:vAlign w:val="center"/>
          </w:tcPr>
          <w:p w:rsidR="00C2015B" w:rsidRPr="00C91687" w:rsidRDefault="00C2015B" w:rsidP="00DF3D95">
            <w:pPr>
              <w:ind w:left="-28"/>
              <w:jc w:val="center"/>
              <w:rPr>
                <w:rFonts w:asciiTheme="majorHAnsi" w:hAnsiTheme="majorHAnsi"/>
                <w:sz w:val="22"/>
              </w:rPr>
            </w:pPr>
            <w:r>
              <w:rPr>
                <w:rFonts w:asciiTheme="majorHAnsi" w:hAnsiTheme="majorHAnsi"/>
                <w:noProof/>
                <w:sz w:val="22"/>
                <w:lang w:val="es-ES" w:eastAsia="es-ES"/>
              </w:rPr>
              <w:drawing>
                <wp:inline distT="0" distB="0" distL="0" distR="0">
                  <wp:extent cx="1369060" cy="177800"/>
                  <wp:effectExtent l="0" t="0" r="2540" b="0"/>
                  <wp:docPr id="18"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9060" cy="177800"/>
                          </a:xfrm>
                          <a:prstGeom prst="rect">
                            <a:avLst/>
                          </a:prstGeom>
                        </pic:spPr>
                      </pic:pic>
                    </a:graphicData>
                  </a:graphic>
                </wp:inline>
              </w:drawing>
            </w:r>
          </w:p>
        </w:tc>
        <w:tc>
          <w:tcPr>
            <w:tcW w:w="2278" w:type="dxa"/>
            <w:gridSpan w:val="3"/>
            <w:tcBorders>
              <w:bottom w:val="single" w:sz="4" w:space="0" w:color="FFFFFF" w:themeColor="background1"/>
            </w:tcBorders>
            <w:shd w:val="clear" w:color="auto" w:fill="FFFFFF" w:themeFill="background1"/>
            <w:vAlign w:val="center"/>
          </w:tcPr>
          <w:p w:rsidR="00C2015B" w:rsidRPr="00C91687" w:rsidRDefault="00C2015B" w:rsidP="00DF3D95">
            <w:pPr>
              <w:ind w:left="-70"/>
              <w:jc w:val="center"/>
              <w:rPr>
                <w:rFonts w:asciiTheme="majorHAnsi" w:hAnsiTheme="majorHAnsi"/>
                <w:sz w:val="22"/>
              </w:rPr>
            </w:pPr>
            <w:r>
              <w:rPr>
                <w:rFonts w:asciiTheme="majorHAnsi" w:hAnsiTheme="majorHAnsi"/>
                <w:noProof/>
                <w:sz w:val="22"/>
                <w:lang w:val="es-ES" w:eastAsia="es-ES"/>
              </w:rPr>
              <w:drawing>
                <wp:inline distT="0" distB="0" distL="0" distR="0">
                  <wp:extent cx="1368000" cy="177783"/>
                  <wp:effectExtent l="0" t="0" r="3810" b="635"/>
                  <wp:docPr id="19" name="Picture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8000" cy="177783"/>
                          </a:xfrm>
                          <a:prstGeom prst="rect">
                            <a:avLst/>
                          </a:prstGeom>
                        </pic:spPr>
                      </pic:pic>
                    </a:graphicData>
                  </a:graphic>
                </wp:inline>
              </w:drawing>
            </w:r>
          </w:p>
        </w:tc>
        <w:tc>
          <w:tcPr>
            <w:tcW w:w="3881" w:type="dxa"/>
            <w:tcBorders>
              <w:bottom w:val="single" w:sz="4" w:space="0" w:color="FFFFFF" w:themeColor="background1"/>
            </w:tcBorders>
            <w:shd w:val="clear" w:color="auto" w:fill="FDE9D9" w:themeFill="accent6" w:themeFillTint="33"/>
            <w:vAlign w:val="center"/>
          </w:tcPr>
          <w:p w:rsidR="00C2015B" w:rsidRPr="00D87327" w:rsidRDefault="00C2015B" w:rsidP="00DF3D95">
            <w:pPr>
              <w:jc w:val="center"/>
              <w:rPr>
                <w:rFonts w:ascii="Arial Black" w:hAnsi="Arial Black" w:cs="Aharoni Bold"/>
                <w:b/>
                <w:sz w:val="22"/>
              </w:rPr>
            </w:pPr>
            <w:r w:rsidRPr="00D87327">
              <w:rPr>
                <w:rFonts w:ascii="Arial Black" w:hAnsi="Arial Black" w:cs="Aharoni Bold"/>
                <w:b/>
                <w:sz w:val="28"/>
              </w:rPr>
              <w:t>BOLET</w:t>
            </w:r>
            <w:r>
              <w:rPr>
                <w:rFonts w:ascii="Arial Black" w:hAnsi="Arial Black" w:cs="Times New Roman"/>
                <w:b/>
                <w:sz w:val="28"/>
              </w:rPr>
              <w:t>I</w:t>
            </w:r>
            <w:r w:rsidRPr="00D87327">
              <w:rPr>
                <w:rFonts w:ascii="Arial Black" w:hAnsi="Arial Black" w:cs="Aharoni Bold"/>
                <w:b/>
                <w:sz w:val="28"/>
              </w:rPr>
              <w:t>N #</w:t>
            </w:r>
            <w:r>
              <w:rPr>
                <w:rFonts w:ascii="Arial Black" w:hAnsi="Arial Black" w:cs="Aharoni Bold"/>
                <w:b/>
                <w:sz w:val="28"/>
              </w:rPr>
              <w:t>2</w:t>
            </w:r>
          </w:p>
        </w:tc>
      </w:tr>
      <w:tr w:rsidR="00C2015B" w:rsidRPr="002E476B" w:rsidTr="00DF3D95">
        <w:trPr>
          <w:trHeight w:val="61"/>
        </w:trPr>
        <w:tc>
          <w:tcPr>
            <w:tcW w:w="2303" w:type="dxa"/>
            <w:tcBorders>
              <w:top w:val="single" w:sz="4" w:space="0" w:color="FFFFFF" w:themeColor="background1"/>
              <w:bottom w:val="single" w:sz="4" w:space="0" w:color="FFFFFF" w:themeColor="background1"/>
              <w:right w:val="single" w:sz="4" w:space="0" w:color="FFFFFF" w:themeColor="background1"/>
            </w:tcBorders>
          </w:tcPr>
          <w:p w:rsidR="00C2015B" w:rsidRPr="002E476B" w:rsidRDefault="00C2015B" w:rsidP="00DF3D95">
            <w:pPr>
              <w:rPr>
                <w:rFonts w:asciiTheme="majorHAnsi" w:hAnsiTheme="majorHAnsi"/>
                <w:sz w:val="4"/>
              </w:rPr>
            </w:pPr>
          </w:p>
        </w:tc>
        <w:tc>
          <w:tcPr>
            <w:tcW w:w="8451" w:type="dxa"/>
            <w:gridSpan w:val="6"/>
            <w:tcBorders>
              <w:top w:val="nil"/>
              <w:left w:val="single" w:sz="4" w:space="0" w:color="FFFFFF" w:themeColor="background1"/>
              <w:bottom w:val="single" w:sz="4" w:space="0" w:color="C4BC96" w:themeColor="background2" w:themeShade="BF"/>
              <w:right w:val="single" w:sz="4" w:space="0" w:color="FFFFFF" w:themeColor="background1"/>
            </w:tcBorders>
          </w:tcPr>
          <w:p w:rsidR="00C2015B" w:rsidRPr="002E476B" w:rsidRDefault="00C2015B" w:rsidP="00DF3D95">
            <w:pPr>
              <w:rPr>
                <w:rFonts w:asciiTheme="majorHAnsi" w:hAnsiTheme="majorHAnsi"/>
                <w:sz w:val="4"/>
              </w:rPr>
            </w:pPr>
          </w:p>
        </w:tc>
      </w:tr>
      <w:tr w:rsidR="00C2015B" w:rsidRPr="002E496E" w:rsidTr="00DF3D95">
        <w:trPr>
          <w:trHeight w:val="387"/>
        </w:trPr>
        <w:tc>
          <w:tcPr>
            <w:tcW w:w="2303" w:type="dxa"/>
            <w:tcBorders>
              <w:top w:val="single" w:sz="4" w:space="0" w:color="FFFFFF" w:themeColor="background1"/>
              <w:bottom w:val="single" w:sz="4" w:space="0" w:color="FFFFFF" w:themeColor="background1"/>
              <w:right w:val="single" w:sz="4" w:space="0" w:color="C4BC96" w:themeColor="background2" w:themeShade="BF"/>
            </w:tcBorders>
            <w:vAlign w:val="center"/>
          </w:tcPr>
          <w:p w:rsidR="00C2015B" w:rsidRPr="002E496E" w:rsidRDefault="00C2015B" w:rsidP="00DF3D95">
            <w:pPr>
              <w:rPr>
                <w:rFonts w:asciiTheme="majorHAnsi" w:hAnsiTheme="majorHAnsi"/>
              </w:rPr>
            </w:pPr>
          </w:p>
        </w:tc>
        <w:tc>
          <w:tcPr>
            <w:tcW w:w="7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b/>
                <w:color w:val="948A54" w:themeColor="background2" w:themeShade="80"/>
              </w:rPr>
            </w:pPr>
            <w:r w:rsidRPr="002E496E">
              <w:rPr>
                <w:rFonts w:asciiTheme="majorHAnsi" w:hAnsiTheme="majorHAnsi"/>
                <w:b/>
                <w:color w:val="948A54" w:themeColor="background2" w:themeShade="80"/>
              </w:rPr>
              <w:t>SEDE</w:t>
            </w:r>
          </w:p>
        </w:tc>
        <w:tc>
          <w:tcPr>
            <w:tcW w:w="2126"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rPr>
            </w:pPr>
            <w:r>
              <w:rPr>
                <w:rFonts w:asciiTheme="majorHAnsi" w:hAnsiTheme="majorHAnsi"/>
              </w:rPr>
              <w:t>Cd. Guzmán</w:t>
            </w:r>
          </w:p>
        </w:tc>
        <w:tc>
          <w:tcPr>
            <w:tcW w:w="106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b/>
              </w:rPr>
            </w:pPr>
            <w:r w:rsidRPr="002E496E">
              <w:rPr>
                <w:rFonts w:asciiTheme="majorHAnsi" w:hAnsiTheme="majorHAnsi"/>
                <w:b/>
                <w:color w:val="948A54" w:themeColor="background2" w:themeShade="80"/>
              </w:rPr>
              <w:t>NÚCLEO</w:t>
            </w:r>
          </w:p>
        </w:tc>
        <w:tc>
          <w:tcPr>
            <w:tcW w:w="4482"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rPr>
            </w:pPr>
            <w:r>
              <w:rPr>
                <w:rFonts w:asciiTheme="majorHAnsi" w:hAnsiTheme="majorHAnsi"/>
              </w:rPr>
              <w:t xml:space="preserve">APERTURA DEL ENCUENTRO, </w:t>
            </w:r>
            <w:proofErr w:type="spellStart"/>
            <w:r>
              <w:rPr>
                <w:rFonts w:asciiTheme="majorHAnsi" w:hAnsiTheme="majorHAnsi"/>
              </w:rPr>
              <w:t>Usmajac</w:t>
            </w:r>
            <w:proofErr w:type="spellEnd"/>
          </w:p>
        </w:tc>
      </w:tr>
      <w:tr w:rsidR="00C2015B" w:rsidRPr="002E496E" w:rsidTr="00DF3D95">
        <w:trPr>
          <w:trHeight w:val="265"/>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D73CE8" w:rsidRDefault="00C2015B" w:rsidP="00DF3D95">
            <w:pPr>
              <w:jc w:val="center"/>
              <w:rPr>
                <w:rFonts w:asciiTheme="majorHAnsi" w:hAnsiTheme="majorHAnsi"/>
                <w:b/>
              </w:rPr>
            </w:pPr>
            <w:r w:rsidRPr="00D73CE8">
              <w:rPr>
                <w:rFonts w:asciiTheme="majorHAnsi" w:hAnsiTheme="majorHAnsi"/>
                <w:b/>
                <w:sz w:val="20"/>
              </w:rPr>
              <w:t>GALERÍA FOTOGRÁFICA</w:t>
            </w:r>
          </w:p>
        </w:tc>
        <w:tc>
          <w:tcPr>
            <w:tcW w:w="8451" w:type="dxa"/>
            <w:gridSpan w:val="6"/>
            <w:vMerge w:val="restart"/>
            <w:tcBorders>
              <w:top w:val="single" w:sz="4" w:space="0" w:color="C4BC96" w:themeColor="background2" w:themeShade="BF"/>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p w:rsidR="00C2015B" w:rsidRPr="009D1063" w:rsidRDefault="00C2015B" w:rsidP="00DF3D95">
            <w:pPr>
              <w:spacing w:line="276" w:lineRule="auto"/>
              <w:jc w:val="right"/>
              <w:rPr>
                <w:rFonts w:asciiTheme="majorHAnsi" w:hAnsiTheme="majorHAnsi"/>
                <w:i/>
                <w:sz w:val="20"/>
              </w:rPr>
            </w:pPr>
            <w:proofErr w:type="spellStart"/>
            <w:r w:rsidRPr="009D1063">
              <w:rPr>
                <w:rFonts w:asciiTheme="majorHAnsi" w:hAnsiTheme="majorHAnsi"/>
                <w:i/>
                <w:sz w:val="20"/>
              </w:rPr>
              <w:t>Usmajac</w:t>
            </w:r>
            <w:proofErr w:type="spellEnd"/>
            <w:r w:rsidRPr="009D1063">
              <w:rPr>
                <w:rFonts w:asciiTheme="majorHAnsi" w:hAnsiTheme="majorHAnsi"/>
                <w:i/>
                <w:sz w:val="20"/>
              </w:rPr>
              <w:t>, Jal. 21 de julio, 2014</w:t>
            </w:r>
          </w:p>
          <w:p w:rsidR="00C2015B" w:rsidRPr="00987F45" w:rsidRDefault="00C2015B" w:rsidP="00DF3D95">
            <w:pPr>
              <w:jc w:val="both"/>
              <w:rPr>
                <w:rFonts w:asciiTheme="majorHAnsi" w:hAnsiTheme="majorHAnsi"/>
                <w:sz w:val="22"/>
              </w:rPr>
            </w:pPr>
          </w:p>
          <w:p w:rsidR="00C2015B" w:rsidRPr="009D1063" w:rsidRDefault="00C2015B" w:rsidP="00DF3D95">
            <w:pPr>
              <w:jc w:val="center"/>
              <w:rPr>
                <w:rFonts w:asciiTheme="majorHAnsi" w:hAnsiTheme="majorHAnsi"/>
                <w:b/>
                <w:sz w:val="40"/>
                <w:vertAlign w:val="superscript"/>
                <w:lang w:val="es-MX"/>
              </w:rPr>
            </w:pPr>
            <w:r w:rsidRPr="009D1063">
              <w:rPr>
                <w:rFonts w:asciiTheme="majorHAnsi" w:hAnsiTheme="majorHAnsi"/>
                <w:b/>
                <w:sz w:val="40"/>
                <w:vertAlign w:val="superscript"/>
                <w:lang w:val="es-MX"/>
              </w:rPr>
              <w:t>Iglesia de colores</w:t>
            </w:r>
          </w:p>
          <w:p w:rsidR="00C2015B" w:rsidRPr="00E5178F" w:rsidRDefault="00C2015B" w:rsidP="00DF3D95">
            <w:pPr>
              <w:jc w:val="center"/>
              <w:rPr>
                <w:rFonts w:asciiTheme="majorHAnsi" w:hAnsiTheme="majorHAnsi"/>
                <w:b/>
                <w:sz w:val="36"/>
                <w:vertAlign w:val="superscript"/>
              </w:rPr>
            </w:pPr>
            <w:r w:rsidRPr="00E5178F">
              <w:rPr>
                <w:rFonts w:asciiTheme="majorHAnsi" w:hAnsiTheme="majorHAnsi"/>
                <w:b/>
                <w:sz w:val="36"/>
                <w:vertAlign w:val="superscript"/>
              </w:rPr>
              <w:t>INAUGURACIÓN SEDE CD. GUZMÁN</w:t>
            </w:r>
          </w:p>
          <w:p w:rsidR="00C2015B" w:rsidRPr="009D1063" w:rsidRDefault="00C2015B" w:rsidP="00C2015B">
            <w:pPr>
              <w:numPr>
                <w:ilvl w:val="0"/>
                <w:numId w:val="4"/>
              </w:numPr>
              <w:jc w:val="both"/>
              <w:rPr>
                <w:rFonts w:asciiTheme="majorHAnsi" w:hAnsiTheme="majorHAnsi"/>
                <w:sz w:val="22"/>
                <w:lang w:val="es-MX"/>
              </w:rPr>
            </w:pPr>
            <w:r w:rsidRPr="009D1063">
              <w:rPr>
                <w:rFonts w:asciiTheme="majorHAnsi" w:hAnsiTheme="majorHAnsi"/>
                <w:i/>
                <w:sz w:val="22"/>
                <w:lang w:val="es-MX"/>
              </w:rPr>
              <w:t>“La Iglesia en la base está donde la gente se juega la vida”</w:t>
            </w:r>
            <w:r w:rsidRPr="009D1063">
              <w:rPr>
                <w:rFonts w:asciiTheme="majorHAnsi" w:hAnsiTheme="majorHAnsi"/>
                <w:sz w:val="22"/>
                <w:lang w:val="es-MX"/>
              </w:rPr>
              <w:t>: dice el primer documento sinodal de la Diócesis de Ciudad Guzmán.</w:t>
            </w:r>
          </w:p>
          <w:p w:rsidR="00C2015B" w:rsidRPr="00E5178F" w:rsidRDefault="00C2015B" w:rsidP="00DF3D95">
            <w:pPr>
              <w:ind w:left="1440"/>
              <w:jc w:val="both"/>
              <w:rPr>
                <w:rFonts w:asciiTheme="majorHAnsi" w:hAnsiTheme="majorHAnsi"/>
                <w:sz w:val="22"/>
              </w:rPr>
            </w:pPr>
          </w:p>
          <w:p w:rsidR="00C2015B" w:rsidRPr="00E5178F" w:rsidRDefault="00C2015B" w:rsidP="00DF3D95">
            <w:pPr>
              <w:jc w:val="both"/>
              <w:rPr>
                <w:rFonts w:asciiTheme="majorHAnsi" w:hAnsiTheme="majorHAnsi"/>
                <w:sz w:val="22"/>
              </w:rPr>
            </w:pPr>
          </w:p>
          <w:p w:rsidR="00C2015B" w:rsidRPr="009D1063" w:rsidRDefault="00C2015B" w:rsidP="00DF3D95">
            <w:pPr>
              <w:jc w:val="both"/>
              <w:rPr>
                <w:rFonts w:asciiTheme="majorHAnsi" w:hAnsiTheme="majorHAnsi"/>
                <w:b/>
                <w:sz w:val="22"/>
              </w:rPr>
            </w:pPr>
            <w:r w:rsidRPr="009D1063">
              <w:rPr>
                <w:rFonts w:asciiTheme="majorHAnsi" w:hAnsiTheme="majorHAnsi"/>
                <w:b/>
                <w:sz w:val="22"/>
              </w:rPr>
              <w:t xml:space="preserve">Ingrid Marlene </w:t>
            </w:r>
            <w:proofErr w:type="spellStart"/>
            <w:r w:rsidRPr="009D1063">
              <w:rPr>
                <w:rFonts w:asciiTheme="majorHAnsi" w:hAnsiTheme="majorHAnsi"/>
                <w:b/>
                <w:sz w:val="22"/>
              </w:rPr>
              <w:t>Leguer</w:t>
            </w:r>
            <w:proofErr w:type="spellEnd"/>
            <w:r w:rsidRPr="009D1063">
              <w:rPr>
                <w:rFonts w:asciiTheme="majorHAnsi" w:hAnsiTheme="majorHAnsi"/>
                <w:b/>
                <w:sz w:val="22"/>
              </w:rPr>
              <w:t xml:space="preserve"> y Cristian Rodríguez Pinto. </w:t>
            </w:r>
          </w:p>
          <w:p w:rsidR="00C2015B" w:rsidRPr="00216825" w:rsidRDefault="00C2015B" w:rsidP="00DF3D95">
            <w:pPr>
              <w:jc w:val="both"/>
              <w:rPr>
                <w:rFonts w:asciiTheme="majorHAnsi" w:hAnsiTheme="majorHAnsi"/>
                <w:sz w:val="22"/>
              </w:rPr>
            </w:pPr>
            <w:r w:rsidRPr="00216825">
              <w:rPr>
                <w:rFonts w:asciiTheme="majorHAnsi" w:hAnsiTheme="majorHAnsi"/>
                <w:sz w:val="22"/>
              </w:rPr>
              <w:t>Color y fervor, alegría y esperanza. Son más de 600 de todas las edades, figuras y tamaños provenientes de 38 diócesis y 21 Estados de la República Mexicana que se congregan para celebrar sus esfuerzos y experiencias por anunciar y hacer presente el proyecto del Reino en medio de sus comunidades.</w:t>
            </w:r>
          </w:p>
          <w:p w:rsidR="00C2015B" w:rsidRPr="00216825" w:rsidRDefault="00C2015B" w:rsidP="00DF3D95">
            <w:pPr>
              <w:jc w:val="both"/>
              <w:rPr>
                <w:rFonts w:asciiTheme="majorHAnsi" w:hAnsiTheme="majorHAnsi"/>
                <w:sz w:val="22"/>
              </w:rPr>
            </w:pPr>
            <w:r w:rsidRPr="00216825">
              <w:rPr>
                <w:rFonts w:asciiTheme="majorHAnsi" w:hAnsiTheme="majorHAnsi"/>
                <w:sz w:val="22"/>
              </w:rPr>
              <w:t xml:space="preserve">Fortalecer la iglesia, pueblo de Dios, en los barrios, colonias y ranchos es el objetivo en el XIX Encuentro Nacional de Comunidades Eclesiales de Base. El lugar, en la sede de Ciudad Guzmán. La celebración de apertura en un espacio enclavado en el fértil valle lleno de vida, ubicado en el camino viejo entre dos pueblos del sur de Jalisco cargados de historia: </w:t>
            </w:r>
            <w:proofErr w:type="spellStart"/>
            <w:r w:rsidRPr="00216825">
              <w:rPr>
                <w:rFonts w:asciiTheme="majorHAnsi" w:hAnsiTheme="majorHAnsi"/>
                <w:sz w:val="22"/>
              </w:rPr>
              <w:t>Sayula</w:t>
            </w:r>
            <w:proofErr w:type="spellEnd"/>
            <w:r w:rsidRPr="00216825">
              <w:rPr>
                <w:rFonts w:asciiTheme="majorHAnsi" w:hAnsiTheme="majorHAnsi"/>
                <w:sz w:val="22"/>
              </w:rPr>
              <w:t xml:space="preserve"> y </w:t>
            </w:r>
            <w:proofErr w:type="spellStart"/>
            <w:r w:rsidRPr="00216825">
              <w:rPr>
                <w:rFonts w:asciiTheme="majorHAnsi" w:hAnsiTheme="majorHAnsi"/>
                <w:sz w:val="22"/>
              </w:rPr>
              <w:t>Usmajac</w:t>
            </w:r>
            <w:proofErr w:type="spellEnd"/>
            <w:r w:rsidRPr="00216825">
              <w:rPr>
                <w:rFonts w:asciiTheme="majorHAnsi" w:hAnsiTheme="majorHAnsi"/>
                <w:sz w:val="22"/>
              </w:rPr>
              <w:t xml:space="preserve">. </w:t>
            </w:r>
          </w:p>
          <w:p w:rsidR="00C2015B" w:rsidRPr="00216825" w:rsidRDefault="00C2015B" w:rsidP="00DF3D95">
            <w:pPr>
              <w:jc w:val="both"/>
              <w:rPr>
                <w:rFonts w:asciiTheme="majorHAnsi" w:hAnsiTheme="majorHAnsi"/>
                <w:b/>
                <w:sz w:val="22"/>
              </w:rPr>
            </w:pPr>
            <w:r w:rsidRPr="00216825">
              <w:rPr>
                <w:rFonts w:asciiTheme="majorHAnsi" w:hAnsiTheme="majorHAnsi"/>
                <w:b/>
                <w:sz w:val="22"/>
              </w:rPr>
              <w:t>Un cristiano triste es un triste cristiano</w:t>
            </w:r>
          </w:p>
          <w:p w:rsidR="00C2015B" w:rsidRPr="00216825" w:rsidRDefault="00C2015B" w:rsidP="00DF3D95">
            <w:pPr>
              <w:jc w:val="both"/>
              <w:rPr>
                <w:rFonts w:asciiTheme="majorHAnsi" w:hAnsiTheme="majorHAnsi"/>
                <w:sz w:val="22"/>
              </w:rPr>
            </w:pPr>
            <w:r w:rsidRPr="00216825">
              <w:rPr>
                <w:rFonts w:asciiTheme="majorHAnsi" w:hAnsiTheme="majorHAnsi"/>
                <w:sz w:val="22"/>
              </w:rPr>
              <w:t>“¡No tengan cara de momia!”, dijo el párroco José Sánchez, coordinador de la sede. Después de que todos desayunaron, a las 11:15 de la mañana inició la ceremonia.</w:t>
            </w:r>
          </w:p>
          <w:p w:rsidR="00C2015B" w:rsidRPr="00216825" w:rsidRDefault="00C2015B" w:rsidP="00DF3D95">
            <w:pPr>
              <w:jc w:val="both"/>
              <w:rPr>
                <w:rFonts w:asciiTheme="majorHAnsi" w:hAnsiTheme="majorHAnsi"/>
                <w:sz w:val="22"/>
              </w:rPr>
            </w:pPr>
            <w:r w:rsidRPr="00216825">
              <w:rPr>
                <w:rFonts w:asciiTheme="majorHAnsi" w:hAnsiTheme="majorHAnsi"/>
                <w:sz w:val="22"/>
              </w:rPr>
              <w:t xml:space="preserve">Del norte, sur, este y oeste de la República, desde Tijuana hasta San Cristóbal de las Casas; desde Tampico hasta Puerto Escondido. Se presentan, todos con alegría en un ambiente de fiesta. Camotes, tamales, chiles poblanos,  danza de los </w:t>
            </w:r>
            <w:proofErr w:type="spellStart"/>
            <w:r w:rsidRPr="00216825">
              <w:rPr>
                <w:rFonts w:asciiTheme="majorHAnsi" w:hAnsiTheme="majorHAnsi"/>
                <w:sz w:val="22"/>
              </w:rPr>
              <w:t>tlacoloteros</w:t>
            </w:r>
            <w:proofErr w:type="spellEnd"/>
            <w:r w:rsidRPr="00216825">
              <w:rPr>
                <w:rFonts w:asciiTheme="majorHAnsi" w:hAnsiTheme="majorHAnsi"/>
                <w:sz w:val="22"/>
              </w:rPr>
              <w:t>, marimba, café, el transporte de las “</w:t>
            </w:r>
            <w:proofErr w:type="spellStart"/>
            <w:r w:rsidRPr="00216825">
              <w:rPr>
                <w:rFonts w:asciiTheme="majorHAnsi" w:hAnsiTheme="majorHAnsi"/>
                <w:sz w:val="22"/>
              </w:rPr>
              <w:t>peseras</w:t>
            </w:r>
            <w:proofErr w:type="spellEnd"/>
            <w:r w:rsidRPr="00216825">
              <w:rPr>
                <w:rFonts w:asciiTheme="majorHAnsi" w:hAnsiTheme="majorHAnsi"/>
                <w:sz w:val="22"/>
              </w:rPr>
              <w:t xml:space="preserve">” del D.F en dirección al Reino de Dios, representantes ecuménicos, pancartas de #YoSoy132 y la CNTE, son jarocho, ritual </w:t>
            </w:r>
            <w:proofErr w:type="spellStart"/>
            <w:r w:rsidRPr="00216825">
              <w:rPr>
                <w:rFonts w:asciiTheme="majorHAnsi" w:hAnsiTheme="majorHAnsi"/>
                <w:sz w:val="22"/>
              </w:rPr>
              <w:t>xontal</w:t>
            </w:r>
            <w:proofErr w:type="spellEnd"/>
            <w:r w:rsidRPr="00216825">
              <w:rPr>
                <w:rFonts w:asciiTheme="majorHAnsi" w:hAnsiTheme="majorHAnsi"/>
                <w:sz w:val="22"/>
              </w:rPr>
              <w:t xml:space="preserve">, el corrido de Chihuahua, tunas, sones jaliscienses…Cada región compartió sus vestimentas, bailes, cánticos, estampas y muestras de su gastronomía. </w:t>
            </w:r>
          </w:p>
          <w:p w:rsidR="00C2015B" w:rsidRPr="00216825" w:rsidRDefault="00C2015B" w:rsidP="00DF3D95">
            <w:pPr>
              <w:jc w:val="both"/>
              <w:rPr>
                <w:rFonts w:asciiTheme="majorHAnsi" w:hAnsiTheme="majorHAnsi"/>
                <w:sz w:val="22"/>
              </w:rPr>
            </w:pPr>
            <w:r w:rsidRPr="00216825">
              <w:rPr>
                <w:rFonts w:asciiTheme="majorHAnsi" w:hAnsiTheme="majorHAnsi"/>
                <w:sz w:val="22"/>
              </w:rPr>
              <w:t>La multitud entusiasmada aclamó a la cantautora Rosa Marta Zárate.</w:t>
            </w:r>
          </w:p>
          <w:p w:rsidR="00C2015B" w:rsidRPr="00216825" w:rsidRDefault="00C2015B" w:rsidP="00DF3D95">
            <w:pPr>
              <w:jc w:val="both"/>
              <w:rPr>
                <w:rFonts w:asciiTheme="majorHAnsi" w:hAnsiTheme="majorHAnsi"/>
                <w:sz w:val="22"/>
              </w:rPr>
            </w:pPr>
            <w:r w:rsidRPr="00216825">
              <w:rPr>
                <w:rFonts w:asciiTheme="majorHAnsi" w:hAnsiTheme="majorHAnsi"/>
                <w:sz w:val="22"/>
              </w:rPr>
              <w:t>-</w:t>
            </w:r>
            <w:r w:rsidRPr="00216825">
              <w:rPr>
                <w:rFonts w:asciiTheme="majorHAnsi" w:hAnsiTheme="majorHAnsi"/>
                <w:sz w:val="22"/>
              </w:rPr>
              <w:tab/>
              <w:t>“El éxodo es doliente con sangre va marcando / paso a paso dejando la huella del amor / seremos sólo un pueblo / la raza de esta tierra / el continente libre del imperio y la invasión”, entonó.</w:t>
            </w:r>
          </w:p>
          <w:p w:rsidR="00C2015B" w:rsidRPr="00216825" w:rsidRDefault="00C2015B" w:rsidP="00DF3D95">
            <w:pPr>
              <w:jc w:val="both"/>
              <w:rPr>
                <w:rFonts w:asciiTheme="majorHAnsi" w:hAnsiTheme="majorHAnsi"/>
                <w:sz w:val="22"/>
              </w:rPr>
            </w:pPr>
            <w:r w:rsidRPr="00216825">
              <w:rPr>
                <w:rFonts w:asciiTheme="majorHAnsi" w:hAnsiTheme="majorHAnsi"/>
                <w:sz w:val="22"/>
              </w:rPr>
              <w:t>Al unísono los asistentes entonaron cantos que expresan sus sueños y esperanzas tales como Iglesia sencilla y Signo de esperanza. Con aplausos acompañaron la entrada solemne de la Palabra de Dios en medio de la asamblea: “Vamos hermanos, toditos con amor, a escuchar la palabra del Señor” mientras rodeaban el altar maya, símbolo de la vida, que se encontraba en el centro del lugar.</w:t>
            </w:r>
          </w:p>
          <w:p w:rsidR="00C2015B" w:rsidRPr="00216825" w:rsidRDefault="00C2015B" w:rsidP="00DF3D95">
            <w:pPr>
              <w:jc w:val="both"/>
              <w:rPr>
                <w:rFonts w:asciiTheme="majorHAnsi" w:hAnsiTheme="majorHAnsi"/>
                <w:sz w:val="22"/>
              </w:rPr>
            </w:pPr>
            <w:r w:rsidRPr="00216825">
              <w:rPr>
                <w:rFonts w:asciiTheme="majorHAnsi" w:hAnsiTheme="majorHAnsi"/>
                <w:sz w:val="22"/>
              </w:rPr>
              <w:t xml:space="preserve">Representantes de la Diócesis de Coatzacoalcos, Región 6, avanzaron por el pasillo central hasta el sitio del altar. Una servidora llevaba consigo un cirio pascual color café, adornado con semillas y hojas, al tiempo que se escuchaba el profundo sonido del caracol, signo de convocación. </w:t>
            </w:r>
          </w:p>
          <w:p w:rsidR="00C2015B" w:rsidRPr="00216825" w:rsidRDefault="00C2015B" w:rsidP="00DF3D95">
            <w:pPr>
              <w:jc w:val="both"/>
              <w:rPr>
                <w:rFonts w:asciiTheme="majorHAnsi" w:hAnsiTheme="majorHAnsi"/>
                <w:sz w:val="22"/>
              </w:rPr>
            </w:pPr>
            <w:r w:rsidRPr="00216825">
              <w:rPr>
                <w:rFonts w:asciiTheme="majorHAnsi" w:hAnsiTheme="majorHAnsi"/>
                <w:sz w:val="22"/>
              </w:rPr>
              <w:t xml:space="preserve">Después de leer el texto del evangelio de san Juan que nos invita a vivir la unidad,  don Braulio Rafael León Villegas, obispo de la Diócesis anfitriona, recibió el cirio pascual, </w:t>
            </w:r>
            <w:r w:rsidRPr="00216825">
              <w:rPr>
                <w:rFonts w:asciiTheme="majorHAnsi" w:hAnsiTheme="majorHAnsi"/>
                <w:sz w:val="22"/>
              </w:rPr>
              <w:lastRenderedPageBreak/>
              <w:t xml:space="preserve">como signo de la entrega de la estafeta de la sede, de manos de la delegada de la Diócesis de Coatzacoalcos, Veracruz, sede del anterior encuentro nacional celebrado en 2008.   Los asistentes, testigos del hecho, manifestaron su alegría con aplausos y un abrazo de paz. </w:t>
            </w:r>
          </w:p>
          <w:p w:rsidR="00C2015B" w:rsidRPr="00FD4192" w:rsidRDefault="00C2015B" w:rsidP="00DF3D95">
            <w:pPr>
              <w:jc w:val="both"/>
              <w:rPr>
                <w:rFonts w:asciiTheme="majorHAnsi" w:hAnsiTheme="majorHAnsi"/>
                <w:sz w:val="20"/>
              </w:rPr>
            </w:pPr>
            <w:r w:rsidRPr="00216825">
              <w:rPr>
                <w:rFonts w:asciiTheme="majorHAnsi" w:hAnsiTheme="majorHAnsi"/>
                <w:sz w:val="22"/>
              </w:rPr>
              <w:t xml:space="preserve">Al término de la celebración, los participantes compartieron unos sabrosos tacos preparados por el cariño de los hermanos de la segunda vicaría pastoral de la Diócesis. Alrededor de las cuatro de tarde, emprendieron el camino hacia </w:t>
            </w:r>
            <w:proofErr w:type="spellStart"/>
            <w:r w:rsidRPr="00216825">
              <w:rPr>
                <w:rFonts w:asciiTheme="majorHAnsi" w:hAnsiTheme="majorHAnsi"/>
                <w:sz w:val="22"/>
              </w:rPr>
              <w:t>Amacueca</w:t>
            </w:r>
            <w:proofErr w:type="spellEnd"/>
            <w:r w:rsidRPr="00216825">
              <w:rPr>
                <w:rFonts w:asciiTheme="majorHAnsi" w:hAnsiTheme="majorHAnsi"/>
                <w:sz w:val="22"/>
              </w:rPr>
              <w:t xml:space="preserve">, Ciudad Guzmán, Tuxpan, </w:t>
            </w:r>
            <w:proofErr w:type="spellStart"/>
            <w:r w:rsidRPr="00216825">
              <w:rPr>
                <w:rFonts w:asciiTheme="majorHAnsi" w:hAnsiTheme="majorHAnsi"/>
                <w:sz w:val="22"/>
              </w:rPr>
              <w:t>Tapalpa</w:t>
            </w:r>
            <w:proofErr w:type="spellEnd"/>
            <w:r w:rsidRPr="00216825">
              <w:rPr>
                <w:rFonts w:asciiTheme="majorHAnsi" w:hAnsiTheme="majorHAnsi"/>
                <w:sz w:val="22"/>
              </w:rPr>
              <w:t xml:space="preserve"> y </w:t>
            </w:r>
            <w:proofErr w:type="spellStart"/>
            <w:r w:rsidRPr="00216825">
              <w:rPr>
                <w:rFonts w:asciiTheme="majorHAnsi" w:hAnsiTheme="majorHAnsi"/>
                <w:sz w:val="22"/>
              </w:rPr>
              <w:t>Tizapán</w:t>
            </w:r>
            <w:proofErr w:type="spellEnd"/>
            <w:r w:rsidRPr="00216825">
              <w:rPr>
                <w:rFonts w:asciiTheme="majorHAnsi" w:hAnsiTheme="majorHAnsi"/>
                <w:sz w:val="22"/>
              </w:rPr>
              <w:t xml:space="preserve"> el Alto que son los núcleos donde se llevará a cabo lo programado en este XIX Encuentro Nacional de Comunidades Eclesiales de Base, con la esperanza de ser “Pueblo de Dios en camino, forjando un nuevo destino”.</w:t>
            </w:r>
          </w:p>
        </w:tc>
      </w:tr>
      <w:tr w:rsidR="00C2015B" w:rsidRPr="002E496E" w:rsidTr="00DF3D95">
        <w:trPr>
          <w:trHeight w:val="1714"/>
        </w:trPr>
        <w:tc>
          <w:tcPr>
            <w:tcW w:w="2303" w:type="dxa"/>
            <w:tcBorders>
              <w:top w:val="single" w:sz="4" w:space="0" w:color="FFFFFF" w:themeColor="background1"/>
              <w:bottom w:val="single" w:sz="4" w:space="0" w:color="FFFFFF" w:themeColor="background1"/>
              <w:right w:val="single" w:sz="4" w:space="0" w:color="C4BC96" w:themeColor="background2" w:themeShade="BF"/>
            </w:tcBorders>
            <w:vAlign w:val="center"/>
          </w:tcPr>
          <w:p w:rsidR="00C2015B" w:rsidRPr="009922E8" w:rsidRDefault="00C2015B" w:rsidP="00DF3D95">
            <w:pPr>
              <w:rPr>
                <w:rFonts w:asciiTheme="majorHAnsi" w:hAnsiTheme="majorHAnsi"/>
              </w:rPr>
            </w:pPr>
            <w:r>
              <w:rPr>
                <w:rFonts w:asciiTheme="majorHAnsi" w:hAnsiTheme="majorHAnsi"/>
                <w:noProof/>
                <w:lang w:val="es-ES" w:eastAsia="es-ES"/>
              </w:rPr>
              <w:drawing>
                <wp:inline distT="0" distB="0" distL="0" distR="0">
                  <wp:extent cx="1366678" cy="1062899"/>
                  <wp:effectExtent l="0" t="0" r="5080" b="4445"/>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7310" cy="1063390"/>
                          </a:xfrm>
                          <a:prstGeom prst="rect">
                            <a:avLst/>
                          </a:prstGeom>
                          <a:noFill/>
                          <a:ln>
                            <a:noFill/>
                          </a:ln>
                        </pic:spPr>
                      </pic:pic>
                    </a:graphicData>
                  </a:graphic>
                </wp:inline>
              </w:drawing>
            </w: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65"/>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222FA2" w:rsidRDefault="00C2015B" w:rsidP="00DF3D95">
            <w:pPr>
              <w:jc w:val="center"/>
              <w:rPr>
                <w:rFonts w:asciiTheme="majorHAnsi" w:hAnsiTheme="majorHAnsi"/>
                <w:b/>
                <w:sz w:val="20"/>
              </w:rPr>
            </w:pPr>
            <w:r w:rsidRPr="00222FA2">
              <w:rPr>
                <w:rFonts w:asciiTheme="majorHAnsi" w:hAnsiTheme="majorHAnsi"/>
                <w:b/>
                <w:sz w:val="20"/>
              </w:rPr>
              <w:t>DOCUMENTOS</w:t>
            </w: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1152"/>
        </w:trPr>
        <w:tc>
          <w:tcPr>
            <w:tcW w:w="2303" w:type="dxa"/>
            <w:tcBorders>
              <w:top w:val="single" w:sz="4" w:space="0" w:color="FFFFFF" w:themeColor="background1"/>
              <w:bottom w:val="single" w:sz="4" w:space="0" w:color="FFFFFF" w:themeColor="background1"/>
              <w:right w:val="single" w:sz="4" w:space="0" w:color="C4BC96" w:themeColor="background2" w:themeShade="BF"/>
            </w:tcBorders>
          </w:tcPr>
          <w:p w:rsidR="00C2015B" w:rsidRPr="00B10E9A" w:rsidRDefault="00C2015B" w:rsidP="00C2015B">
            <w:pPr>
              <w:pStyle w:val="Prrafodelista"/>
              <w:numPr>
                <w:ilvl w:val="0"/>
                <w:numId w:val="1"/>
              </w:numPr>
              <w:rPr>
                <w:rFonts w:asciiTheme="majorHAnsi" w:hAnsiTheme="majorHAnsi"/>
              </w:rPr>
            </w:pP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29"/>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222FA2" w:rsidRDefault="00C2015B" w:rsidP="00DF3D95">
            <w:pPr>
              <w:jc w:val="center"/>
              <w:rPr>
                <w:rFonts w:asciiTheme="majorHAnsi" w:hAnsiTheme="majorHAnsi"/>
                <w:b/>
                <w:sz w:val="20"/>
              </w:rPr>
            </w:pP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6639"/>
        </w:trPr>
        <w:tc>
          <w:tcPr>
            <w:tcW w:w="2303" w:type="dxa"/>
            <w:tcBorders>
              <w:top w:val="single" w:sz="4" w:space="0" w:color="FFFFFF" w:themeColor="background1"/>
              <w:bottom w:val="single" w:sz="4" w:space="0" w:color="FFFFFF" w:themeColor="background1"/>
              <w:right w:val="single" w:sz="4" w:space="0" w:color="C4BC96" w:themeColor="background2" w:themeShade="BF"/>
            </w:tcBorders>
          </w:tcPr>
          <w:p w:rsidR="00C2015B" w:rsidRPr="002E496E" w:rsidRDefault="00C2015B" w:rsidP="00DF3D95">
            <w:pPr>
              <w:jc w:val="center"/>
              <w:rPr>
                <w:rFonts w:asciiTheme="majorHAnsi" w:hAnsiTheme="majorHAnsi"/>
              </w:rPr>
            </w:pPr>
            <w:r>
              <w:rPr>
                <w:rFonts w:asciiTheme="majorHAnsi" w:hAnsiTheme="majorHAnsi"/>
              </w:rPr>
              <w:t>.</w:t>
            </w:r>
          </w:p>
        </w:tc>
        <w:tc>
          <w:tcPr>
            <w:tcW w:w="8451" w:type="dxa"/>
            <w:gridSpan w:val="6"/>
            <w:vMerge/>
            <w:tcBorders>
              <w:left w:val="single" w:sz="4" w:space="0" w:color="C4BC96" w:themeColor="background2" w:themeShade="BF"/>
              <w:bottom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77"/>
        </w:trPr>
        <w:tc>
          <w:tcPr>
            <w:tcW w:w="2303" w:type="dxa"/>
            <w:tcBorders>
              <w:top w:val="single" w:sz="4" w:space="0" w:color="FFFFFF" w:themeColor="background1"/>
              <w:right w:val="single" w:sz="4" w:space="0" w:color="FFFFFF" w:themeColor="background1"/>
            </w:tcBorders>
          </w:tcPr>
          <w:p w:rsidR="00C2015B" w:rsidRPr="002E496E" w:rsidRDefault="00C2015B" w:rsidP="00DF3D95">
            <w:pPr>
              <w:jc w:val="center"/>
              <w:rPr>
                <w:rFonts w:asciiTheme="majorHAnsi" w:hAnsiTheme="majorHAnsi"/>
              </w:rPr>
            </w:pPr>
          </w:p>
        </w:tc>
        <w:tc>
          <w:tcPr>
            <w:tcW w:w="8451" w:type="dxa"/>
            <w:gridSpan w:val="6"/>
            <w:tcBorders>
              <w:top w:val="single" w:sz="4" w:space="0" w:color="C4BC96" w:themeColor="background2" w:themeShade="BF"/>
              <w:left w:val="single" w:sz="4" w:space="0" w:color="FFFFFF" w:themeColor="background1"/>
              <w:bottom w:val="single" w:sz="4" w:space="0" w:color="FFFFFF" w:themeColor="background1"/>
              <w:right w:val="single" w:sz="4" w:space="0" w:color="FFFFFF" w:themeColor="background1"/>
            </w:tcBorders>
          </w:tcPr>
          <w:p w:rsidR="00C2015B" w:rsidRPr="00B10E9A" w:rsidRDefault="00C2015B" w:rsidP="00DF3D95">
            <w:pPr>
              <w:jc w:val="center"/>
              <w:rPr>
                <w:rFonts w:asciiTheme="majorHAnsi" w:hAnsiTheme="majorHAnsi"/>
                <w:sz w:val="20"/>
              </w:rPr>
            </w:pPr>
            <w:r>
              <w:rPr>
                <w:rFonts w:ascii="Calibri" w:hAnsi="Calibri"/>
                <w:sz w:val="20"/>
              </w:rPr>
              <w:t>©</w:t>
            </w:r>
            <w:r>
              <w:rPr>
                <w:rFonts w:asciiTheme="majorHAnsi" w:hAnsiTheme="majorHAnsi"/>
                <w:sz w:val="20"/>
              </w:rPr>
              <w:t xml:space="preserve">Todo en Comunidad – Comunidades Eclesiales de Base (México). Contacto: </w:t>
            </w:r>
            <w:hyperlink r:id="rId18" w:history="1">
              <w:r w:rsidRPr="009043FD">
                <w:rPr>
                  <w:rStyle w:val="Hipervnculo"/>
                  <w:rFonts w:asciiTheme="majorHAnsi" w:hAnsiTheme="majorHAnsi"/>
                  <w:sz w:val="20"/>
                </w:rPr>
                <w:t>encebmx@gmail.com</w:t>
              </w:r>
            </w:hyperlink>
          </w:p>
        </w:tc>
      </w:tr>
    </w:tbl>
    <w:p w:rsidR="00C2015B" w:rsidRPr="00C91687" w:rsidRDefault="00C2015B" w:rsidP="00C2015B">
      <w:pPr>
        <w:rPr>
          <w:rFonts w:asciiTheme="majorHAnsi" w:hAnsiTheme="majorHAnsi"/>
          <w:sz w:val="2"/>
        </w:rPr>
      </w:pPr>
    </w:p>
    <w:p w:rsidR="00C2015B" w:rsidRDefault="00C2015B"/>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2303"/>
        <w:gridCol w:w="782"/>
        <w:gridCol w:w="1510"/>
        <w:gridCol w:w="616"/>
        <w:gridCol w:w="1061"/>
        <w:gridCol w:w="601"/>
        <w:gridCol w:w="3881"/>
      </w:tblGrid>
      <w:tr w:rsidR="00C2015B" w:rsidRPr="00C91687" w:rsidTr="00DF3D95">
        <w:trPr>
          <w:trHeight w:val="2350"/>
        </w:trPr>
        <w:tc>
          <w:tcPr>
            <w:tcW w:w="10754" w:type="dxa"/>
            <w:gridSpan w:val="7"/>
            <w:tcBorders>
              <w:bottom w:val="single" w:sz="4" w:space="0" w:color="FFFFFF" w:themeColor="background1"/>
            </w:tcBorders>
            <w:shd w:val="clear" w:color="auto" w:fill="C6D9F1" w:themeFill="text2" w:themeFillTint="33"/>
            <w:vAlign w:val="center"/>
          </w:tcPr>
          <w:p w:rsidR="00C2015B" w:rsidRPr="00C91687" w:rsidRDefault="00C2015B" w:rsidP="00DF3D95">
            <w:pPr>
              <w:jc w:val="center"/>
              <w:rPr>
                <w:rFonts w:asciiTheme="majorHAnsi" w:hAnsiTheme="majorHAnsi"/>
                <w:sz w:val="22"/>
              </w:rPr>
            </w:pPr>
            <w:r w:rsidRPr="00C91687">
              <w:rPr>
                <w:rFonts w:asciiTheme="majorHAnsi" w:hAnsiTheme="majorHAnsi"/>
                <w:noProof/>
                <w:sz w:val="22"/>
                <w:lang w:val="es-ES" w:eastAsia="es-ES"/>
              </w:rPr>
              <w:drawing>
                <wp:inline distT="0" distB="0" distL="0" distR="0">
                  <wp:extent cx="6686550" cy="1348309"/>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3295" t="10094" r="2882" b="7522"/>
                          <a:stretch/>
                        </pic:blipFill>
                        <pic:spPr bwMode="auto">
                          <a:xfrm>
                            <a:off x="0" y="0"/>
                            <a:ext cx="6686550" cy="13483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tc>
      </w:tr>
      <w:tr w:rsidR="00C2015B" w:rsidRPr="00C91687" w:rsidTr="00DF3D95">
        <w:trPr>
          <w:trHeight w:val="425"/>
        </w:trPr>
        <w:tc>
          <w:tcPr>
            <w:tcW w:w="2303" w:type="dxa"/>
            <w:tcBorders>
              <w:bottom w:val="single" w:sz="4" w:space="0" w:color="FFFFFF" w:themeColor="background1"/>
            </w:tcBorders>
            <w:shd w:val="clear" w:color="auto" w:fill="125C7B"/>
            <w:vAlign w:val="center"/>
          </w:tcPr>
          <w:p w:rsidR="00C2015B" w:rsidRPr="00C91687" w:rsidRDefault="00C2015B" w:rsidP="00DF3D95">
            <w:pPr>
              <w:ind w:left="-42"/>
              <w:jc w:val="center"/>
              <w:rPr>
                <w:rFonts w:asciiTheme="majorHAnsi" w:hAnsiTheme="majorHAnsi"/>
                <w:sz w:val="22"/>
              </w:rPr>
            </w:pPr>
            <w:r>
              <w:rPr>
                <w:rFonts w:asciiTheme="majorHAnsi" w:hAnsiTheme="majorHAnsi"/>
                <w:noProof/>
                <w:sz w:val="22"/>
                <w:lang w:val="es-ES" w:eastAsia="es-ES"/>
              </w:rPr>
              <w:drawing>
                <wp:inline distT="0" distB="0" distL="0" distR="0">
                  <wp:extent cx="1364978" cy="177448"/>
                  <wp:effectExtent l="0" t="0" r="6985" b="635"/>
                  <wp:docPr id="22"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ito"/>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381375" cy="179580"/>
                          </a:xfrm>
                          <a:prstGeom prst="rect">
                            <a:avLst/>
                          </a:prstGeom>
                        </pic:spPr>
                      </pic:pic>
                    </a:graphicData>
                  </a:graphic>
                </wp:inline>
              </w:drawing>
            </w:r>
          </w:p>
        </w:tc>
        <w:tc>
          <w:tcPr>
            <w:tcW w:w="2292" w:type="dxa"/>
            <w:gridSpan w:val="2"/>
            <w:tcBorders>
              <w:bottom w:val="single" w:sz="4" w:space="0" w:color="FFFFFF" w:themeColor="background1"/>
            </w:tcBorders>
            <w:shd w:val="clear" w:color="auto" w:fill="4EC5FF"/>
            <w:vAlign w:val="center"/>
          </w:tcPr>
          <w:p w:rsidR="00C2015B" w:rsidRPr="00C91687" w:rsidRDefault="00C2015B" w:rsidP="00DF3D95">
            <w:pPr>
              <w:ind w:left="-28"/>
              <w:jc w:val="center"/>
              <w:rPr>
                <w:rFonts w:asciiTheme="majorHAnsi" w:hAnsiTheme="majorHAnsi"/>
                <w:sz w:val="22"/>
              </w:rPr>
            </w:pPr>
            <w:r>
              <w:rPr>
                <w:rFonts w:asciiTheme="majorHAnsi" w:hAnsiTheme="majorHAnsi"/>
                <w:noProof/>
                <w:sz w:val="22"/>
                <w:lang w:val="es-ES" w:eastAsia="es-ES"/>
              </w:rPr>
              <w:drawing>
                <wp:inline distT="0" distB="0" distL="0" distR="0">
                  <wp:extent cx="1369060" cy="177800"/>
                  <wp:effectExtent l="0" t="0" r="2540" b="0"/>
                  <wp:docPr id="23"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369060" cy="177800"/>
                          </a:xfrm>
                          <a:prstGeom prst="rect">
                            <a:avLst/>
                          </a:prstGeom>
                        </pic:spPr>
                      </pic:pic>
                    </a:graphicData>
                  </a:graphic>
                </wp:inline>
              </w:drawing>
            </w:r>
          </w:p>
        </w:tc>
        <w:tc>
          <w:tcPr>
            <w:tcW w:w="2278" w:type="dxa"/>
            <w:gridSpan w:val="3"/>
            <w:tcBorders>
              <w:bottom w:val="single" w:sz="4" w:space="0" w:color="FFFFFF" w:themeColor="background1"/>
            </w:tcBorders>
            <w:shd w:val="clear" w:color="auto" w:fill="FFFFFF" w:themeFill="background1"/>
            <w:vAlign w:val="center"/>
          </w:tcPr>
          <w:p w:rsidR="00C2015B" w:rsidRPr="00C91687" w:rsidRDefault="00C2015B" w:rsidP="00DF3D95">
            <w:pPr>
              <w:ind w:left="-70"/>
              <w:jc w:val="center"/>
              <w:rPr>
                <w:rFonts w:asciiTheme="majorHAnsi" w:hAnsiTheme="majorHAnsi"/>
                <w:sz w:val="22"/>
              </w:rPr>
            </w:pPr>
            <w:r>
              <w:rPr>
                <w:rFonts w:asciiTheme="majorHAnsi" w:hAnsiTheme="majorHAnsi"/>
                <w:noProof/>
                <w:sz w:val="22"/>
                <w:lang w:val="es-ES" w:eastAsia="es-ES"/>
              </w:rPr>
              <w:drawing>
                <wp:inline distT="0" distB="0" distL="0" distR="0">
                  <wp:extent cx="1368000" cy="177783"/>
                  <wp:effectExtent l="0" t="0" r="3810" b="635"/>
                  <wp:docPr id="24" name="Picture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368000" cy="177783"/>
                          </a:xfrm>
                          <a:prstGeom prst="rect">
                            <a:avLst/>
                          </a:prstGeom>
                        </pic:spPr>
                      </pic:pic>
                    </a:graphicData>
                  </a:graphic>
                </wp:inline>
              </w:drawing>
            </w:r>
          </w:p>
        </w:tc>
        <w:tc>
          <w:tcPr>
            <w:tcW w:w="3881" w:type="dxa"/>
            <w:tcBorders>
              <w:bottom w:val="single" w:sz="4" w:space="0" w:color="FFFFFF" w:themeColor="background1"/>
            </w:tcBorders>
            <w:shd w:val="clear" w:color="auto" w:fill="FDE9D9" w:themeFill="accent6" w:themeFillTint="33"/>
            <w:vAlign w:val="center"/>
          </w:tcPr>
          <w:p w:rsidR="00C2015B" w:rsidRPr="00D87327" w:rsidRDefault="00C2015B" w:rsidP="00DF3D95">
            <w:pPr>
              <w:jc w:val="center"/>
              <w:rPr>
                <w:rFonts w:ascii="Arial Black" w:hAnsi="Arial Black" w:cs="Aharoni Bold"/>
                <w:b/>
                <w:sz w:val="22"/>
              </w:rPr>
            </w:pPr>
            <w:r w:rsidRPr="00D87327">
              <w:rPr>
                <w:rFonts w:ascii="Arial Black" w:hAnsi="Arial Black" w:cs="Aharoni Bold"/>
                <w:b/>
                <w:sz w:val="28"/>
              </w:rPr>
              <w:t>BOLET</w:t>
            </w:r>
            <w:r>
              <w:rPr>
                <w:rFonts w:ascii="Arial Black" w:hAnsi="Arial Black" w:cs="Times New Roman"/>
                <w:b/>
                <w:sz w:val="28"/>
              </w:rPr>
              <w:t>I</w:t>
            </w:r>
            <w:r w:rsidRPr="00D87327">
              <w:rPr>
                <w:rFonts w:ascii="Arial Black" w:hAnsi="Arial Black" w:cs="Aharoni Bold"/>
                <w:b/>
                <w:sz w:val="28"/>
              </w:rPr>
              <w:t>N #</w:t>
            </w:r>
            <w:r>
              <w:rPr>
                <w:rFonts w:ascii="Arial Black" w:hAnsi="Arial Black" w:cs="Aharoni Bold"/>
                <w:b/>
                <w:sz w:val="28"/>
              </w:rPr>
              <w:t>3</w:t>
            </w:r>
          </w:p>
        </w:tc>
      </w:tr>
      <w:tr w:rsidR="00C2015B" w:rsidRPr="002E476B" w:rsidTr="00DF3D95">
        <w:trPr>
          <w:trHeight w:val="61"/>
        </w:trPr>
        <w:tc>
          <w:tcPr>
            <w:tcW w:w="2303" w:type="dxa"/>
            <w:tcBorders>
              <w:top w:val="single" w:sz="4" w:space="0" w:color="FFFFFF" w:themeColor="background1"/>
              <w:bottom w:val="single" w:sz="4" w:space="0" w:color="FFFFFF" w:themeColor="background1"/>
              <w:right w:val="single" w:sz="4" w:space="0" w:color="FFFFFF" w:themeColor="background1"/>
            </w:tcBorders>
          </w:tcPr>
          <w:p w:rsidR="00C2015B" w:rsidRPr="002E476B" w:rsidRDefault="00C2015B" w:rsidP="00DF3D95">
            <w:pPr>
              <w:rPr>
                <w:rFonts w:asciiTheme="majorHAnsi" w:hAnsiTheme="majorHAnsi"/>
                <w:sz w:val="4"/>
              </w:rPr>
            </w:pPr>
          </w:p>
        </w:tc>
        <w:tc>
          <w:tcPr>
            <w:tcW w:w="8451" w:type="dxa"/>
            <w:gridSpan w:val="6"/>
            <w:tcBorders>
              <w:top w:val="nil"/>
              <w:left w:val="single" w:sz="4" w:space="0" w:color="FFFFFF" w:themeColor="background1"/>
              <w:bottom w:val="single" w:sz="4" w:space="0" w:color="C4BC96" w:themeColor="background2" w:themeShade="BF"/>
              <w:right w:val="single" w:sz="4" w:space="0" w:color="FFFFFF" w:themeColor="background1"/>
            </w:tcBorders>
          </w:tcPr>
          <w:p w:rsidR="00C2015B" w:rsidRPr="002E476B" w:rsidRDefault="00C2015B" w:rsidP="00DF3D95">
            <w:pPr>
              <w:rPr>
                <w:rFonts w:asciiTheme="majorHAnsi" w:hAnsiTheme="majorHAnsi"/>
                <w:sz w:val="4"/>
              </w:rPr>
            </w:pPr>
          </w:p>
        </w:tc>
      </w:tr>
      <w:tr w:rsidR="00C2015B" w:rsidRPr="002E496E" w:rsidTr="00DF3D95">
        <w:trPr>
          <w:trHeight w:val="387"/>
        </w:trPr>
        <w:tc>
          <w:tcPr>
            <w:tcW w:w="2303" w:type="dxa"/>
            <w:tcBorders>
              <w:top w:val="single" w:sz="4" w:space="0" w:color="FFFFFF" w:themeColor="background1"/>
              <w:bottom w:val="single" w:sz="4" w:space="0" w:color="FFFFFF" w:themeColor="background1"/>
              <w:right w:val="single" w:sz="4" w:space="0" w:color="C4BC96" w:themeColor="background2" w:themeShade="BF"/>
            </w:tcBorders>
            <w:vAlign w:val="center"/>
          </w:tcPr>
          <w:p w:rsidR="00C2015B" w:rsidRPr="002E496E" w:rsidRDefault="00C2015B" w:rsidP="00DF3D95">
            <w:pPr>
              <w:rPr>
                <w:rFonts w:asciiTheme="majorHAnsi" w:hAnsiTheme="majorHAnsi"/>
              </w:rPr>
            </w:pPr>
          </w:p>
        </w:tc>
        <w:tc>
          <w:tcPr>
            <w:tcW w:w="7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b/>
                <w:color w:val="948A54" w:themeColor="background2" w:themeShade="80"/>
              </w:rPr>
            </w:pPr>
            <w:r w:rsidRPr="002E496E">
              <w:rPr>
                <w:rFonts w:asciiTheme="majorHAnsi" w:hAnsiTheme="majorHAnsi"/>
                <w:b/>
                <w:color w:val="948A54" w:themeColor="background2" w:themeShade="80"/>
              </w:rPr>
              <w:t>SEDE</w:t>
            </w:r>
          </w:p>
        </w:tc>
        <w:tc>
          <w:tcPr>
            <w:tcW w:w="2126"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rPr>
            </w:pPr>
            <w:r>
              <w:rPr>
                <w:rFonts w:asciiTheme="majorHAnsi" w:hAnsiTheme="majorHAnsi"/>
              </w:rPr>
              <w:t>Cd. Guzmán</w:t>
            </w:r>
          </w:p>
        </w:tc>
        <w:tc>
          <w:tcPr>
            <w:tcW w:w="106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b/>
              </w:rPr>
            </w:pPr>
            <w:r w:rsidRPr="002E496E">
              <w:rPr>
                <w:rFonts w:asciiTheme="majorHAnsi" w:hAnsiTheme="majorHAnsi"/>
                <w:b/>
                <w:color w:val="948A54" w:themeColor="background2" w:themeShade="80"/>
              </w:rPr>
              <w:t>NÚCLEO</w:t>
            </w:r>
          </w:p>
        </w:tc>
        <w:tc>
          <w:tcPr>
            <w:tcW w:w="4482"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rPr>
            </w:pPr>
            <w:r>
              <w:rPr>
                <w:rFonts w:asciiTheme="majorHAnsi" w:hAnsiTheme="majorHAnsi"/>
              </w:rPr>
              <w:t>1 Ciudad Guzmán</w:t>
            </w:r>
          </w:p>
        </w:tc>
      </w:tr>
      <w:tr w:rsidR="00C2015B" w:rsidRPr="002E496E" w:rsidTr="00DF3D95">
        <w:trPr>
          <w:trHeight w:val="265"/>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D73CE8" w:rsidRDefault="00C2015B" w:rsidP="00DF3D95">
            <w:pPr>
              <w:jc w:val="center"/>
              <w:rPr>
                <w:rFonts w:asciiTheme="majorHAnsi" w:hAnsiTheme="majorHAnsi"/>
                <w:b/>
              </w:rPr>
            </w:pPr>
            <w:r w:rsidRPr="00D73CE8">
              <w:rPr>
                <w:rFonts w:asciiTheme="majorHAnsi" w:hAnsiTheme="majorHAnsi"/>
                <w:b/>
                <w:sz w:val="20"/>
              </w:rPr>
              <w:t>GALERÍA FOTOGRÁFICA</w:t>
            </w:r>
          </w:p>
        </w:tc>
        <w:tc>
          <w:tcPr>
            <w:tcW w:w="8451" w:type="dxa"/>
            <w:gridSpan w:val="6"/>
            <w:vMerge w:val="restart"/>
            <w:tcBorders>
              <w:top w:val="single" w:sz="4" w:space="0" w:color="C4BC96" w:themeColor="background2" w:themeShade="BF"/>
              <w:left w:val="single" w:sz="4" w:space="0" w:color="C4BC96" w:themeColor="background2" w:themeShade="BF"/>
              <w:right w:val="single" w:sz="4" w:space="0" w:color="C4BC96" w:themeColor="background2" w:themeShade="BF"/>
            </w:tcBorders>
          </w:tcPr>
          <w:p w:rsidR="00C2015B" w:rsidRDefault="00C2015B" w:rsidP="00DF3D95">
            <w:pPr>
              <w:jc w:val="center"/>
              <w:rPr>
                <w:rFonts w:asciiTheme="majorHAnsi" w:hAnsiTheme="majorHAnsi"/>
                <w:b/>
                <w:sz w:val="36"/>
                <w:lang w:val="es-MX"/>
              </w:rPr>
            </w:pPr>
          </w:p>
          <w:p w:rsidR="00C2015B" w:rsidRPr="00475744" w:rsidRDefault="00C2015B" w:rsidP="00DF3D95">
            <w:pPr>
              <w:jc w:val="center"/>
              <w:rPr>
                <w:rFonts w:asciiTheme="majorHAnsi" w:hAnsiTheme="majorHAnsi"/>
                <w:b/>
                <w:sz w:val="36"/>
                <w:lang w:val="es-MX"/>
              </w:rPr>
            </w:pPr>
            <w:r w:rsidRPr="00475744">
              <w:rPr>
                <w:rFonts w:asciiTheme="majorHAnsi" w:hAnsiTheme="majorHAnsi"/>
                <w:b/>
                <w:sz w:val="36"/>
                <w:lang w:val="es-MX"/>
              </w:rPr>
              <w:t>Muchos gritos, pocas respuestas</w:t>
            </w:r>
          </w:p>
          <w:p w:rsidR="00C2015B" w:rsidRPr="00BC3582" w:rsidRDefault="00C2015B" w:rsidP="00DF3D95">
            <w:pPr>
              <w:jc w:val="both"/>
              <w:rPr>
                <w:rFonts w:asciiTheme="majorHAnsi" w:hAnsiTheme="majorHAnsi"/>
                <w:sz w:val="22"/>
                <w:lang w:val="es-MX"/>
              </w:rPr>
            </w:pPr>
          </w:p>
          <w:p w:rsidR="00C2015B" w:rsidRPr="00BC3582" w:rsidRDefault="00C2015B" w:rsidP="00DF3D95">
            <w:pPr>
              <w:jc w:val="right"/>
              <w:rPr>
                <w:rFonts w:asciiTheme="majorHAnsi" w:hAnsiTheme="majorHAnsi"/>
                <w:sz w:val="22"/>
                <w:lang w:val="es-MX"/>
              </w:rPr>
            </w:pPr>
            <w:r w:rsidRPr="00BC3582">
              <w:rPr>
                <w:rFonts w:asciiTheme="majorHAnsi" w:hAnsiTheme="majorHAnsi"/>
                <w:sz w:val="22"/>
                <w:lang w:val="es-MX"/>
              </w:rPr>
              <w:t>Martes 22 de julio, 2014</w:t>
            </w:r>
          </w:p>
          <w:p w:rsidR="00C2015B" w:rsidRPr="00BC3582" w:rsidRDefault="00C2015B" w:rsidP="00DF3D95">
            <w:pPr>
              <w:jc w:val="both"/>
              <w:rPr>
                <w:rFonts w:asciiTheme="majorHAnsi" w:hAnsiTheme="majorHAnsi"/>
                <w:sz w:val="22"/>
                <w:lang w:val="es-MX"/>
              </w:rPr>
            </w:pPr>
          </w:p>
          <w:p w:rsidR="00C2015B" w:rsidRPr="00BC3582" w:rsidRDefault="00C2015B" w:rsidP="00DF3D95">
            <w:pPr>
              <w:jc w:val="both"/>
              <w:rPr>
                <w:rFonts w:asciiTheme="majorHAnsi" w:hAnsiTheme="majorHAnsi"/>
                <w:sz w:val="22"/>
                <w:lang w:val="es-MX"/>
              </w:rPr>
            </w:pPr>
            <w:r w:rsidRPr="00BC3582">
              <w:rPr>
                <w:rFonts w:asciiTheme="majorHAnsi" w:hAnsiTheme="majorHAnsi"/>
                <w:sz w:val="22"/>
                <w:lang w:val="es-MX"/>
              </w:rPr>
              <w:t xml:space="preserve">El método pastoral que integra los aspectos de ver, pensar, actuar, celebrar y evaluar como camino en toda acción pastoral es una marca que identifica a    las Comunidades Eclesiales de Base. Por eso, el diseño y programación de este Encuentro Nacional es reflejo y proyección de este estilo de trabajo. </w:t>
            </w:r>
          </w:p>
          <w:p w:rsidR="00C2015B" w:rsidRPr="00BC3582" w:rsidRDefault="00C2015B" w:rsidP="00DF3D95">
            <w:pPr>
              <w:jc w:val="both"/>
              <w:rPr>
                <w:rFonts w:asciiTheme="majorHAnsi" w:hAnsiTheme="majorHAnsi"/>
                <w:sz w:val="22"/>
                <w:lang w:val="es-MX"/>
              </w:rPr>
            </w:pPr>
          </w:p>
          <w:p w:rsidR="00C2015B" w:rsidRPr="00BC3582" w:rsidRDefault="00C2015B" w:rsidP="00DF3D95">
            <w:pPr>
              <w:jc w:val="both"/>
              <w:rPr>
                <w:rFonts w:asciiTheme="majorHAnsi" w:hAnsiTheme="majorHAnsi"/>
                <w:sz w:val="22"/>
                <w:lang w:val="es-MX"/>
              </w:rPr>
            </w:pPr>
            <w:r w:rsidRPr="00BC3582">
              <w:rPr>
                <w:rFonts w:asciiTheme="majorHAnsi" w:hAnsiTheme="majorHAnsi"/>
                <w:sz w:val="22"/>
                <w:lang w:val="es-MX"/>
              </w:rPr>
              <w:t xml:space="preserve">Por eso, el punto de partida fue ver, desde la fe, la realidad y toma de conciencia de los gritos de nuestro pueblo en el momento actual fue el tema central en el primer día de trabajo. La agenda de trabajo tuvo tres momentos. Primero, los participantes </w:t>
            </w:r>
            <w:r w:rsidRPr="00BC3582">
              <w:rPr>
                <w:rFonts w:asciiTheme="majorHAnsi" w:hAnsiTheme="majorHAnsi"/>
                <w:sz w:val="22"/>
                <w:lang w:val="es-MX"/>
              </w:rPr>
              <w:lastRenderedPageBreak/>
              <w:t xml:space="preserve">compartieron los gritos en su región. Luego, en cartulinas expusieron las respuestas que las </w:t>
            </w:r>
            <w:proofErr w:type="spellStart"/>
            <w:r w:rsidRPr="00BC3582">
              <w:rPr>
                <w:rFonts w:asciiTheme="majorHAnsi" w:hAnsiTheme="majorHAnsi"/>
                <w:sz w:val="22"/>
                <w:lang w:val="es-MX"/>
              </w:rPr>
              <w:t>Ceb</w:t>
            </w:r>
            <w:proofErr w:type="spellEnd"/>
            <w:r w:rsidRPr="00BC3582">
              <w:rPr>
                <w:rFonts w:asciiTheme="majorHAnsi" w:hAnsiTheme="majorHAnsi"/>
                <w:sz w:val="22"/>
                <w:lang w:val="es-MX"/>
              </w:rPr>
              <w:t xml:space="preserve"> están dando a estos gritos. Y al final del día, reflexionaron en las causas de la distancia que existe entre los gritos del pueblo y las respuestas de las </w:t>
            </w:r>
            <w:proofErr w:type="spellStart"/>
            <w:r w:rsidRPr="00BC3582">
              <w:rPr>
                <w:rFonts w:asciiTheme="majorHAnsi" w:hAnsiTheme="majorHAnsi"/>
                <w:sz w:val="22"/>
                <w:lang w:val="es-MX"/>
              </w:rPr>
              <w:t>Ceb</w:t>
            </w:r>
            <w:proofErr w:type="spellEnd"/>
            <w:r w:rsidRPr="00BC3582">
              <w:rPr>
                <w:rFonts w:asciiTheme="majorHAnsi" w:hAnsiTheme="majorHAnsi"/>
                <w:sz w:val="22"/>
                <w:lang w:val="es-MX"/>
              </w:rPr>
              <w:t>.</w:t>
            </w:r>
          </w:p>
          <w:p w:rsidR="00C2015B" w:rsidRPr="00BC3582" w:rsidRDefault="00C2015B" w:rsidP="00DF3D95">
            <w:pPr>
              <w:jc w:val="both"/>
              <w:rPr>
                <w:rFonts w:asciiTheme="majorHAnsi" w:hAnsiTheme="majorHAnsi"/>
                <w:sz w:val="22"/>
                <w:lang w:val="es-MX"/>
              </w:rPr>
            </w:pPr>
          </w:p>
          <w:p w:rsidR="00C2015B" w:rsidRPr="00BC3582" w:rsidRDefault="00C2015B" w:rsidP="00C2015B">
            <w:pPr>
              <w:numPr>
                <w:ilvl w:val="0"/>
                <w:numId w:val="6"/>
              </w:numPr>
              <w:jc w:val="both"/>
              <w:rPr>
                <w:rFonts w:asciiTheme="majorHAnsi" w:hAnsiTheme="majorHAnsi"/>
                <w:b/>
                <w:sz w:val="22"/>
                <w:lang w:val="es-MX"/>
              </w:rPr>
            </w:pPr>
            <w:r w:rsidRPr="00BC3582">
              <w:rPr>
                <w:rFonts w:asciiTheme="majorHAnsi" w:hAnsiTheme="majorHAnsi"/>
                <w:b/>
                <w:sz w:val="22"/>
                <w:lang w:val="es-MX"/>
              </w:rPr>
              <w:t>Los gritos de nuestro pueblo</w:t>
            </w:r>
          </w:p>
          <w:p w:rsidR="00C2015B" w:rsidRPr="00BC3582" w:rsidRDefault="00C2015B" w:rsidP="00DF3D95">
            <w:pPr>
              <w:jc w:val="both"/>
              <w:rPr>
                <w:rFonts w:asciiTheme="majorHAnsi" w:hAnsiTheme="majorHAnsi"/>
                <w:sz w:val="22"/>
                <w:lang w:val="es-MX"/>
              </w:rPr>
            </w:pPr>
          </w:p>
          <w:p w:rsidR="00C2015B" w:rsidRPr="00BC3582" w:rsidRDefault="00C2015B" w:rsidP="00DF3D95">
            <w:pPr>
              <w:jc w:val="both"/>
              <w:rPr>
                <w:rFonts w:asciiTheme="majorHAnsi" w:hAnsiTheme="majorHAnsi"/>
                <w:sz w:val="22"/>
                <w:lang w:val="es-MX"/>
              </w:rPr>
            </w:pPr>
            <w:r w:rsidRPr="00BC3582">
              <w:rPr>
                <w:rFonts w:asciiTheme="majorHAnsi" w:hAnsiTheme="majorHAnsi"/>
                <w:sz w:val="22"/>
                <w:lang w:val="es-MX"/>
              </w:rPr>
              <w:t>Los participantes se dividieron en diez grupos para platicar sobre los gritos más fuertes en sus regiones; eligieron los tres más urgentes y los escribieron en cartulinas. Enseguida, en plenario, alrededor de un altar y sobre un mapa de México, colocaron sus trabajos. Esta fue la síntesis:</w:t>
            </w:r>
          </w:p>
          <w:p w:rsidR="00C2015B" w:rsidRPr="00BC3582" w:rsidRDefault="00C2015B" w:rsidP="00DF3D95">
            <w:pPr>
              <w:jc w:val="both"/>
              <w:rPr>
                <w:rFonts w:asciiTheme="majorHAnsi" w:hAnsiTheme="majorHAnsi"/>
                <w:sz w:val="22"/>
                <w:lang w:val="es-MX"/>
              </w:rPr>
            </w:pPr>
          </w:p>
          <w:p w:rsidR="00C2015B" w:rsidRPr="00BC3582" w:rsidRDefault="00C2015B" w:rsidP="00C2015B">
            <w:pPr>
              <w:numPr>
                <w:ilvl w:val="0"/>
                <w:numId w:val="5"/>
              </w:numPr>
              <w:jc w:val="both"/>
              <w:rPr>
                <w:rFonts w:asciiTheme="majorHAnsi" w:hAnsiTheme="majorHAnsi"/>
                <w:sz w:val="22"/>
                <w:lang w:val="es-MX"/>
              </w:rPr>
            </w:pPr>
            <w:r w:rsidRPr="00BC3582">
              <w:rPr>
                <w:rFonts w:asciiTheme="majorHAnsi" w:hAnsiTheme="majorHAnsi"/>
                <w:sz w:val="22"/>
                <w:lang w:val="es-MX"/>
              </w:rPr>
              <w:t xml:space="preserve">La falta de compromiso y organización social que favorece la corrupción de los gobernantes en todos los niveles y su postura de favorecer la privatización y la invasión de las empresas trasnacionales a través de las reformas que son falsas promesas. </w:t>
            </w:r>
          </w:p>
          <w:p w:rsidR="00C2015B" w:rsidRPr="00BC3582" w:rsidRDefault="00C2015B" w:rsidP="00C2015B">
            <w:pPr>
              <w:numPr>
                <w:ilvl w:val="0"/>
                <w:numId w:val="5"/>
              </w:numPr>
              <w:jc w:val="both"/>
              <w:rPr>
                <w:rFonts w:asciiTheme="majorHAnsi" w:hAnsiTheme="majorHAnsi"/>
                <w:sz w:val="22"/>
                <w:lang w:val="es-MX"/>
              </w:rPr>
            </w:pPr>
            <w:r w:rsidRPr="00BC3582">
              <w:rPr>
                <w:rFonts w:asciiTheme="majorHAnsi" w:hAnsiTheme="majorHAnsi"/>
                <w:sz w:val="22"/>
                <w:lang w:val="es-MX"/>
              </w:rPr>
              <w:t>El incremento de la pobreza material, patrimonial y alimentaria en la mayoría de nuestras familias.</w:t>
            </w:r>
          </w:p>
          <w:p w:rsidR="00C2015B" w:rsidRPr="00BC3582" w:rsidRDefault="00C2015B" w:rsidP="00C2015B">
            <w:pPr>
              <w:numPr>
                <w:ilvl w:val="0"/>
                <w:numId w:val="5"/>
              </w:numPr>
              <w:jc w:val="both"/>
              <w:rPr>
                <w:rFonts w:asciiTheme="majorHAnsi" w:hAnsiTheme="majorHAnsi"/>
                <w:sz w:val="22"/>
                <w:lang w:val="es-MX"/>
              </w:rPr>
            </w:pPr>
            <w:r w:rsidRPr="00BC3582">
              <w:rPr>
                <w:rFonts w:asciiTheme="majorHAnsi" w:hAnsiTheme="majorHAnsi"/>
                <w:sz w:val="22"/>
                <w:lang w:val="es-MX"/>
              </w:rPr>
              <w:t>La falta de una conciencia crítica frente a la realidad que vivimos.</w:t>
            </w:r>
          </w:p>
          <w:p w:rsidR="00C2015B" w:rsidRPr="00BC3582" w:rsidRDefault="00C2015B" w:rsidP="00C2015B">
            <w:pPr>
              <w:numPr>
                <w:ilvl w:val="0"/>
                <w:numId w:val="5"/>
              </w:numPr>
              <w:jc w:val="both"/>
              <w:rPr>
                <w:rFonts w:asciiTheme="majorHAnsi" w:hAnsiTheme="majorHAnsi"/>
                <w:sz w:val="22"/>
                <w:lang w:val="es-MX"/>
              </w:rPr>
            </w:pPr>
            <w:r w:rsidRPr="00BC3582">
              <w:rPr>
                <w:rFonts w:asciiTheme="majorHAnsi" w:hAnsiTheme="majorHAnsi"/>
                <w:sz w:val="22"/>
                <w:lang w:val="es-MX"/>
              </w:rPr>
              <w:t>La crítica situación de violencia e inseguridad en nuestras comunidades donde las muertes, los desaparecidos, las extorsiones… cada día se va agravando, así como la presencia de grupos del crimen organizado.</w:t>
            </w:r>
          </w:p>
          <w:p w:rsidR="00C2015B" w:rsidRPr="00BC3582" w:rsidRDefault="00C2015B" w:rsidP="00C2015B">
            <w:pPr>
              <w:numPr>
                <w:ilvl w:val="0"/>
                <w:numId w:val="5"/>
              </w:numPr>
              <w:jc w:val="both"/>
              <w:rPr>
                <w:rFonts w:asciiTheme="majorHAnsi" w:hAnsiTheme="majorHAnsi"/>
                <w:sz w:val="22"/>
                <w:lang w:val="es-MX"/>
              </w:rPr>
            </w:pPr>
            <w:r w:rsidRPr="00BC3582">
              <w:rPr>
                <w:rFonts w:asciiTheme="majorHAnsi" w:hAnsiTheme="majorHAnsi"/>
                <w:sz w:val="22"/>
                <w:lang w:val="es-MX"/>
              </w:rPr>
              <w:t>El deterioro ambiental que está acabando con los recursos naturales de nuestras comunidades por la imposición de mega proyectos avalados por los gobiernos en turno.</w:t>
            </w:r>
          </w:p>
          <w:p w:rsidR="00C2015B" w:rsidRPr="00BC3582" w:rsidRDefault="00C2015B" w:rsidP="00C2015B">
            <w:pPr>
              <w:numPr>
                <w:ilvl w:val="0"/>
                <w:numId w:val="5"/>
              </w:numPr>
              <w:jc w:val="both"/>
              <w:rPr>
                <w:rFonts w:asciiTheme="majorHAnsi" w:hAnsiTheme="majorHAnsi"/>
                <w:sz w:val="22"/>
                <w:lang w:val="es-MX"/>
              </w:rPr>
            </w:pPr>
            <w:r w:rsidRPr="00BC3582">
              <w:rPr>
                <w:rFonts w:asciiTheme="majorHAnsi" w:hAnsiTheme="majorHAnsi"/>
                <w:sz w:val="22"/>
                <w:lang w:val="es-MX"/>
              </w:rPr>
              <w:t>El crecimiento alarmante del desempleo y el empleo informal.</w:t>
            </w:r>
          </w:p>
          <w:p w:rsidR="00C2015B" w:rsidRPr="00BC3582" w:rsidRDefault="00C2015B" w:rsidP="00C2015B">
            <w:pPr>
              <w:numPr>
                <w:ilvl w:val="0"/>
                <w:numId w:val="5"/>
              </w:numPr>
              <w:jc w:val="both"/>
              <w:rPr>
                <w:rFonts w:asciiTheme="majorHAnsi" w:hAnsiTheme="majorHAnsi"/>
                <w:sz w:val="22"/>
                <w:lang w:val="es-MX"/>
              </w:rPr>
            </w:pPr>
            <w:r w:rsidRPr="00BC3582">
              <w:rPr>
                <w:rFonts w:asciiTheme="majorHAnsi" w:hAnsiTheme="majorHAnsi"/>
                <w:sz w:val="22"/>
                <w:lang w:val="es-MX"/>
              </w:rPr>
              <w:t>La desintegración familiar.</w:t>
            </w:r>
          </w:p>
          <w:p w:rsidR="00C2015B" w:rsidRPr="00BC3582" w:rsidRDefault="00C2015B" w:rsidP="00C2015B">
            <w:pPr>
              <w:numPr>
                <w:ilvl w:val="0"/>
                <w:numId w:val="5"/>
              </w:numPr>
              <w:jc w:val="both"/>
              <w:rPr>
                <w:rFonts w:asciiTheme="majorHAnsi" w:hAnsiTheme="majorHAnsi"/>
                <w:sz w:val="22"/>
                <w:lang w:val="es-MX"/>
              </w:rPr>
            </w:pPr>
            <w:r w:rsidRPr="00BC3582">
              <w:rPr>
                <w:rFonts w:asciiTheme="majorHAnsi" w:hAnsiTheme="majorHAnsi"/>
                <w:sz w:val="22"/>
                <w:lang w:val="es-MX"/>
              </w:rPr>
              <w:t>La situación de las nuevas generaciones que cada vez viven las consecuencias por falta de oportunidades en el campo social, laboral y educativo.</w:t>
            </w:r>
          </w:p>
          <w:p w:rsidR="00C2015B" w:rsidRPr="00BC3582" w:rsidRDefault="00C2015B" w:rsidP="00C2015B">
            <w:pPr>
              <w:numPr>
                <w:ilvl w:val="0"/>
                <w:numId w:val="5"/>
              </w:numPr>
              <w:jc w:val="both"/>
              <w:rPr>
                <w:rFonts w:asciiTheme="majorHAnsi" w:hAnsiTheme="majorHAnsi"/>
                <w:sz w:val="22"/>
                <w:lang w:val="es-MX"/>
              </w:rPr>
            </w:pPr>
            <w:r w:rsidRPr="00BC3582">
              <w:rPr>
                <w:rFonts w:asciiTheme="majorHAnsi" w:hAnsiTheme="majorHAnsi"/>
                <w:sz w:val="22"/>
                <w:lang w:val="es-MX"/>
              </w:rPr>
              <w:t>El creciente fenómeno de la migración del campo a las ciudades y de las ciudades a los Estados Unidos.</w:t>
            </w:r>
          </w:p>
          <w:p w:rsidR="00C2015B" w:rsidRPr="00BC3582" w:rsidRDefault="00C2015B" w:rsidP="00C2015B">
            <w:pPr>
              <w:numPr>
                <w:ilvl w:val="0"/>
                <w:numId w:val="5"/>
              </w:numPr>
              <w:jc w:val="both"/>
              <w:rPr>
                <w:rFonts w:asciiTheme="majorHAnsi" w:hAnsiTheme="majorHAnsi"/>
                <w:sz w:val="22"/>
                <w:lang w:val="es-MX"/>
              </w:rPr>
            </w:pPr>
            <w:r w:rsidRPr="00BC3582">
              <w:rPr>
                <w:rFonts w:asciiTheme="majorHAnsi" w:hAnsiTheme="majorHAnsi"/>
                <w:sz w:val="22"/>
                <w:lang w:val="es-MX"/>
              </w:rPr>
              <w:t xml:space="preserve"> Una fe vivida por costumbre divorciada de la vida; bautizados sin conciencia de su misión y sin compromiso social. </w:t>
            </w:r>
          </w:p>
          <w:p w:rsidR="00C2015B" w:rsidRPr="00BC3582" w:rsidRDefault="00C2015B" w:rsidP="00DF3D95">
            <w:pPr>
              <w:jc w:val="both"/>
              <w:rPr>
                <w:rFonts w:asciiTheme="majorHAnsi" w:hAnsiTheme="majorHAnsi"/>
                <w:sz w:val="22"/>
                <w:lang w:val="es-MX"/>
              </w:rPr>
            </w:pPr>
          </w:p>
          <w:p w:rsidR="00C2015B" w:rsidRPr="00BC3582" w:rsidRDefault="00C2015B" w:rsidP="00DF3D95">
            <w:pPr>
              <w:jc w:val="both"/>
              <w:rPr>
                <w:rFonts w:asciiTheme="majorHAnsi" w:hAnsiTheme="majorHAnsi"/>
                <w:b/>
                <w:sz w:val="22"/>
                <w:lang w:val="es-MX"/>
              </w:rPr>
            </w:pPr>
          </w:p>
          <w:p w:rsidR="00C2015B" w:rsidRPr="00BC3582" w:rsidRDefault="00C2015B" w:rsidP="00C2015B">
            <w:pPr>
              <w:numPr>
                <w:ilvl w:val="0"/>
                <w:numId w:val="6"/>
              </w:numPr>
              <w:jc w:val="both"/>
              <w:rPr>
                <w:rFonts w:asciiTheme="majorHAnsi" w:hAnsiTheme="majorHAnsi"/>
                <w:b/>
                <w:sz w:val="22"/>
                <w:lang w:val="es-MX"/>
              </w:rPr>
            </w:pPr>
            <w:r w:rsidRPr="00BC3582">
              <w:rPr>
                <w:rFonts w:asciiTheme="majorHAnsi" w:hAnsiTheme="majorHAnsi"/>
                <w:b/>
                <w:sz w:val="22"/>
                <w:lang w:val="es-MX"/>
              </w:rPr>
              <w:t xml:space="preserve">Las respuestas de las </w:t>
            </w:r>
            <w:proofErr w:type="spellStart"/>
            <w:r w:rsidRPr="00BC3582">
              <w:rPr>
                <w:rFonts w:asciiTheme="majorHAnsi" w:hAnsiTheme="majorHAnsi"/>
                <w:b/>
                <w:sz w:val="22"/>
                <w:lang w:val="es-MX"/>
              </w:rPr>
              <w:t>Ceb</w:t>
            </w:r>
            <w:proofErr w:type="spellEnd"/>
            <w:r w:rsidRPr="00BC3582">
              <w:rPr>
                <w:rFonts w:asciiTheme="majorHAnsi" w:hAnsiTheme="majorHAnsi"/>
                <w:b/>
                <w:sz w:val="22"/>
                <w:lang w:val="es-MX"/>
              </w:rPr>
              <w:t xml:space="preserve"> a los gritos del pueblo</w:t>
            </w:r>
          </w:p>
          <w:p w:rsidR="00C2015B" w:rsidRPr="00BC3582" w:rsidRDefault="00C2015B" w:rsidP="00DF3D95">
            <w:pPr>
              <w:jc w:val="both"/>
              <w:rPr>
                <w:rFonts w:asciiTheme="majorHAnsi" w:hAnsiTheme="majorHAnsi"/>
                <w:sz w:val="22"/>
                <w:lang w:val="es-MX"/>
              </w:rPr>
            </w:pPr>
          </w:p>
          <w:p w:rsidR="00C2015B" w:rsidRPr="00BC3582" w:rsidRDefault="00C2015B" w:rsidP="00DF3D95">
            <w:pPr>
              <w:jc w:val="both"/>
              <w:rPr>
                <w:rFonts w:asciiTheme="majorHAnsi" w:hAnsiTheme="majorHAnsi"/>
                <w:sz w:val="22"/>
                <w:lang w:val="es-MX"/>
              </w:rPr>
            </w:pPr>
            <w:r w:rsidRPr="00BC3582">
              <w:rPr>
                <w:rFonts w:asciiTheme="majorHAnsi" w:hAnsiTheme="majorHAnsi"/>
                <w:sz w:val="22"/>
                <w:lang w:val="es-MX"/>
              </w:rPr>
              <w:t xml:space="preserve">Luego de ver las cartulinas sobre las acciones que están haciendo las comunidades, se escucharon dos experiencias. La primera fue de las </w:t>
            </w:r>
            <w:proofErr w:type="spellStart"/>
            <w:r w:rsidRPr="00BC3582">
              <w:rPr>
                <w:rFonts w:asciiTheme="majorHAnsi" w:hAnsiTheme="majorHAnsi"/>
                <w:sz w:val="22"/>
                <w:lang w:val="es-MX"/>
              </w:rPr>
              <w:t>Ceb</w:t>
            </w:r>
            <w:proofErr w:type="spellEnd"/>
            <w:r w:rsidRPr="00BC3582">
              <w:rPr>
                <w:rFonts w:asciiTheme="majorHAnsi" w:hAnsiTheme="majorHAnsi"/>
                <w:sz w:val="22"/>
                <w:lang w:val="es-MX"/>
              </w:rPr>
              <w:t xml:space="preserve"> de Cuernavaca, Morelos sobre su lucha en contra de la instalación de un </w:t>
            </w:r>
            <w:proofErr w:type="spellStart"/>
            <w:r w:rsidRPr="00BC3582">
              <w:rPr>
                <w:rFonts w:asciiTheme="majorHAnsi" w:hAnsiTheme="majorHAnsi"/>
                <w:sz w:val="22"/>
                <w:lang w:val="es-MX"/>
              </w:rPr>
              <w:t>Walmart</w:t>
            </w:r>
            <w:proofErr w:type="spellEnd"/>
            <w:r w:rsidRPr="00BC3582">
              <w:rPr>
                <w:rFonts w:asciiTheme="majorHAnsi" w:hAnsiTheme="majorHAnsi"/>
                <w:sz w:val="22"/>
                <w:lang w:val="es-MX"/>
              </w:rPr>
              <w:t xml:space="preserve"> y a favor de la construcción de un parque. La otra experiencia fue la del Comité de Derechos Humanos de </w:t>
            </w:r>
            <w:proofErr w:type="spellStart"/>
            <w:r w:rsidRPr="00BC3582">
              <w:rPr>
                <w:rFonts w:asciiTheme="majorHAnsi" w:hAnsiTheme="majorHAnsi"/>
                <w:sz w:val="22"/>
                <w:lang w:val="es-MX"/>
              </w:rPr>
              <w:t>Ajusco</w:t>
            </w:r>
            <w:proofErr w:type="spellEnd"/>
            <w:r w:rsidRPr="00BC3582">
              <w:rPr>
                <w:rFonts w:asciiTheme="majorHAnsi" w:hAnsiTheme="majorHAnsi"/>
                <w:sz w:val="22"/>
                <w:lang w:val="es-MX"/>
              </w:rPr>
              <w:t>, DF que tiene más de quince años a favor de la defensa de diferentes luchas sociales a nivel nacional y actualmente apoyan la lucha de personas de la tercera edad.</w:t>
            </w:r>
          </w:p>
          <w:p w:rsidR="00C2015B" w:rsidRPr="00BC3582" w:rsidRDefault="00C2015B" w:rsidP="00DF3D95">
            <w:pPr>
              <w:jc w:val="both"/>
              <w:rPr>
                <w:rFonts w:asciiTheme="majorHAnsi" w:hAnsiTheme="majorHAnsi"/>
                <w:sz w:val="22"/>
                <w:lang w:val="es-MX"/>
              </w:rPr>
            </w:pPr>
          </w:p>
          <w:p w:rsidR="00C2015B" w:rsidRPr="00BC3582" w:rsidRDefault="00C2015B" w:rsidP="00DF3D95">
            <w:pPr>
              <w:jc w:val="both"/>
              <w:rPr>
                <w:rFonts w:asciiTheme="majorHAnsi" w:hAnsiTheme="majorHAnsi"/>
                <w:sz w:val="22"/>
                <w:lang w:val="es-MX"/>
              </w:rPr>
            </w:pPr>
            <w:r w:rsidRPr="00BC3582">
              <w:rPr>
                <w:rFonts w:asciiTheme="majorHAnsi" w:hAnsiTheme="majorHAnsi"/>
                <w:sz w:val="22"/>
                <w:lang w:val="es-MX"/>
              </w:rPr>
              <w:t xml:space="preserve">La lectura interpretativa de las cartulinas de la galería reportó que la mayoría de las acciones de las </w:t>
            </w:r>
            <w:proofErr w:type="spellStart"/>
            <w:r w:rsidRPr="00BC3582">
              <w:rPr>
                <w:rFonts w:asciiTheme="majorHAnsi" w:hAnsiTheme="majorHAnsi"/>
                <w:sz w:val="22"/>
                <w:lang w:val="es-MX"/>
              </w:rPr>
              <w:t>Ceb</w:t>
            </w:r>
            <w:proofErr w:type="spellEnd"/>
            <w:r w:rsidRPr="00BC3582">
              <w:rPr>
                <w:rFonts w:asciiTheme="majorHAnsi" w:hAnsiTheme="majorHAnsi"/>
                <w:sz w:val="22"/>
                <w:lang w:val="es-MX"/>
              </w:rPr>
              <w:t xml:space="preserve"> están en la línea de la asistencia social y en el campo eclesial. Que existe un buen número de proyectos en la línea de promoción social como son las cooperativas de ahorro, crédito y producción; experiencias en el campo de la ecología, salud y nutrición alternativas, entre otros. Y también, hay pocas pero valiosas experiencias que están en la lucha por la transformación de las estructuras sociales.</w:t>
            </w:r>
          </w:p>
          <w:p w:rsidR="00C2015B" w:rsidRPr="00BC3582" w:rsidRDefault="00C2015B" w:rsidP="00DF3D95">
            <w:pPr>
              <w:jc w:val="both"/>
              <w:rPr>
                <w:rFonts w:asciiTheme="majorHAnsi" w:hAnsiTheme="majorHAnsi"/>
                <w:sz w:val="22"/>
                <w:lang w:val="es-MX"/>
              </w:rPr>
            </w:pPr>
          </w:p>
          <w:p w:rsidR="00C2015B" w:rsidRPr="00BC3582" w:rsidRDefault="00C2015B" w:rsidP="00C2015B">
            <w:pPr>
              <w:numPr>
                <w:ilvl w:val="0"/>
                <w:numId w:val="6"/>
              </w:numPr>
              <w:jc w:val="both"/>
              <w:rPr>
                <w:rFonts w:asciiTheme="majorHAnsi" w:hAnsiTheme="majorHAnsi"/>
                <w:b/>
                <w:sz w:val="22"/>
                <w:lang w:val="es-MX"/>
              </w:rPr>
            </w:pPr>
            <w:r w:rsidRPr="00BC3582">
              <w:rPr>
                <w:rFonts w:asciiTheme="majorHAnsi" w:hAnsiTheme="majorHAnsi"/>
                <w:b/>
                <w:sz w:val="22"/>
                <w:lang w:val="es-MX"/>
              </w:rPr>
              <w:t>Tarea pendiente</w:t>
            </w:r>
          </w:p>
          <w:p w:rsidR="00C2015B" w:rsidRPr="00BC3582" w:rsidRDefault="00C2015B" w:rsidP="00DF3D95">
            <w:pPr>
              <w:jc w:val="both"/>
              <w:rPr>
                <w:rFonts w:asciiTheme="majorHAnsi" w:hAnsiTheme="majorHAnsi"/>
                <w:sz w:val="22"/>
                <w:lang w:val="es-MX"/>
              </w:rPr>
            </w:pPr>
          </w:p>
          <w:p w:rsidR="00C2015B" w:rsidRPr="00BC3582" w:rsidRDefault="00C2015B" w:rsidP="00DF3D95">
            <w:pPr>
              <w:jc w:val="both"/>
              <w:rPr>
                <w:rFonts w:asciiTheme="majorHAnsi" w:hAnsiTheme="majorHAnsi"/>
                <w:sz w:val="22"/>
                <w:lang w:val="es-MX"/>
              </w:rPr>
            </w:pPr>
            <w:r w:rsidRPr="00BC3582">
              <w:rPr>
                <w:rFonts w:asciiTheme="majorHAnsi" w:hAnsiTheme="majorHAnsi"/>
                <w:sz w:val="22"/>
                <w:lang w:val="es-MX"/>
              </w:rPr>
              <w:t xml:space="preserve">Una primera conclusión es que los gritos de nuestro pueblo, que también son los gritos de Dios no encuentran las respuestas esperadas. Es evidente el vacío de experiencias tanto en el campo de la promoción social como en la  transformación de las estructuras sociales. La falta de visión y de compromiso son causas de fondo que están impidiendo que las </w:t>
            </w:r>
            <w:proofErr w:type="spellStart"/>
            <w:r w:rsidRPr="00BC3582">
              <w:rPr>
                <w:rFonts w:asciiTheme="majorHAnsi" w:hAnsiTheme="majorHAnsi"/>
                <w:sz w:val="22"/>
                <w:lang w:val="es-MX"/>
              </w:rPr>
              <w:t>Ceb</w:t>
            </w:r>
            <w:proofErr w:type="spellEnd"/>
            <w:r w:rsidRPr="00BC3582">
              <w:rPr>
                <w:rFonts w:asciiTheme="majorHAnsi" w:hAnsiTheme="majorHAnsi"/>
                <w:sz w:val="22"/>
                <w:lang w:val="es-MX"/>
              </w:rPr>
              <w:t xml:space="preserve"> sean semilla y fermento en la sociedad. “El sentirnos parte del pueblo pobre y querer poner nuestros tiempos y recursos a favor del bien común, es una tarea pendiente”, dijo el P. Pepe Sánchez a los participantes. </w:t>
            </w:r>
          </w:p>
          <w:p w:rsidR="00C2015B" w:rsidRPr="00BC3582" w:rsidRDefault="00C2015B" w:rsidP="00DF3D95">
            <w:pPr>
              <w:jc w:val="both"/>
              <w:rPr>
                <w:rFonts w:asciiTheme="majorHAnsi" w:hAnsiTheme="majorHAnsi"/>
                <w:sz w:val="22"/>
                <w:lang w:val="es-MX"/>
              </w:rPr>
            </w:pPr>
            <w:r w:rsidRPr="00BC3582">
              <w:rPr>
                <w:rFonts w:asciiTheme="majorHAnsi" w:hAnsiTheme="majorHAnsi"/>
                <w:sz w:val="22"/>
                <w:lang w:val="es-MX"/>
              </w:rPr>
              <w:lastRenderedPageBreak/>
              <w:t xml:space="preserve">Otra causa, que no le hemos puesto mucha atención es la falta de un relevo generacional en las </w:t>
            </w:r>
            <w:proofErr w:type="spellStart"/>
            <w:r w:rsidRPr="00BC3582">
              <w:rPr>
                <w:rFonts w:asciiTheme="majorHAnsi" w:hAnsiTheme="majorHAnsi"/>
                <w:sz w:val="22"/>
                <w:lang w:val="es-MX"/>
              </w:rPr>
              <w:t>Ceb</w:t>
            </w:r>
            <w:proofErr w:type="spellEnd"/>
            <w:r w:rsidRPr="00BC3582">
              <w:rPr>
                <w:rFonts w:asciiTheme="majorHAnsi" w:hAnsiTheme="majorHAnsi"/>
                <w:sz w:val="22"/>
                <w:lang w:val="es-MX"/>
              </w:rPr>
              <w:t xml:space="preserve">. Así lo expresó </w:t>
            </w:r>
            <w:proofErr w:type="spellStart"/>
            <w:r w:rsidRPr="00BC3582">
              <w:rPr>
                <w:rFonts w:asciiTheme="majorHAnsi" w:hAnsiTheme="majorHAnsi"/>
                <w:sz w:val="22"/>
                <w:lang w:val="es-MX"/>
              </w:rPr>
              <w:t>Amizarith</w:t>
            </w:r>
            <w:proofErr w:type="spellEnd"/>
            <w:r w:rsidRPr="00BC3582">
              <w:rPr>
                <w:rFonts w:asciiTheme="majorHAnsi" w:hAnsiTheme="majorHAnsi"/>
                <w:sz w:val="22"/>
                <w:lang w:val="es-MX"/>
              </w:rPr>
              <w:t xml:space="preserve"> Sánchez, del </w:t>
            </w:r>
            <w:proofErr w:type="spellStart"/>
            <w:r w:rsidRPr="00BC3582">
              <w:rPr>
                <w:rFonts w:asciiTheme="majorHAnsi" w:hAnsiTheme="majorHAnsi"/>
                <w:sz w:val="22"/>
                <w:lang w:val="es-MX"/>
              </w:rPr>
              <w:t>Ajusco</w:t>
            </w:r>
            <w:proofErr w:type="spellEnd"/>
            <w:r w:rsidRPr="00BC3582">
              <w:rPr>
                <w:rFonts w:asciiTheme="majorHAnsi" w:hAnsiTheme="majorHAnsi"/>
                <w:sz w:val="22"/>
                <w:lang w:val="es-MX"/>
              </w:rPr>
              <w:t xml:space="preserve">, DF: “Una de las excusas que ponemos para no incidir en el campo social es que decimos que estamos cansados, que nos falta voluntad y otras tantas cosas, pero creo que en el fondo no queremos ver la necesidad de un cambio generacional. La ausencia de jóvenes en </w:t>
            </w:r>
            <w:proofErr w:type="spellStart"/>
            <w:r w:rsidRPr="00BC3582">
              <w:rPr>
                <w:rFonts w:asciiTheme="majorHAnsi" w:hAnsiTheme="majorHAnsi"/>
                <w:sz w:val="22"/>
                <w:lang w:val="es-MX"/>
              </w:rPr>
              <w:t>Ceb</w:t>
            </w:r>
            <w:proofErr w:type="spellEnd"/>
            <w:r w:rsidRPr="00BC3582">
              <w:rPr>
                <w:rFonts w:asciiTheme="majorHAnsi" w:hAnsiTheme="majorHAnsi"/>
                <w:sz w:val="22"/>
                <w:lang w:val="es-MX"/>
              </w:rPr>
              <w:t xml:space="preserve"> es un hecho y una necesidad. El futuro de este proyecto de Iglesia está en los jóvenes, en su lenguaje que está en las redes sociales y en sus necesidades existenciales. Mucha información se queda en las computadores,  porque faltan espacios y experiencias donde los jóvenes demos nuestra palabra y nuestro aporte”.</w:t>
            </w:r>
          </w:p>
          <w:p w:rsidR="00C2015B" w:rsidRPr="00BC3582" w:rsidRDefault="00C2015B" w:rsidP="00DF3D95">
            <w:pPr>
              <w:jc w:val="both"/>
              <w:rPr>
                <w:rFonts w:asciiTheme="majorHAnsi" w:hAnsiTheme="majorHAnsi"/>
                <w:sz w:val="22"/>
                <w:lang w:val="es-MX"/>
              </w:rPr>
            </w:pPr>
          </w:p>
          <w:p w:rsidR="00C2015B" w:rsidRDefault="00C2015B" w:rsidP="00DF3D95">
            <w:pPr>
              <w:jc w:val="both"/>
              <w:rPr>
                <w:rFonts w:asciiTheme="majorHAnsi" w:hAnsiTheme="majorHAnsi"/>
                <w:sz w:val="22"/>
                <w:lang w:val="es-MX"/>
              </w:rPr>
            </w:pPr>
            <w:r w:rsidRPr="00BC3582">
              <w:rPr>
                <w:rFonts w:asciiTheme="majorHAnsi" w:hAnsiTheme="majorHAnsi"/>
                <w:sz w:val="22"/>
                <w:lang w:val="es-MX"/>
              </w:rPr>
              <w:t xml:space="preserve">Así, en medio de esperanzas e incertidumbres cerramos el primer día de trabajo y el primer momento metodológico de ver la realidad. </w:t>
            </w:r>
          </w:p>
          <w:p w:rsidR="00C2015B" w:rsidRPr="00BC3582" w:rsidRDefault="00C2015B" w:rsidP="00DF3D95">
            <w:pPr>
              <w:jc w:val="both"/>
              <w:rPr>
                <w:rFonts w:asciiTheme="majorHAnsi" w:hAnsiTheme="majorHAnsi"/>
                <w:sz w:val="22"/>
                <w:lang w:val="es-MX"/>
              </w:rPr>
            </w:pPr>
            <w:r w:rsidRPr="00BC3582">
              <w:rPr>
                <w:rFonts w:asciiTheme="majorHAnsi" w:hAnsiTheme="majorHAnsi"/>
                <w:sz w:val="22"/>
                <w:lang w:val="es-MX"/>
              </w:rPr>
              <w:t xml:space="preserve">Por: Luis Antonio </w:t>
            </w:r>
            <w:proofErr w:type="spellStart"/>
            <w:r w:rsidRPr="00BC3582">
              <w:rPr>
                <w:rFonts w:asciiTheme="majorHAnsi" w:hAnsiTheme="majorHAnsi"/>
                <w:sz w:val="22"/>
                <w:lang w:val="es-MX"/>
              </w:rPr>
              <w:t>Villalvazo</w:t>
            </w:r>
            <w:proofErr w:type="spellEnd"/>
          </w:p>
          <w:p w:rsidR="00C2015B" w:rsidRPr="00BC3582" w:rsidRDefault="00C2015B" w:rsidP="00DF3D95">
            <w:pPr>
              <w:jc w:val="both"/>
              <w:rPr>
                <w:rFonts w:asciiTheme="majorHAnsi" w:hAnsiTheme="majorHAnsi"/>
                <w:sz w:val="22"/>
                <w:lang w:val="es-MX"/>
              </w:rPr>
            </w:pPr>
          </w:p>
          <w:p w:rsidR="00C2015B" w:rsidRPr="00FD4192" w:rsidRDefault="00C2015B" w:rsidP="00DF3D95">
            <w:pPr>
              <w:jc w:val="both"/>
              <w:rPr>
                <w:rFonts w:asciiTheme="majorHAnsi" w:hAnsiTheme="majorHAnsi"/>
                <w:sz w:val="20"/>
              </w:rPr>
            </w:pPr>
          </w:p>
        </w:tc>
      </w:tr>
      <w:tr w:rsidR="00C2015B" w:rsidRPr="002E496E" w:rsidTr="00DF3D95">
        <w:trPr>
          <w:trHeight w:val="1714"/>
        </w:trPr>
        <w:tc>
          <w:tcPr>
            <w:tcW w:w="2303" w:type="dxa"/>
            <w:tcBorders>
              <w:top w:val="single" w:sz="4" w:space="0" w:color="FFFFFF" w:themeColor="background1"/>
              <w:bottom w:val="single" w:sz="4" w:space="0" w:color="FFFFFF" w:themeColor="background1"/>
              <w:right w:val="single" w:sz="4" w:space="0" w:color="C4BC96" w:themeColor="background2" w:themeShade="BF"/>
            </w:tcBorders>
            <w:vAlign w:val="center"/>
          </w:tcPr>
          <w:p w:rsidR="00C2015B" w:rsidRPr="009922E8" w:rsidRDefault="00C2015B" w:rsidP="00DF3D95">
            <w:pPr>
              <w:rPr>
                <w:rFonts w:asciiTheme="majorHAnsi" w:hAnsiTheme="majorHAnsi"/>
              </w:rPr>
            </w:pPr>
            <w:hyperlink r:id="rId19" w:history="1">
              <w:r w:rsidRPr="00475744">
                <w:rPr>
                  <w:rStyle w:val="Hipervnculo"/>
                  <w:rFonts w:asciiTheme="majorHAnsi" w:hAnsiTheme="majorHAnsi"/>
                </w:rPr>
                <w:t>https://www.facebook.com/cebmex</w:t>
              </w:r>
            </w:hyperlink>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65"/>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222FA2" w:rsidRDefault="00C2015B" w:rsidP="00DF3D95">
            <w:pPr>
              <w:jc w:val="center"/>
              <w:rPr>
                <w:rFonts w:asciiTheme="majorHAnsi" w:hAnsiTheme="majorHAnsi"/>
                <w:b/>
                <w:sz w:val="20"/>
              </w:rPr>
            </w:pPr>
            <w:r w:rsidRPr="00222FA2">
              <w:rPr>
                <w:rFonts w:asciiTheme="majorHAnsi" w:hAnsiTheme="majorHAnsi"/>
                <w:b/>
                <w:sz w:val="20"/>
              </w:rPr>
              <w:t>DOCUMENTOS</w:t>
            </w: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1152"/>
        </w:trPr>
        <w:tc>
          <w:tcPr>
            <w:tcW w:w="2303" w:type="dxa"/>
            <w:tcBorders>
              <w:top w:val="single" w:sz="4" w:space="0" w:color="FFFFFF" w:themeColor="background1"/>
              <w:bottom w:val="single" w:sz="4" w:space="0" w:color="FFFFFF" w:themeColor="background1"/>
              <w:right w:val="single" w:sz="4" w:space="0" w:color="C4BC96" w:themeColor="background2" w:themeShade="BF"/>
            </w:tcBorders>
          </w:tcPr>
          <w:p w:rsidR="00C2015B" w:rsidRPr="00475744" w:rsidRDefault="00C2015B" w:rsidP="00DF3D95">
            <w:pPr>
              <w:rPr>
                <w:rFonts w:asciiTheme="majorHAnsi" w:hAnsiTheme="majorHAnsi"/>
              </w:rPr>
            </w:pPr>
            <w:hyperlink r:id="rId20" w:history="1">
              <w:r w:rsidRPr="00475744">
                <w:rPr>
                  <w:rStyle w:val="Hipervnculo"/>
                  <w:rFonts w:asciiTheme="majorHAnsi" w:hAnsiTheme="majorHAnsi"/>
                </w:rPr>
                <w:t>http://cebmx.blogspot.mx//</w:t>
              </w:r>
            </w:hyperlink>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29"/>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222FA2" w:rsidRDefault="00C2015B" w:rsidP="00DF3D95">
            <w:pPr>
              <w:jc w:val="center"/>
              <w:rPr>
                <w:rFonts w:asciiTheme="majorHAnsi" w:hAnsiTheme="majorHAnsi"/>
                <w:b/>
                <w:sz w:val="20"/>
              </w:rPr>
            </w:pP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6639"/>
        </w:trPr>
        <w:tc>
          <w:tcPr>
            <w:tcW w:w="2303" w:type="dxa"/>
            <w:tcBorders>
              <w:top w:val="single" w:sz="4" w:space="0" w:color="FFFFFF" w:themeColor="background1"/>
              <w:bottom w:val="single" w:sz="4" w:space="0" w:color="FFFFFF" w:themeColor="background1"/>
              <w:right w:val="single" w:sz="4" w:space="0" w:color="C4BC96" w:themeColor="background2" w:themeShade="BF"/>
            </w:tcBorders>
          </w:tcPr>
          <w:p w:rsidR="00C2015B" w:rsidRPr="002E496E" w:rsidRDefault="00C2015B" w:rsidP="00DF3D95">
            <w:pPr>
              <w:jc w:val="center"/>
              <w:rPr>
                <w:rFonts w:asciiTheme="majorHAnsi" w:hAnsiTheme="majorHAnsi"/>
              </w:rPr>
            </w:pPr>
            <w:r>
              <w:rPr>
                <w:rFonts w:asciiTheme="majorHAnsi" w:hAnsiTheme="majorHAnsi"/>
              </w:rPr>
              <w:lastRenderedPageBreak/>
              <w:t>.</w:t>
            </w:r>
          </w:p>
        </w:tc>
        <w:tc>
          <w:tcPr>
            <w:tcW w:w="8451" w:type="dxa"/>
            <w:gridSpan w:val="6"/>
            <w:vMerge/>
            <w:tcBorders>
              <w:left w:val="single" w:sz="4" w:space="0" w:color="C4BC96" w:themeColor="background2" w:themeShade="BF"/>
              <w:bottom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77"/>
        </w:trPr>
        <w:tc>
          <w:tcPr>
            <w:tcW w:w="2303" w:type="dxa"/>
            <w:tcBorders>
              <w:top w:val="single" w:sz="4" w:space="0" w:color="FFFFFF" w:themeColor="background1"/>
              <w:right w:val="single" w:sz="4" w:space="0" w:color="FFFFFF" w:themeColor="background1"/>
            </w:tcBorders>
          </w:tcPr>
          <w:p w:rsidR="00C2015B" w:rsidRPr="002E496E" w:rsidRDefault="00C2015B" w:rsidP="00DF3D95">
            <w:pPr>
              <w:jc w:val="center"/>
              <w:rPr>
                <w:rFonts w:asciiTheme="majorHAnsi" w:hAnsiTheme="majorHAnsi"/>
              </w:rPr>
            </w:pPr>
          </w:p>
        </w:tc>
        <w:tc>
          <w:tcPr>
            <w:tcW w:w="8451" w:type="dxa"/>
            <w:gridSpan w:val="6"/>
            <w:tcBorders>
              <w:top w:val="single" w:sz="4" w:space="0" w:color="C4BC96" w:themeColor="background2" w:themeShade="BF"/>
              <w:left w:val="single" w:sz="4" w:space="0" w:color="FFFFFF" w:themeColor="background1"/>
              <w:bottom w:val="single" w:sz="4" w:space="0" w:color="FFFFFF" w:themeColor="background1"/>
              <w:right w:val="single" w:sz="4" w:space="0" w:color="FFFFFF" w:themeColor="background1"/>
            </w:tcBorders>
          </w:tcPr>
          <w:p w:rsidR="00C2015B" w:rsidRPr="00B10E9A" w:rsidRDefault="00C2015B" w:rsidP="00DF3D95">
            <w:pPr>
              <w:jc w:val="center"/>
              <w:rPr>
                <w:rFonts w:asciiTheme="majorHAnsi" w:hAnsiTheme="majorHAnsi"/>
                <w:sz w:val="20"/>
              </w:rPr>
            </w:pPr>
            <w:r>
              <w:rPr>
                <w:rFonts w:ascii="Calibri" w:hAnsi="Calibri"/>
                <w:sz w:val="20"/>
              </w:rPr>
              <w:t>©</w:t>
            </w:r>
            <w:r>
              <w:rPr>
                <w:rFonts w:asciiTheme="majorHAnsi" w:hAnsiTheme="majorHAnsi"/>
                <w:sz w:val="20"/>
              </w:rPr>
              <w:t xml:space="preserve">Todo en Comunidad – Comunidades Eclesiales de Base (México). Contacto: </w:t>
            </w:r>
            <w:hyperlink r:id="rId21" w:history="1">
              <w:r w:rsidRPr="009043FD">
                <w:rPr>
                  <w:rStyle w:val="Hipervnculo"/>
                  <w:rFonts w:asciiTheme="majorHAnsi" w:hAnsiTheme="majorHAnsi"/>
                  <w:sz w:val="20"/>
                </w:rPr>
                <w:t>encebmx@gmail.com</w:t>
              </w:r>
            </w:hyperlink>
          </w:p>
        </w:tc>
      </w:tr>
    </w:tbl>
    <w:p w:rsidR="00C2015B" w:rsidRPr="00C91687" w:rsidRDefault="00C2015B" w:rsidP="00C2015B">
      <w:pPr>
        <w:rPr>
          <w:rFonts w:asciiTheme="majorHAnsi" w:hAnsiTheme="majorHAnsi"/>
          <w:sz w:val="2"/>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2303"/>
        <w:gridCol w:w="782"/>
        <w:gridCol w:w="1510"/>
        <w:gridCol w:w="616"/>
        <w:gridCol w:w="1061"/>
        <w:gridCol w:w="601"/>
        <w:gridCol w:w="3881"/>
      </w:tblGrid>
      <w:tr w:rsidR="00C2015B" w:rsidRPr="00C91687" w:rsidTr="00DF3D95">
        <w:trPr>
          <w:trHeight w:val="2350"/>
        </w:trPr>
        <w:tc>
          <w:tcPr>
            <w:tcW w:w="10754" w:type="dxa"/>
            <w:gridSpan w:val="7"/>
            <w:tcBorders>
              <w:bottom w:val="single" w:sz="4" w:space="0" w:color="FFFFFF" w:themeColor="background1"/>
            </w:tcBorders>
            <w:shd w:val="clear" w:color="auto" w:fill="C6D9F1" w:themeFill="text2" w:themeFillTint="33"/>
            <w:vAlign w:val="center"/>
          </w:tcPr>
          <w:p w:rsidR="00C2015B" w:rsidRPr="00C91687" w:rsidRDefault="00C2015B" w:rsidP="00DF3D95">
            <w:pPr>
              <w:jc w:val="center"/>
              <w:rPr>
                <w:rFonts w:asciiTheme="majorHAnsi" w:hAnsiTheme="majorHAnsi"/>
                <w:sz w:val="22"/>
              </w:rPr>
            </w:pPr>
            <w:r w:rsidRPr="00C91687">
              <w:rPr>
                <w:rFonts w:asciiTheme="majorHAnsi" w:hAnsiTheme="majorHAnsi"/>
                <w:noProof/>
                <w:sz w:val="22"/>
                <w:lang w:val="es-ES" w:eastAsia="es-ES"/>
              </w:rPr>
              <w:drawing>
                <wp:inline distT="0" distB="0" distL="0" distR="0">
                  <wp:extent cx="6686550" cy="1348309"/>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3295" t="10094" r="2882" b="7522"/>
                          <a:stretch/>
                        </pic:blipFill>
                        <pic:spPr bwMode="auto">
                          <a:xfrm>
                            <a:off x="0" y="0"/>
                            <a:ext cx="6692153" cy="134943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tc>
      </w:tr>
      <w:tr w:rsidR="00C2015B" w:rsidRPr="00C91687" w:rsidTr="00DF3D95">
        <w:trPr>
          <w:trHeight w:val="425"/>
        </w:trPr>
        <w:tc>
          <w:tcPr>
            <w:tcW w:w="2303" w:type="dxa"/>
            <w:tcBorders>
              <w:bottom w:val="single" w:sz="4" w:space="0" w:color="FFFFFF" w:themeColor="background1"/>
            </w:tcBorders>
            <w:shd w:val="clear" w:color="auto" w:fill="125C7B"/>
            <w:vAlign w:val="center"/>
          </w:tcPr>
          <w:p w:rsidR="00C2015B" w:rsidRPr="00C91687" w:rsidRDefault="00C2015B" w:rsidP="00DF3D95">
            <w:pPr>
              <w:ind w:left="-42"/>
              <w:jc w:val="center"/>
              <w:rPr>
                <w:rFonts w:asciiTheme="majorHAnsi" w:hAnsiTheme="majorHAnsi"/>
                <w:sz w:val="22"/>
              </w:rPr>
            </w:pPr>
            <w:r>
              <w:rPr>
                <w:rFonts w:asciiTheme="majorHAnsi" w:hAnsiTheme="majorHAnsi"/>
                <w:noProof/>
                <w:sz w:val="22"/>
                <w:lang w:val="es-ES" w:eastAsia="es-ES"/>
              </w:rPr>
              <w:drawing>
                <wp:inline distT="0" distB="0" distL="0" distR="0">
                  <wp:extent cx="1364978" cy="177448"/>
                  <wp:effectExtent l="0" t="0" r="6985" b="635"/>
                  <wp:docPr id="26"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ito"/>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381375" cy="179580"/>
                          </a:xfrm>
                          <a:prstGeom prst="rect">
                            <a:avLst/>
                          </a:prstGeom>
                        </pic:spPr>
                      </pic:pic>
                    </a:graphicData>
                  </a:graphic>
                </wp:inline>
              </w:drawing>
            </w:r>
          </w:p>
        </w:tc>
        <w:tc>
          <w:tcPr>
            <w:tcW w:w="2292" w:type="dxa"/>
            <w:gridSpan w:val="2"/>
            <w:tcBorders>
              <w:bottom w:val="single" w:sz="4" w:space="0" w:color="FFFFFF" w:themeColor="background1"/>
            </w:tcBorders>
            <w:shd w:val="clear" w:color="auto" w:fill="4EC5FF"/>
            <w:vAlign w:val="center"/>
          </w:tcPr>
          <w:p w:rsidR="00C2015B" w:rsidRPr="00C91687" w:rsidRDefault="00C2015B" w:rsidP="00DF3D95">
            <w:pPr>
              <w:ind w:left="-28"/>
              <w:jc w:val="center"/>
              <w:rPr>
                <w:rFonts w:asciiTheme="majorHAnsi" w:hAnsiTheme="majorHAnsi"/>
                <w:sz w:val="22"/>
              </w:rPr>
            </w:pPr>
            <w:r>
              <w:rPr>
                <w:rFonts w:asciiTheme="majorHAnsi" w:hAnsiTheme="majorHAnsi"/>
                <w:noProof/>
                <w:sz w:val="22"/>
                <w:lang w:val="es-ES" w:eastAsia="es-ES"/>
              </w:rPr>
              <w:drawing>
                <wp:inline distT="0" distB="0" distL="0" distR="0">
                  <wp:extent cx="1369060" cy="177800"/>
                  <wp:effectExtent l="0" t="0" r="2540" b="0"/>
                  <wp:docPr id="27"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369060" cy="177800"/>
                          </a:xfrm>
                          <a:prstGeom prst="rect">
                            <a:avLst/>
                          </a:prstGeom>
                        </pic:spPr>
                      </pic:pic>
                    </a:graphicData>
                  </a:graphic>
                </wp:inline>
              </w:drawing>
            </w:r>
          </w:p>
        </w:tc>
        <w:tc>
          <w:tcPr>
            <w:tcW w:w="2278" w:type="dxa"/>
            <w:gridSpan w:val="3"/>
            <w:tcBorders>
              <w:bottom w:val="single" w:sz="4" w:space="0" w:color="FFFFFF" w:themeColor="background1"/>
            </w:tcBorders>
            <w:shd w:val="clear" w:color="auto" w:fill="FFFFFF" w:themeFill="background1"/>
            <w:vAlign w:val="center"/>
          </w:tcPr>
          <w:p w:rsidR="00C2015B" w:rsidRPr="00C91687" w:rsidRDefault="00C2015B" w:rsidP="00DF3D95">
            <w:pPr>
              <w:ind w:left="-70"/>
              <w:jc w:val="center"/>
              <w:rPr>
                <w:rFonts w:asciiTheme="majorHAnsi" w:hAnsiTheme="majorHAnsi"/>
                <w:sz w:val="22"/>
              </w:rPr>
            </w:pPr>
            <w:r>
              <w:rPr>
                <w:rFonts w:asciiTheme="majorHAnsi" w:hAnsiTheme="majorHAnsi"/>
                <w:noProof/>
                <w:sz w:val="22"/>
                <w:lang w:val="es-ES" w:eastAsia="es-ES"/>
              </w:rPr>
              <w:drawing>
                <wp:inline distT="0" distB="0" distL="0" distR="0">
                  <wp:extent cx="1368000" cy="177783"/>
                  <wp:effectExtent l="0" t="0" r="3810" b="635"/>
                  <wp:docPr id="28" name="Picture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368000" cy="177783"/>
                          </a:xfrm>
                          <a:prstGeom prst="rect">
                            <a:avLst/>
                          </a:prstGeom>
                        </pic:spPr>
                      </pic:pic>
                    </a:graphicData>
                  </a:graphic>
                </wp:inline>
              </w:drawing>
            </w:r>
          </w:p>
        </w:tc>
        <w:tc>
          <w:tcPr>
            <w:tcW w:w="3881" w:type="dxa"/>
            <w:tcBorders>
              <w:bottom w:val="single" w:sz="4" w:space="0" w:color="FFFFFF" w:themeColor="background1"/>
            </w:tcBorders>
            <w:shd w:val="clear" w:color="auto" w:fill="FDE9D9" w:themeFill="accent6" w:themeFillTint="33"/>
            <w:vAlign w:val="center"/>
          </w:tcPr>
          <w:p w:rsidR="00C2015B" w:rsidRPr="00D87327" w:rsidRDefault="00C2015B" w:rsidP="00DF3D95">
            <w:pPr>
              <w:jc w:val="center"/>
              <w:rPr>
                <w:rFonts w:ascii="Arial Black" w:hAnsi="Arial Black" w:cs="Aharoni Bold"/>
                <w:b/>
                <w:sz w:val="22"/>
              </w:rPr>
            </w:pPr>
            <w:r w:rsidRPr="00D87327">
              <w:rPr>
                <w:rFonts w:ascii="Arial Black" w:hAnsi="Arial Black" w:cs="Aharoni Bold"/>
                <w:b/>
                <w:sz w:val="28"/>
              </w:rPr>
              <w:t>BOLET</w:t>
            </w:r>
            <w:r>
              <w:rPr>
                <w:rFonts w:ascii="Arial Black" w:hAnsi="Arial Black" w:cs="Times New Roman"/>
                <w:b/>
                <w:sz w:val="28"/>
              </w:rPr>
              <w:t>I</w:t>
            </w:r>
            <w:r w:rsidRPr="00D87327">
              <w:rPr>
                <w:rFonts w:ascii="Arial Black" w:hAnsi="Arial Black" w:cs="Aharoni Bold"/>
                <w:b/>
                <w:sz w:val="28"/>
              </w:rPr>
              <w:t>N #</w:t>
            </w:r>
            <w:r>
              <w:rPr>
                <w:rFonts w:ascii="Arial Black" w:hAnsi="Arial Black" w:cs="Aharoni Bold"/>
                <w:b/>
                <w:sz w:val="28"/>
              </w:rPr>
              <w:t>4</w:t>
            </w:r>
          </w:p>
        </w:tc>
      </w:tr>
      <w:tr w:rsidR="00C2015B" w:rsidRPr="002E476B" w:rsidTr="00DF3D95">
        <w:trPr>
          <w:trHeight w:val="61"/>
        </w:trPr>
        <w:tc>
          <w:tcPr>
            <w:tcW w:w="2303" w:type="dxa"/>
            <w:tcBorders>
              <w:top w:val="single" w:sz="4" w:space="0" w:color="FFFFFF" w:themeColor="background1"/>
              <w:bottom w:val="single" w:sz="4" w:space="0" w:color="FFFFFF" w:themeColor="background1"/>
              <w:right w:val="single" w:sz="4" w:space="0" w:color="FFFFFF" w:themeColor="background1"/>
            </w:tcBorders>
          </w:tcPr>
          <w:p w:rsidR="00C2015B" w:rsidRPr="002E476B" w:rsidRDefault="00C2015B" w:rsidP="00DF3D95">
            <w:pPr>
              <w:rPr>
                <w:rFonts w:asciiTheme="majorHAnsi" w:hAnsiTheme="majorHAnsi"/>
                <w:sz w:val="4"/>
              </w:rPr>
            </w:pPr>
          </w:p>
        </w:tc>
        <w:tc>
          <w:tcPr>
            <w:tcW w:w="8451" w:type="dxa"/>
            <w:gridSpan w:val="6"/>
            <w:tcBorders>
              <w:top w:val="nil"/>
              <w:left w:val="single" w:sz="4" w:space="0" w:color="FFFFFF" w:themeColor="background1"/>
              <w:bottom w:val="single" w:sz="4" w:space="0" w:color="C4BC96" w:themeColor="background2" w:themeShade="BF"/>
              <w:right w:val="single" w:sz="4" w:space="0" w:color="FFFFFF" w:themeColor="background1"/>
            </w:tcBorders>
          </w:tcPr>
          <w:p w:rsidR="00C2015B" w:rsidRPr="002E476B" w:rsidRDefault="00C2015B" w:rsidP="00DF3D95">
            <w:pPr>
              <w:rPr>
                <w:rFonts w:asciiTheme="majorHAnsi" w:hAnsiTheme="majorHAnsi"/>
                <w:sz w:val="4"/>
              </w:rPr>
            </w:pPr>
          </w:p>
        </w:tc>
      </w:tr>
      <w:tr w:rsidR="00C2015B" w:rsidRPr="002E496E" w:rsidTr="00DF3D95">
        <w:trPr>
          <w:trHeight w:val="387"/>
        </w:trPr>
        <w:tc>
          <w:tcPr>
            <w:tcW w:w="2303" w:type="dxa"/>
            <w:tcBorders>
              <w:top w:val="single" w:sz="4" w:space="0" w:color="FFFFFF" w:themeColor="background1"/>
              <w:bottom w:val="single" w:sz="4" w:space="0" w:color="FFFFFF" w:themeColor="background1"/>
              <w:right w:val="single" w:sz="4" w:space="0" w:color="C4BC96" w:themeColor="background2" w:themeShade="BF"/>
            </w:tcBorders>
            <w:vAlign w:val="center"/>
          </w:tcPr>
          <w:p w:rsidR="00C2015B" w:rsidRPr="002E496E" w:rsidRDefault="00C2015B" w:rsidP="00DF3D95">
            <w:pPr>
              <w:rPr>
                <w:rFonts w:asciiTheme="majorHAnsi" w:hAnsiTheme="majorHAnsi"/>
              </w:rPr>
            </w:pPr>
          </w:p>
        </w:tc>
        <w:tc>
          <w:tcPr>
            <w:tcW w:w="7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b/>
                <w:color w:val="948A54" w:themeColor="background2" w:themeShade="80"/>
              </w:rPr>
            </w:pPr>
            <w:r w:rsidRPr="002E496E">
              <w:rPr>
                <w:rFonts w:asciiTheme="majorHAnsi" w:hAnsiTheme="majorHAnsi"/>
                <w:b/>
                <w:color w:val="948A54" w:themeColor="background2" w:themeShade="80"/>
              </w:rPr>
              <w:t>SEDE</w:t>
            </w:r>
          </w:p>
        </w:tc>
        <w:tc>
          <w:tcPr>
            <w:tcW w:w="2126"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rPr>
            </w:pPr>
            <w:r>
              <w:rPr>
                <w:rFonts w:asciiTheme="majorHAnsi" w:hAnsiTheme="majorHAnsi"/>
              </w:rPr>
              <w:t>Cd. Guzmán</w:t>
            </w:r>
          </w:p>
        </w:tc>
        <w:tc>
          <w:tcPr>
            <w:tcW w:w="106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b/>
              </w:rPr>
            </w:pPr>
            <w:r w:rsidRPr="002E496E">
              <w:rPr>
                <w:rFonts w:asciiTheme="majorHAnsi" w:hAnsiTheme="majorHAnsi"/>
                <w:b/>
                <w:color w:val="948A54" w:themeColor="background2" w:themeShade="80"/>
              </w:rPr>
              <w:t>NÚCLEO</w:t>
            </w:r>
          </w:p>
        </w:tc>
        <w:tc>
          <w:tcPr>
            <w:tcW w:w="4482"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C2015B" w:rsidRPr="002E496E" w:rsidRDefault="00C2015B" w:rsidP="00DF3D95">
            <w:pPr>
              <w:rPr>
                <w:rFonts w:asciiTheme="majorHAnsi" w:hAnsiTheme="majorHAnsi"/>
              </w:rPr>
            </w:pPr>
            <w:r>
              <w:rPr>
                <w:rFonts w:asciiTheme="majorHAnsi" w:hAnsiTheme="majorHAnsi"/>
              </w:rPr>
              <w:t xml:space="preserve">APERTURA DEL ENCUENTRO. </w:t>
            </w:r>
          </w:p>
        </w:tc>
      </w:tr>
      <w:tr w:rsidR="00C2015B" w:rsidRPr="002E496E" w:rsidTr="00DF3D95">
        <w:trPr>
          <w:trHeight w:val="265"/>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D73CE8" w:rsidRDefault="00C2015B" w:rsidP="00DF3D95">
            <w:pPr>
              <w:jc w:val="center"/>
              <w:rPr>
                <w:rFonts w:asciiTheme="majorHAnsi" w:hAnsiTheme="majorHAnsi"/>
                <w:b/>
              </w:rPr>
            </w:pPr>
            <w:r w:rsidRPr="00D73CE8">
              <w:rPr>
                <w:rFonts w:asciiTheme="majorHAnsi" w:hAnsiTheme="majorHAnsi"/>
                <w:b/>
                <w:sz w:val="20"/>
              </w:rPr>
              <w:t>GALERÍA FOTOGRÁFICA</w:t>
            </w:r>
          </w:p>
        </w:tc>
        <w:tc>
          <w:tcPr>
            <w:tcW w:w="8451" w:type="dxa"/>
            <w:gridSpan w:val="6"/>
            <w:vMerge w:val="restart"/>
            <w:tcBorders>
              <w:top w:val="single" w:sz="4" w:space="0" w:color="C4BC96" w:themeColor="background2" w:themeShade="BF"/>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p w:rsidR="00C2015B" w:rsidRPr="00FD4192" w:rsidRDefault="00C2015B" w:rsidP="00DF3D95">
            <w:pPr>
              <w:spacing w:line="276" w:lineRule="auto"/>
              <w:jc w:val="right"/>
              <w:rPr>
                <w:rFonts w:asciiTheme="majorHAnsi" w:hAnsiTheme="majorHAnsi"/>
                <w:i/>
                <w:sz w:val="20"/>
              </w:rPr>
            </w:pPr>
            <w:r w:rsidRPr="00FD4192">
              <w:rPr>
                <w:rFonts w:asciiTheme="majorHAnsi" w:hAnsiTheme="majorHAnsi"/>
                <w:i/>
                <w:sz w:val="20"/>
              </w:rPr>
              <w:t>México, Cd. Guzmán., a 21 de julio de 2014</w:t>
            </w:r>
          </w:p>
          <w:p w:rsidR="00C2015B" w:rsidRPr="00987F45" w:rsidRDefault="00C2015B" w:rsidP="00DF3D95">
            <w:pPr>
              <w:jc w:val="both"/>
              <w:rPr>
                <w:rFonts w:asciiTheme="majorHAnsi" w:hAnsiTheme="majorHAnsi"/>
                <w:sz w:val="22"/>
              </w:rPr>
            </w:pPr>
          </w:p>
          <w:p w:rsidR="00C2015B" w:rsidRPr="00E5178F" w:rsidRDefault="00C2015B" w:rsidP="00DF3D95">
            <w:pPr>
              <w:jc w:val="center"/>
              <w:rPr>
                <w:rFonts w:asciiTheme="majorHAnsi" w:hAnsiTheme="majorHAnsi"/>
                <w:b/>
                <w:sz w:val="40"/>
                <w:vertAlign w:val="superscript"/>
              </w:rPr>
            </w:pPr>
            <w:r w:rsidRPr="00E5178F">
              <w:rPr>
                <w:rFonts w:asciiTheme="majorHAnsi" w:hAnsiTheme="majorHAnsi"/>
                <w:b/>
                <w:sz w:val="40"/>
                <w:vertAlign w:val="superscript"/>
              </w:rPr>
              <w:t>“La Alegría y esperanza en el centro del encuentro”</w:t>
            </w:r>
          </w:p>
          <w:p w:rsidR="00C2015B" w:rsidRPr="00E5178F" w:rsidRDefault="00C2015B" w:rsidP="00DF3D95">
            <w:pPr>
              <w:jc w:val="center"/>
              <w:rPr>
                <w:rFonts w:asciiTheme="majorHAnsi" w:hAnsiTheme="majorHAnsi"/>
                <w:b/>
                <w:sz w:val="36"/>
                <w:vertAlign w:val="superscript"/>
              </w:rPr>
            </w:pPr>
            <w:r w:rsidRPr="00E5178F">
              <w:rPr>
                <w:rFonts w:asciiTheme="majorHAnsi" w:hAnsiTheme="majorHAnsi"/>
                <w:b/>
                <w:sz w:val="36"/>
                <w:vertAlign w:val="superscript"/>
              </w:rPr>
              <w:t>INAUGURACIÓN SEDE CD. GUZMÁN</w:t>
            </w:r>
          </w:p>
          <w:p w:rsidR="00C2015B" w:rsidRPr="00E5178F" w:rsidRDefault="00C2015B" w:rsidP="00DF3D95">
            <w:pPr>
              <w:ind w:left="1440"/>
              <w:jc w:val="both"/>
              <w:rPr>
                <w:rFonts w:asciiTheme="majorHAnsi" w:hAnsiTheme="majorHAnsi"/>
                <w:sz w:val="22"/>
              </w:rPr>
            </w:pPr>
            <w:r w:rsidRPr="00E5178F">
              <w:rPr>
                <w:rFonts w:asciiTheme="majorHAnsi" w:hAnsiTheme="majorHAnsi"/>
                <w:sz w:val="22"/>
              </w:rPr>
              <w:t xml:space="preserve"> -Los regalos del Vaticano II fueron las expresiones y representaciones de las </w:t>
            </w:r>
            <w:r w:rsidRPr="00127A99">
              <w:rPr>
                <w:rFonts w:asciiTheme="majorHAnsi" w:hAnsiTheme="majorHAnsi"/>
                <w:sz w:val="22"/>
              </w:rPr>
              <w:t xml:space="preserve">12 </w:t>
            </w:r>
            <w:proofErr w:type="spellStart"/>
            <w:r w:rsidRPr="00127A99">
              <w:rPr>
                <w:rFonts w:asciiTheme="majorHAnsi" w:hAnsiTheme="majorHAnsi"/>
                <w:sz w:val="22"/>
              </w:rPr>
              <w:t>regiones</w:t>
            </w:r>
            <w:r w:rsidRPr="00E5178F">
              <w:rPr>
                <w:rFonts w:asciiTheme="majorHAnsi" w:hAnsiTheme="majorHAnsi"/>
                <w:sz w:val="22"/>
              </w:rPr>
              <w:t>participa</w:t>
            </w:r>
            <w:r>
              <w:rPr>
                <w:rFonts w:asciiTheme="majorHAnsi" w:hAnsiTheme="majorHAnsi"/>
                <w:sz w:val="22"/>
              </w:rPr>
              <w:t>ntes</w:t>
            </w:r>
            <w:proofErr w:type="spellEnd"/>
            <w:r>
              <w:rPr>
                <w:rFonts w:asciiTheme="majorHAnsi" w:hAnsiTheme="majorHAnsi"/>
                <w:sz w:val="22"/>
              </w:rPr>
              <w:t xml:space="preserve"> venidas de diferentes Estados de la república. </w:t>
            </w:r>
          </w:p>
          <w:p w:rsidR="00C2015B" w:rsidRPr="00E5178F" w:rsidRDefault="00C2015B" w:rsidP="00DF3D95">
            <w:pPr>
              <w:ind w:left="1440"/>
              <w:jc w:val="both"/>
              <w:rPr>
                <w:rFonts w:asciiTheme="majorHAnsi" w:hAnsiTheme="majorHAnsi"/>
                <w:sz w:val="22"/>
              </w:rPr>
            </w:pPr>
            <w:r>
              <w:rPr>
                <w:rFonts w:asciiTheme="majorHAnsi" w:hAnsiTheme="majorHAnsi"/>
                <w:sz w:val="22"/>
              </w:rPr>
              <w:t>-</w:t>
            </w:r>
            <w:r w:rsidRPr="00E5178F">
              <w:rPr>
                <w:rFonts w:asciiTheme="majorHAnsi" w:hAnsiTheme="majorHAnsi"/>
                <w:sz w:val="22"/>
              </w:rPr>
              <w:t xml:space="preserve">La apertura fue galardonada con la presencia del obispo Braulio Rafael León Villegas; el teólogo de la liberación Pablo Richard; la presencia ecuménica a través de Marcela Franco y David Macías de la iglesia Presbiteriana, así como hermanos y hermanas defensores sociales. </w:t>
            </w:r>
          </w:p>
          <w:p w:rsidR="00C2015B" w:rsidRPr="00E5178F" w:rsidRDefault="00C2015B" w:rsidP="00DF3D95">
            <w:pPr>
              <w:jc w:val="both"/>
              <w:rPr>
                <w:rFonts w:asciiTheme="majorHAnsi" w:hAnsiTheme="majorHAnsi"/>
                <w:sz w:val="22"/>
              </w:rPr>
            </w:pPr>
          </w:p>
          <w:p w:rsidR="00C2015B" w:rsidRPr="00E5178F" w:rsidRDefault="00C2015B" w:rsidP="00DF3D95">
            <w:pPr>
              <w:jc w:val="both"/>
              <w:rPr>
                <w:rFonts w:asciiTheme="majorHAnsi" w:hAnsiTheme="majorHAnsi"/>
                <w:sz w:val="22"/>
              </w:rPr>
            </w:pPr>
            <w:r w:rsidRPr="00E5178F">
              <w:rPr>
                <w:rFonts w:asciiTheme="majorHAnsi" w:hAnsiTheme="majorHAnsi"/>
                <w:sz w:val="22"/>
              </w:rPr>
              <w:lastRenderedPageBreak/>
              <w:t xml:space="preserve">La Alegría del pueblo contagio y dinamizo la celebración de apertura al XIX </w:t>
            </w:r>
            <w:r>
              <w:rPr>
                <w:rFonts w:asciiTheme="majorHAnsi" w:hAnsiTheme="majorHAnsi"/>
                <w:sz w:val="22"/>
              </w:rPr>
              <w:t xml:space="preserve">Encuentro Nacional de </w:t>
            </w:r>
            <w:proofErr w:type="spellStart"/>
            <w:r>
              <w:rPr>
                <w:rFonts w:asciiTheme="majorHAnsi" w:hAnsiTheme="majorHAnsi"/>
                <w:sz w:val="22"/>
              </w:rPr>
              <w:t>Cebs</w:t>
            </w:r>
            <w:proofErr w:type="spellEnd"/>
            <w:r>
              <w:rPr>
                <w:rFonts w:asciiTheme="majorHAnsi" w:hAnsiTheme="majorHAnsi"/>
                <w:sz w:val="22"/>
              </w:rPr>
              <w:t xml:space="preserve"> en</w:t>
            </w:r>
            <w:r w:rsidRPr="00E5178F">
              <w:rPr>
                <w:rFonts w:asciiTheme="majorHAnsi" w:hAnsiTheme="majorHAnsi"/>
                <w:sz w:val="22"/>
              </w:rPr>
              <w:t xml:space="preserve"> Cd. Guzmán. Este día de apertura transcurrió con el gozo del pueblo de Dios compartido a través de la presentación de 10 regiones de CEBS venidas de 16 Estados de la </w:t>
            </w:r>
            <w:proofErr w:type="spellStart"/>
            <w:r w:rsidRPr="00E5178F">
              <w:rPr>
                <w:rFonts w:asciiTheme="majorHAnsi" w:hAnsiTheme="majorHAnsi"/>
                <w:sz w:val="22"/>
              </w:rPr>
              <w:t>Republica</w:t>
            </w:r>
            <w:proofErr w:type="spellEnd"/>
            <w:r w:rsidRPr="00E5178F">
              <w:rPr>
                <w:rFonts w:asciiTheme="majorHAnsi" w:hAnsiTheme="majorHAnsi"/>
                <w:sz w:val="22"/>
              </w:rPr>
              <w:t xml:space="preserve">. </w:t>
            </w:r>
          </w:p>
          <w:p w:rsidR="00C2015B" w:rsidRPr="00E5178F" w:rsidRDefault="00C2015B" w:rsidP="00DF3D95">
            <w:pPr>
              <w:jc w:val="both"/>
              <w:rPr>
                <w:rFonts w:asciiTheme="majorHAnsi" w:hAnsiTheme="majorHAnsi"/>
                <w:sz w:val="22"/>
              </w:rPr>
            </w:pPr>
            <w:r w:rsidRPr="00E5178F">
              <w:rPr>
                <w:rFonts w:asciiTheme="majorHAnsi" w:hAnsiTheme="majorHAnsi"/>
                <w:sz w:val="22"/>
              </w:rPr>
              <w:t>Los temas centrales en esta alegre y esperanzadora</w:t>
            </w:r>
            <w:r>
              <w:rPr>
                <w:rFonts w:asciiTheme="majorHAnsi" w:hAnsiTheme="majorHAnsi"/>
                <w:sz w:val="22"/>
              </w:rPr>
              <w:t xml:space="preserve"> celebración se vieron rodeados de</w:t>
            </w:r>
            <w:r w:rsidRPr="00E5178F">
              <w:rPr>
                <w:rFonts w:asciiTheme="majorHAnsi" w:hAnsiTheme="majorHAnsi"/>
                <w:sz w:val="22"/>
              </w:rPr>
              <w:t xml:space="preserve"> cantos, música, colores, sabores, olores, los cuales representaban la cultura</w:t>
            </w:r>
            <w:r>
              <w:rPr>
                <w:rFonts w:asciiTheme="majorHAnsi" w:hAnsiTheme="majorHAnsi"/>
                <w:sz w:val="22"/>
              </w:rPr>
              <w:t xml:space="preserve"> de cada región, pero también</w:t>
            </w:r>
            <w:r w:rsidRPr="00E5178F">
              <w:rPr>
                <w:rFonts w:asciiTheme="majorHAnsi" w:hAnsiTheme="majorHAnsi"/>
                <w:sz w:val="22"/>
              </w:rPr>
              <w:t xml:space="preserve"> las voces de denuncias por el dolor, violencia, pobreza, represión, muerte que tantas o más bien todas las regiones del país, con mayor o menor magnitud, están viviendo.</w:t>
            </w:r>
          </w:p>
          <w:p w:rsidR="00C2015B" w:rsidRDefault="00C2015B" w:rsidP="00DF3D95">
            <w:pPr>
              <w:jc w:val="both"/>
              <w:rPr>
                <w:rFonts w:asciiTheme="majorHAnsi" w:hAnsiTheme="majorHAnsi"/>
                <w:sz w:val="22"/>
              </w:rPr>
            </w:pPr>
            <w:r w:rsidRPr="00E5178F">
              <w:rPr>
                <w:rFonts w:asciiTheme="majorHAnsi" w:hAnsiTheme="majorHAnsi"/>
                <w:sz w:val="22"/>
              </w:rPr>
              <w:t xml:space="preserve">El </w:t>
            </w:r>
            <w:r>
              <w:rPr>
                <w:rFonts w:asciiTheme="majorHAnsi" w:hAnsiTheme="majorHAnsi"/>
                <w:sz w:val="22"/>
              </w:rPr>
              <w:t>Concilio Vaticano II, uno de los ejes temáticos</w:t>
            </w:r>
            <w:r w:rsidRPr="00E5178F">
              <w:rPr>
                <w:rFonts w:asciiTheme="majorHAnsi" w:hAnsiTheme="majorHAnsi"/>
                <w:sz w:val="22"/>
              </w:rPr>
              <w:t xml:space="preserve">, fue el centro de esta apertura al seguir respondiendo a los signos de los tiempos, desde una iglesia viva y caminante como se demostró hoy con la presencia de las comunidades eclesiales </w:t>
            </w:r>
            <w:r>
              <w:rPr>
                <w:rFonts w:asciiTheme="majorHAnsi" w:hAnsiTheme="majorHAnsi"/>
                <w:sz w:val="22"/>
              </w:rPr>
              <w:t xml:space="preserve">de base en movimiento. </w:t>
            </w:r>
          </w:p>
          <w:p w:rsidR="00C2015B" w:rsidRDefault="00C2015B" w:rsidP="00DF3D95">
            <w:pPr>
              <w:jc w:val="both"/>
              <w:rPr>
                <w:rFonts w:asciiTheme="majorHAnsi" w:hAnsiTheme="majorHAnsi"/>
                <w:sz w:val="22"/>
              </w:rPr>
            </w:pPr>
            <w:r>
              <w:rPr>
                <w:rFonts w:asciiTheme="majorHAnsi" w:hAnsiTheme="majorHAnsi"/>
                <w:sz w:val="22"/>
              </w:rPr>
              <w:t xml:space="preserve">Así mismo, la Iglesia de los pobres vivificó los regalos del Concilio </w:t>
            </w:r>
            <w:proofErr w:type="spellStart"/>
            <w:r>
              <w:rPr>
                <w:rFonts w:asciiTheme="majorHAnsi" w:hAnsiTheme="majorHAnsi"/>
                <w:sz w:val="22"/>
              </w:rPr>
              <w:t>VaticanoII</w:t>
            </w:r>
            <w:proofErr w:type="spellEnd"/>
            <w:r>
              <w:rPr>
                <w:rFonts w:asciiTheme="majorHAnsi" w:hAnsiTheme="majorHAnsi"/>
                <w:sz w:val="22"/>
              </w:rPr>
              <w:t xml:space="preserve"> como: la fuerza de la sagrada Escritura, la salvación a partir de la realidad, el diálogo ecuménico lugar para vernos rostro a rostro, etc., siendo estos expresados al son la danza y la alegría en el transcurso de la mañana. </w:t>
            </w:r>
          </w:p>
          <w:p w:rsidR="00C2015B" w:rsidRDefault="00C2015B" w:rsidP="00DF3D95">
            <w:pPr>
              <w:jc w:val="both"/>
              <w:rPr>
                <w:rFonts w:asciiTheme="majorHAnsi" w:hAnsiTheme="majorHAnsi"/>
                <w:sz w:val="22"/>
              </w:rPr>
            </w:pPr>
            <w:r>
              <w:rPr>
                <w:rFonts w:asciiTheme="majorHAnsi" w:hAnsiTheme="majorHAnsi"/>
                <w:sz w:val="22"/>
              </w:rPr>
              <w:t xml:space="preserve">En el cierre de la clausura el obispo Braulio Rafael, recibió de manos del pueblo en camino el cirio, signo de la luz que acompaña y fortalece a la iglesia de laicos y laicas, sacerdotes, presbítero, obispos, todo y todas comprometidos con la Palabra de vida. </w:t>
            </w:r>
          </w:p>
          <w:p w:rsidR="00C2015B" w:rsidRPr="00FD4192" w:rsidRDefault="00C2015B" w:rsidP="00DF3D95">
            <w:pPr>
              <w:jc w:val="both"/>
              <w:rPr>
                <w:rFonts w:asciiTheme="majorHAnsi" w:hAnsiTheme="majorHAnsi"/>
                <w:sz w:val="20"/>
              </w:rPr>
            </w:pPr>
            <w:r>
              <w:rPr>
                <w:rFonts w:asciiTheme="majorHAnsi" w:hAnsiTheme="majorHAnsi"/>
                <w:sz w:val="22"/>
              </w:rPr>
              <w:t xml:space="preserve">Después del cierre litúrgico la alegría continuo al compartir el taco y la música, antes de seguir con esta gran organización de más de 600 personas congregadas y dispuestas a moverse a sus núcleos correspondientes para pernotar y seguir el día de mañana en la fiesta comprometida por la justicia desde las </w:t>
            </w:r>
            <w:proofErr w:type="spellStart"/>
            <w:r>
              <w:rPr>
                <w:rFonts w:asciiTheme="majorHAnsi" w:hAnsiTheme="majorHAnsi"/>
                <w:sz w:val="22"/>
              </w:rPr>
              <w:t>CEBs</w:t>
            </w:r>
            <w:proofErr w:type="spellEnd"/>
            <w:r>
              <w:rPr>
                <w:rFonts w:asciiTheme="majorHAnsi" w:hAnsiTheme="majorHAnsi"/>
                <w:sz w:val="22"/>
              </w:rPr>
              <w:t>.</w:t>
            </w:r>
          </w:p>
        </w:tc>
      </w:tr>
      <w:tr w:rsidR="00C2015B" w:rsidRPr="002E496E" w:rsidTr="00DF3D95">
        <w:trPr>
          <w:trHeight w:val="1714"/>
        </w:trPr>
        <w:tc>
          <w:tcPr>
            <w:tcW w:w="2303" w:type="dxa"/>
            <w:tcBorders>
              <w:top w:val="single" w:sz="4" w:space="0" w:color="FFFFFF" w:themeColor="background1"/>
              <w:bottom w:val="single" w:sz="4" w:space="0" w:color="FFFFFF" w:themeColor="background1"/>
              <w:right w:val="single" w:sz="4" w:space="0" w:color="C4BC96" w:themeColor="background2" w:themeShade="BF"/>
            </w:tcBorders>
            <w:vAlign w:val="center"/>
          </w:tcPr>
          <w:p w:rsidR="00C2015B" w:rsidRPr="009922E8" w:rsidRDefault="00C2015B" w:rsidP="00DF3D95">
            <w:pPr>
              <w:rPr>
                <w:rFonts w:asciiTheme="majorHAnsi" w:hAnsiTheme="majorHAnsi"/>
              </w:rPr>
            </w:pPr>
            <w:r>
              <w:rPr>
                <w:rFonts w:asciiTheme="majorHAnsi" w:hAnsiTheme="majorHAnsi"/>
                <w:noProof/>
                <w:lang w:val="es-ES" w:eastAsia="es-ES"/>
              </w:rPr>
              <w:drawing>
                <wp:inline distT="0" distB="0" distL="0" distR="0">
                  <wp:extent cx="1366678" cy="1062899"/>
                  <wp:effectExtent l="0" t="0" r="5080" b="4445"/>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67310" cy="1063390"/>
                          </a:xfrm>
                          <a:prstGeom prst="rect">
                            <a:avLst/>
                          </a:prstGeom>
                          <a:noFill/>
                          <a:ln>
                            <a:noFill/>
                          </a:ln>
                        </pic:spPr>
                      </pic:pic>
                    </a:graphicData>
                  </a:graphic>
                </wp:inline>
              </w:drawing>
            </w: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65"/>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222FA2" w:rsidRDefault="00C2015B" w:rsidP="00DF3D95">
            <w:pPr>
              <w:jc w:val="center"/>
              <w:rPr>
                <w:rFonts w:asciiTheme="majorHAnsi" w:hAnsiTheme="majorHAnsi"/>
                <w:b/>
                <w:sz w:val="20"/>
              </w:rPr>
            </w:pPr>
            <w:r w:rsidRPr="00222FA2">
              <w:rPr>
                <w:rFonts w:asciiTheme="majorHAnsi" w:hAnsiTheme="majorHAnsi"/>
                <w:b/>
                <w:sz w:val="20"/>
              </w:rPr>
              <w:t>DOCUMENTOS</w:t>
            </w: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1152"/>
        </w:trPr>
        <w:tc>
          <w:tcPr>
            <w:tcW w:w="2303" w:type="dxa"/>
            <w:tcBorders>
              <w:top w:val="single" w:sz="4" w:space="0" w:color="FFFFFF" w:themeColor="background1"/>
              <w:bottom w:val="single" w:sz="4" w:space="0" w:color="FFFFFF" w:themeColor="background1"/>
              <w:right w:val="single" w:sz="4" w:space="0" w:color="C4BC96" w:themeColor="background2" w:themeShade="BF"/>
            </w:tcBorders>
          </w:tcPr>
          <w:p w:rsidR="00C2015B" w:rsidRPr="00B10E9A" w:rsidRDefault="00C2015B" w:rsidP="00C2015B">
            <w:pPr>
              <w:pStyle w:val="Prrafodelista"/>
              <w:numPr>
                <w:ilvl w:val="0"/>
                <w:numId w:val="1"/>
              </w:numPr>
              <w:rPr>
                <w:rFonts w:asciiTheme="majorHAnsi" w:hAnsiTheme="majorHAnsi"/>
              </w:rPr>
            </w:pP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29"/>
        </w:trPr>
        <w:tc>
          <w:tcPr>
            <w:tcW w:w="2303" w:type="dxa"/>
            <w:tcBorders>
              <w:top w:val="single" w:sz="4" w:space="0" w:color="FFFFFF" w:themeColor="background1"/>
              <w:bottom w:val="single" w:sz="4" w:space="0" w:color="FFFFFF" w:themeColor="background1"/>
              <w:right w:val="single" w:sz="4" w:space="0" w:color="C4BC96" w:themeColor="background2" w:themeShade="BF"/>
            </w:tcBorders>
            <w:shd w:val="clear" w:color="auto" w:fill="FDE9D9" w:themeFill="accent6" w:themeFillTint="33"/>
            <w:vAlign w:val="center"/>
          </w:tcPr>
          <w:p w:rsidR="00C2015B" w:rsidRPr="00222FA2" w:rsidRDefault="00C2015B" w:rsidP="00DF3D95">
            <w:pPr>
              <w:jc w:val="center"/>
              <w:rPr>
                <w:rFonts w:asciiTheme="majorHAnsi" w:hAnsiTheme="majorHAnsi"/>
                <w:b/>
                <w:sz w:val="20"/>
              </w:rPr>
            </w:pPr>
            <w:r>
              <w:rPr>
                <w:rFonts w:asciiTheme="majorHAnsi" w:hAnsiTheme="majorHAnsi"/>
                <w:b/>
                <w:sz w:val="20"/>
              </w:rPr>
              <w:t>ENTREVISTAS</w:t>
            </w:r>
          </w:p>
        </w:tc>
        <w:tc>
          <w:tcPr>
            <w:tcW w:w="8451" w:type="dxa"/>
            <w:gridSpan w:val="6"/>
            <w:vMerge/>
            <w:tcBorders>
              <w:left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6639"/>
        </w:trPr>
        <w:tc>
          <w:tcPr>
            <w:tcW w:w="2303" w:type="dxa"/>
            <w:tcBorders>
              <w:top w:val="single" w:sz="4" w:space="0" w:color="FFFFFF" w:themeColor="background1"/>
              <w:bottom w:val="single" w:sz="4" w:space="0" w:color="FFFFFF" w:themeColor="background1"/>
              <w:right w:val="single" w:sz="4" w:space="0" w:color="C4BC96" w:themeColor="background2" w:themeShade="BF"/>
            </w:tcBorders>
          </w:tcPr>
          <w:p w:rsidR="00C2015B" w:rsidRPr="002E496E" w:rsidRDefault="00C2015B" w:rsidP="00DF3D95">
            <w:pPr>
              <w:jc w:val="center"/>
              <w:rPr>
                <w:rFonts w:asciiTheme="majorHAnsi" w:hAnsiTheme="majorHAnsi"/>
              </w:rPr>
            </w:pPr>
            <w:r>
              <w:rPr>
                <w:rFonts w:asciiTheme="majorHAnsi" w:hAnsiTheme="majorHAnsi"/>
              </w:rPr>
              <w:lastRenderedPageBreak/>
              <w:t>.</w:t>
            </w:r>
          </w:p>
        </w:tc>
        <w:tc>
          <w:tcPr>
            <w:tcW w:w="8451" w:type="dxa"/>
            <w:gridSpan w:val="6"/>
            <w:vMerge/>
            <w:tcBorders>
              <w:left w:val="single" w:sz="4" w:space="0" w:color="C4BC96" w:themeColor="background2" w:themeShade="BF"/>
              <w:bottom w:val="single" w:sz="4" w:space="0" w:color="C4BC96" w:themeColor="background2" w:themeShade="BF"/>
              <w:right w:val="single" w:sz="4" w:space="0" w:color="C4BC96" w:themeColor="background2" w:themeShade="BF"/>
            </w:tcBorders>
          </w:tcPr>
          <w:p w:rsidR="00C2015B" w:rsidRPr="00987F45" w:rsidRDefault="00C2015B" w:rsidP="00DF3D95">
            <w:pPr>
              <w:jc w:val="both"/>
              <w:rPr>
                <w:rFonts w:asciiTheme="majorHAnsi" w:hAnsiTheme="majorHAnsi"/>
                <w:sz w:val="22"/>
              </w:rPr>
            </w:pPr>
          </w:p>
        </w:tc>
      </w:tr>
      <w:tr w:rsidR="00C2015B" w:rsidRPr="002E496E" w:rsidTr="00DF3D95">
        <w:trPr>
          <w:trHeight w:val="277"/>
        </w:trPr>
        <w:tc>
          <w:tcPr>
            <w:tcW w:w="2303" w:type="dxa"/>
            <w:tcBorders>
              <w:top w:val="single" w:sz="4" w:space="0" w:color="FFFFFF" w:themeColor="background1"/>
              <w:bottom w:val="single" w:sz="4" w:space="0" w:color="FFFFFF" w:themeColor="background1"/>
              <w:right w:val="single" w:sz="4" w:space="0" w:color="FFFFFF" w:themeColor="background1"/>
            </w:tcBorders>
          </w:tcPr>
          <w:p w:rsidR="00C2015B" w:rsidRPr="002E496E" w:rsidRDefault="00C2015B" w:rsidP="00DF3D95">
            <w:pPr>
              <w:jc w:val="center"/>
              <w:rPr>
                <w:rFonts w:asciiTheme="majorHAnsi" w:hAnsiTheme="majorHAnsi"/>
              </w:rPr>
            </w:pPr>
          </w:p>
        </w:tc>
        <w:tc>
          <w:tcPr>
            <w:tcW w:w="8451" w:type="dxa"/>
            <w:gridSpan w:val="6"/>
            <w:tcBorders>
              <w:top w:val="single" w:sz="4" w:space="0" w:color="C4BC96" w:themeColor="background2" w:themeShade="BF"/>
              <w:left w:val="single" w:sz="4" w:space="0" w:color="FFFFFF" w:themeColor="background1"/>
              <w:bottom w:val="single" w:sz="4" w:space="0" w:color="C4BC96" w:themeColor="background2" w:themeShade="BF"/>
              <w:right w:val="single" w:sz="4" w:space="0" w:color="FFFFFF" w:themeColor="background1"/>
            </w:tcBorders>
          </w:tcPr>
          <w:p w:rsidR="00C2015B" w:rsidRPr="00B10E9A" w:rsidRDefault="00C2015B" w:rsidP="00DF3D95">
            <w:pPr>
              <w:jc w:val="center"/>
              <w:rPr>
                <w:rFonts w:asciiTheme="majorHAnsi" w:hAnsiTheme="majorHAnsi"/>
                <w:sz w:val="20"/>
              </w:rPr>
            </w:pPr>
            <w:r>
              <w:rPr>
                <w:rFonts w:ascii="Calibri" w:hAnsi="Calibri"/>
                <w:sz w:val="20"/>
              </w:rPr>
              <w:t>©</w:t>
            </w:r>
            <w:r>
              <w:rPr>
                <w:rFonts w:asciiTheme="majorHAnsi" w:hAnsiTheme="majorHAnsi"/>
                <w:sz w:val="20"/>
              </w:rPr>
              <w:t xml:space="preserve">Todo en Comunidad – Comunidades Eclesiales de Base (México). Contacto: </w:t>
            </w:r>
            <w:hyperlink r:id="rId22" w:history="1">
              <w:r w:rsidRPr="009043FD">
                <w:rPr>
                  <w:rStyle w:val="Hipervnculo"/>
                  <w:rFonts w:asciiTheme="majorHAnsi" w:hAnsiTheme="majorHAnsi"/>
                  <w:sz w:val="20"/>
                </w:rPr>
                <w:t>encebmx@gmail.com</w:t>
              </w:r>
            </w:hyperlink>
          </w:p>
        </w:tc>
      </w:tr>
    </w:tbl>
    <w:p w:rsidR="00C2015B" w:rsidRDefault="00C2015B"/>
    <w:sectPr w:rsidR="00C2015B" w:rsidSect="00C2015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haroni Bold">
    <w:charset w:val="00"/>
    <w:family w:val="auto"/>
    <w:pitch w:val="variable"/>
    <w:sig w:usb0="00000803" w:usb1="00000000" w:usb2="00000000" w:usb3="00000000" w:csb0="0000002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11F34"/>
    <w:multiLevelType w:val="hybridMultilevel"/>
    <w:tmpl w:val="4A16B6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0A65BC"/>
    <w:multiLevelType w:val="hybridMultilevel"/>
    <w:tmpl w:val="32BCA6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5DD1CC5"/>
    <w:multiLevelType w:val="hybridMultilevel"/>
    <w:tmpl w:val="483A62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C874BBE"/>
    <w:multiLevelType w:val="hybridMultilevel"/>
    <w:tmpl w:val="07A6B8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6270EC0"/>
    <w:multiLevelType w:val="hybridMultilevel"/>
    <w:tmpl w:val="27D2276E"/>
    <w:lvl w:ilvl="0" w:tplc="CCD835D2">
      <w:numFmt w:val="bullet"/>
      <w:lvlText w:val="-"/>
      <w:lvlJc w:val="left"/>
      <w:pPr>
        <w:ind w:left="720" w:hanging="360"/>
      </w:pPr>
      <w:rPr>
        <w:rFonts w:ascii="Calibri" w:eastAsiaTheme="minorHAnsi" w:hAnsi="Calibri" w:cstheme="minorBidi"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835CB2"/>
    <w:multiLevelType w:val="hybridMultilevel"/>
    <w:tmpl w:val="9F724C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C2015B"/>
    <w:rsid w:val="00534DAB"/>
    <w:rsid w:val="00C201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15B"/>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2015B"/>
    <w:pPr>
      <w:spacing w:after="0" w:line="240" w:lineRule="auto"/>
    </w:pPr>
    <w:rPr>
      <w:rFonts w:eastAsiaTheme="minorEastAsia"/>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2015B"/>
    <w:rPr>
      <w:color w:val="0000FF" w:themeColor="hyperlink"/>
      <w:u w:val="single"/>
    </w:rPr>
  </w:style>
  <w:style w:type="paragraph" w:styleId="Prrafodelista">
    <w:name w:val="List Paragraph"/>
    <w:basedOn w:val="Normal"/>
    <w:uiPriority w:val="34"/>
    <w:qFormat/>
    <w:rsid w:val="00C2015B"/>
    <w:pPr>
      <w:ind w:left="720"/>
      <w:contextualSpacing/>
    </w:pPr>
  </w:style>
  <w:style w:type="paragraph" w:styleId="Textodeglobo">
    <w:name w:val="Balloon Text"/>
    <w:basedOn w:val="Normal"/>
    <w:link w:val="TextodegloboCar"/>
    <w:uiPriority w:val="99"/>
    <w:semiHidden/>
    <w:unhideWhenUsed/>
    <w:rsid w:val="00C201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15B"/>
    <w:rPr>
      <w:rFonts w:ascii="Tahoma" w:eastAsiaTheme="minorEastAsi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witter.com/cebmex" TargetMode="External"/><Relationship Id="rId13" Type="http://schemas.openxmlformats.org/officeDocument/2006/relationships/image" Target="media/image5.jpeg"/><Relationship Id="rId18" Type="http://schemas.openxmlformats.org/officeDocument/2006/relationships/hyperlink" Target="mailto:encebmx@gmail.com" TargetMode="External"/><Relationship Id="rId3" Type="http://schemas.openxmlformats.org/officeDocument/2006/relationships/settings" Target="settings.xml"/><Relationship Id="rId21" Type="http://schemas.openxmlformats.org/officeDocument/2006/relationships/hyperlink" Target="mailto:encebmx@gmail.com" TargetMode="External"/><Relationship Id="rId7" Type="http://schemas.openxmlformats.org/officeDocument/2006/relationships/image" Target="media/image2.jpeg"/><Relationship Id="rId12" Type="http://schemas.openxmlformats.org/officeDocument/2006/relationships/hyperlink" Target="https://plus.google.com/photos/109615877040084537284/albums/6036502802491777217"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mailto:encebmx@gmail.com" TargetMode="External"/><Relationship Id="rId20" Type="http://schemas.openxmlformats.org/officeDocument/2006/relationships/hyperlink" Target="http://cebmx.blogspot.mx//" TargetMode="External"/><Relationship Id="rId1" Type="http://schemas.openxmlformats.org/officeDocument/2006/relationships/numbering" Target="numbering.xml"/><Relationship Id="rId6" Type="http://schemas.openxmlformats.org/officeDocument/2006/relationships/hyperlink" Target="https://www.facebook.com/cebmex" TargetMode="Externa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ustream.tv/recorded/50345742" TargetMode="External"/><Relationship Id="rId23" Type="http://schemas.openxmlformats.org/officeDocument/2006/relationships/fontTable" Target="fontTable.xml"/><Relationship Id="rId10" Type="http://schemas.openxmlformats.org/officeDocument/2006/relationships/hyperlink" Target="http://cebmx.blogspot.mx" TargetMode="External"/><Relationship Id="rId19" Type="http://schemas.openxmlformats.org/officeDocument/2006/relationships/hyperlink" Target="https://www.facebook.com/cebme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2.bp.blogspot.com/-KjbO9HG_n2M/U82reoD2iwI/AAAAAAAAAXQ/GXTZPkD6tzE/s1600/Carta+para+CEB+1+001.jpg" TargetMode="External"/><Relationship Id="rId22" Type="http://schemas.openxmlformats.org/officeDocument/2006/relationships/hyperlink" Target="mailto:encebm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2672</Words>
  <Characters>14698</Characters>
  <Application>Microsoft Office Word</Application>
  <DocSecurity>0</DocSecurity>
  <Lines>122</Lines>
  <Paragraphs>34</Paragraphs>
  <ScaleCrop>false</ScaleCrop>
  <Company/>
  <LinksUpToDate>false</LinksUpToDate>
  <CharactersWithSpaces>17336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2014-07-24T21:18:00Z</dcterms:created>
  <dcterms:modified xsi:type="dcterms:W3CDTF">2014-07-24T21:23:00Z</dcterms:modified>
</cp:coreProperties>
</file>