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8C" w:rsidRPr="001E028C" w:rsidRDefault="001E028C" w:rsidP="001E028C">
      <w:pPr>
        <w:spacing w:after="0" w:line="240" w:lineRule="auto"/>
        <w:jc w:val="center"/>
        <w:rPr>
          <w:rFonts w:ascii="Cambria" w:eastAsia="Times New Roman" w:hAnsi="Cambria" w:cs="Times New Roman"/>
          <w:color w:val="00B050"/>
          <w:sz w:val="36"/>
          <w:szCs w:val="36"/>
          <w:lang w:eastAsia="es-ES"/>
        </w:rPr>
      </w:pPr>
      <w:r w:rsidRPr="001E028C">
        <w:rPr>
          <w:rFonts w:ascii="Cambria" w:eastAsia="Times New Roman" w:hAnsi="Cambria" w:cs="Times New Roman"/>
          <w:b/>
          <w:bCs/>
          <w:color w:val="00B050"/>
          <w:sz w:val="36"/>
          <w:szCs w:val="36"/>
          <w:lang w:eastAsia="es-ES"/>
        </w:rPr>
        <w:t xml:space="preserve">¿69/70 anos da bomba </w:t>
      </w:r>
      <w:proofErr w:type="spellStart"/>
      <w:r w:rsidRPr="001E028C">
        <w:rPr>
          <w:rFonts w:ascii="Cambria" w:eastAsia="Times New Roman" w:hAnsi="Cambria" w:cs="Times New Roman"/>
          <w:b/>
          <w:bCs/>
          <w:color w:val="00B050"/>
          <w:sz w:val="36"/>
          <w:szCs w:val="36"/>
          <w:lang w:eastAsia="es-ES"/>
        </w:rPr>
        <w:t>atômica</w:t>
      </w:r>
      <w:proofErr w:type="spellEnd"/>
      <w:r w:rsidRPr="001E028C">
        <w:rPr>
          <w:rFonts w:ascii="Cambria" w:eastAsia="Times New Roman" w:hAnsi="Cambria" w:cs="Times New Roman"/>
          <w:b/>
          <w:bCs/>
          <w:color w:val="00B050"/>
          <w:sz w:val="36"/>
          <w:szCs w:val="36"/>
          <w:lang w:eastAsia="es-ES"/>
        </w:rPr>
        <w:t xml:space="preserve"> sobre o </w:t>
      </w:r>
      <w:proofErr w:type="spellStart"/>
      <w:r w:rsidRPr="001E028C">
        <w:rPr>
          <w:rFonts w:ascii="Cambria" w:eastAsia="Times New Roman" w:hAnsi="Cambria" w:cs="Times New Roman"/>
          <w:b/>
          <w:bCs/>
          <w:color w:val="00B050"/>
          <w:sz w:val="36"/>
          <w:szCs w:val="36"/>
          <w:lang w:eastAsia="es-ES"/>
        </w:rPr>
        <w:t>Japão</w:t>
      </w:r>
      <w:proofErr w:type="spellEnd"/>
      <w:r w:rsidRPr="001E028C">
        <w:rPr>
          <w:rFonts w:ascii="Cambria" w:eastAsia="Times New Roman" w:hAnsi="Cambria" w:cs="Times New Roman"/>
          <w:b/>
          <w:bCs/>
          <w:color w:val="00B050"/>
          <w:sz w:val="36"/>
          <w:szCs w:val="36"/>
          <w:lang w:eastAsia="es-ES"/>
        </w:rPr>
        <w:t xml:space="preserve">: a arma da </w:t>
      </w:r>
      <w:proofErr w:type="spellStart"/>
      <w:r w:rsidRPr="001E028C">
        <w:rPr>
          <w:rFonts w:ascii="Cambria" w:eastAsia="Times New Roman" w:hAnsi="Cambria" w:cs="Times New Roman"/>
          <w:b/>
          <w:bCs/>
          <w:color w:val="00B050"/>
          <w:sz w:val="36"/>
          <w:szCs w:val="36"/>
          <w:lang w:eastAsia="es-ES"/>
        </w:rPr>
        <w:t>autodestruição</w:t>
      </w:r>
      <w:proofErr w:type="spellEnd"/>
      <w:r w:rsidRPr="001E028C">
        <w:rPr>
          <w:rFonts w:ascii="Cambria" w:eastAsia="Times New Roman" w:hAnsi="Cambria" w:cs="Times New Roman"/>
          <w:b/>
          <w:bCs/>
          <w:color w:val="00B050"/>
          <w:sz w:val="36"/>
          <w:szCs w:val="36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b/>
          <w:bCs/>
          <w:color w:val="00B050"/>
          <w:sz w:val="36"/>
          <w:szCs w:val="36"/>
          <w:lang w:eastAsia="es-ES"/>
        </w:rPr>
        <w:t>espécie</w:t>
      </w:r>
      <w:proofErr w:type="spellEnd"/>
      <w:r w:rsidRPr="001E028C">
        <w:rPr>
          <w:rFonts w:ascii="Cambria" w:eastAsia="Times New Roman" w:hAnsi="Cambria" w:cs="Times New Roman"/>
          <w:b/>
          <w:bCs/>
          <w:color w:val="00B050"/>
          <w:sz w:val="36"/>
          <w:szCs w:val="36"/>
          <w:lang w:eastAsia="es-ES"/>
        </w:rPr>
        <w:t>?</w:t>
      </w: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32"/>
          <w:szCs w:val="32"/>
          <w:lang w:eastAsia="es-ES"/>
        </w:rPr>
      </w:pPr>
      <w:r w:rsidRPr="001E028C">
        <w:rPr>
          <w:rFonts w:ascii="Cambria" w:eastAsia="Times New Roman" w:hAnsi="Cambria" w:cs="Times New Roman"/>
          <w:b/>
          <w:bCs/>
          <w:sz w:val="32"/>
          <w:szCs w:val="32"/>
          <w:lang w:eastAsia="es-ES"/>
        </w:rPr>
        <w:t> </w:t>
      </w:r>
    </w:p>
    <w:p w:rsidR="001E028C" w:rsidRPr="001E028C" w:rsidRDefault="001E028C" w:rsidP="001E028C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es-ES"/>
        </w:rPr>
      </w:pPr>
      <w:r w:rsidRPr="001E028C">
        <w:rPr>
          <w:rFonts w:ascii="Cambria" w:eastAsia="Times New Roman" w:hAnsi="Cambria" w:cs="Times New Roman"/>
          <w:b/>
          <w:bCs/>
          <w:sz w:val="32"/>
          <w:szCs w:val="32"/>
          <w:lang w:eastAsia="es-ES"/>
        </w:rPr>
        <w:t>                  </w:t>
      </w:r>
      <w:r w:rsidRPr="001E028C">
        <w:rPr>
          <w:rFonts w:ascii="Cambria" w:eastAsia="Times New Roman" w:hAnsi="Cambria" w:cs="Times New Roman"/>
          <w:b/>
          <w:bCs/>
          <w:sz w:val="32"/>
          <w:lang w:eastAsia="es-ES"/>
        </w:rPr>
        <w:tab/>
      </w:r>
      <w:r w:rsidRPr="001E028C">
        <w:rPr>
          <w:rFonts w:ascii="Cambria" w:eastAsia="Times New Roman" w:hAnsi="Cambria" w:cs="Times New Roman"/>
          <w:b/>
          <w:bCs/>
          <w:sz w:val="32"/>
          <w:lang w:eastAsia="es-ES"/>
        </w:rPr>
        <w:tab/>
      </w:r>
      <w:r w:rsidRPr="001E028C">
        <w:rPr>
          <w:rFonts w:ascii="Cambria" w:eastAsia="Times New Roman" w:hAnsi="Cambria" w:cs="Times New Roman"/>
          <w:b/>
          <w:bCs/>
          <w:sz w:val="32"/>
          <w:lang w:eastAsia="es-ES"/>
        </w:rPr>
        <w:tab/>
      </w:r>
      <w:r w:rsidRPr="001E028C">
        <w:rPr>
          <w:rFonts w:ascii="Cambria" w:eastAsia="Times New Roman" w:hAnsi="Cambria" w:cs="Times New Roman"/>
          <w:b/>
          <w:bCs/>
          <w:sz w:val="32"/>
          <w:lang w:eastAsia="es-ES"/>
        </w:rPr>
        <w:tab/>
      </w:r>
      <w:r w:rsidRPr="001E028C">
        <w:rPr>
          <w:rFonts w:ascii="Cambria" w:eastAsia="Times New Roman" w:hAnsi="Cambria" w:cs="Times New Roman"/>
          <w:sz w:val="24"/>
          <w:szCs w:val="24"/>
          <w:lang w:eastAsia="es-ES"/>
        </w:rPr>
        <w:t xml:space="preserve">Leonardo </w:t>
      </w:r>
      <w:proofErr w:type="spellStart"/>
      <w:r w:rsidRPr="001E028C">
        <w:rPr>
          <w:rFonts w:ascii="Cambria" w:eastAsia="Times New Roman" w:hAnsi="Cambria" w:cs="Times New Roman"/>
          <w:sz w:val="24"/>
          <w:szCs w:val="24"/>
          <w:lang w:eastAsia="es-ES"/>
        </w:rPr>
        <w:t>Boff</w:t>
      </w:r>
      <w:proofErr w:type="spellEnd"/>
      <w:r w:rsidRPr="001E028C">
        <w:rPr>
          <w:rFonts w:ascii="Cambria" w:eastAsia="Times New Roman" w:hAnsi="Cambria" w:cs="Times New Roman"/>
          <w:sz w:val="24"/>
          <w:szCs w:val="24"/>
          <w:lang w:eastAsia="es-ES"/>
        </w:rPr>
        <w:t>, teólogo e escritor</w:t>
      </w: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32"/>
          <w:szCs w:val="32"/>
          <w:lang w:eastAsia="es-ES"/>
        </w:rPr>
      </w:pPr>
      <w:r w:rsidRPr="001E028C">
        <w:rPr>
          <w:rFonts w:ascii="Cambria" w:eastAsia="Times New Roman" w:hAnsi="Cambria" w:cs="Times New Roman"/>
          <w:sz w:val="32"/>
          <w:szCs w:val="32"/>
          <w:lang w:eastAsia="es-ES"/>
        </w:rPr>
        <w:t> </w:t>
      </w:r>
    </w:p>
    <w:p w:rsid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         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Passaram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-se 69/70 anos do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maior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ato terrorista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história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foi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lançamento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duas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bombas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atômicas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  sobre as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cidades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japonesas de Hiroshima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Nagasaki.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eram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armas contra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exércitos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mas armas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destruição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massa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civis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mulheres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crianças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animais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vegetação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tudo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 que vive. O copiloto Robert Lewis vendo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devastação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assustado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exclamu</w:t>
      </w:r>
      <w:proofErr w:type="spellEnd"/>
      <w:proofErr w:type="gram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: ”</w:t>
      </w:r>
      <w:proofErr w:type="spellStart"/>
      <w:proofErr w:type="gram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Meu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Deus, o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fizemos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”? O impacto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foi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demolidor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o imperador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Hiroíto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logo se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rendeu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também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por este argumento:”para evitar a total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extinção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civilização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humana</w:t>
      </w:r>
      <w:proofErr w:type="gram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”(</w:t>
      </w:r>
      <w:proofErr w:type="spellStart"/>
      <w:proofErr w:type="gram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P.Johnson,</w:t>
      </w:r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>Tempos</w:t>
      </w:r>
      <w:proofErr w:type="spellEnd"/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 xml:space="preserve"> modernos</w:t>
      </w: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 1990,357). Ele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captou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sabiamente: partir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agora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precisamos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Deus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intervenha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para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pôr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fim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à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nossa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história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.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Nós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nos demos os instrumentos que nos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podem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autodestruir. Como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disse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Sartre:”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nós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nos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assenhoreamos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nosssa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própria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morte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”.</w:t>
      </w: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</w:p>
    <w:p w:rsid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         No final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sua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vida, o grande historiador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inglês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Arnold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Toynbee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(+1975),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depois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escrever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muitos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tomos sobre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grandes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civilizações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deixou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consignada esta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opinião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sombria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seu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ensaio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autobiográfico </w:t>
      </w:r>
      <w:proofErr w:type="spellStart"/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>Experiências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 de 1969: “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Vivi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para ver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fim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história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humana tornar-se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uma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possibilidade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intra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-histórica capaz de ser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traduzida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fato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por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ato de Deus mas do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homem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”.</w:t>
      </w: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</w:p>
    <w:p w:rsid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         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insuspeito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Samuel P. Huntington,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já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falecido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antigo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assessor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do Pentágono 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analista perspicaz do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processo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globalização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no  término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seu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 </w:t>
      </w:r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 xml:space="preserve">O choque de </w:t>
      </w:r>
      <w:proofErr w:type="spellStart"/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>civilizações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 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diz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: “A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lei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ordem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primeiro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pré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-requisito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civilização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;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grande parte no mundo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elas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parecem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estar evaporando;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numa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base mundial,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civilização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parece,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muitos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aspectos, estar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cedendo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diante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barbárie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gerando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imagem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fenômeno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precedentes,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uma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Trevas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mundial, que se abate sobre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Humanidade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” E para terminar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cenário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valem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palavras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do famoso historiador Eric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Hobsbawm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fecha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seu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livro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 </w:t>
      </w:r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>Era dos extremos </w:t>
      </w: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(1995)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esta grave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advertância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:”O futuro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pode ser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continuação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passado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…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nosso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mundo corre risco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explosão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implosão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…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mudar…e a alternativa para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uma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mudança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sociedade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é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escuridão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”.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é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issos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estamos vendo</w:t>
      </w:r>
      <w:proofErr w:type="gram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?</w:t>
      </w:r>
      <w:proofErr w:type="gramEnd"/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</w:p>
    <w:p w:rsid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lastRenderedPageBreak/>
        <w:t>         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Portanto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os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cenários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nada róseos. Mas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quem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pensa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nestas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ameaças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pesam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sobre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nosso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destino</w:t>
      </w:r>
      <w:proofErr w:type="gram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?</w:t>
      </w:r>
      <w:proofErr w:type="gram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chefes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Estado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transormaram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antes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gestores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macroeconomia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do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governantes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seus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povos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.  E os “capos” das grandes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corporações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transnacionais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só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pensam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lucrar e lucrar indefinidamente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às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expensas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demolição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fundações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materias da vida e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superexploração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povos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inteiros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como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Grécia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Portugal,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Espanha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Itália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.    </w:t>
      </w: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</w:p>
    <w:p w:rsid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         O fato é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depois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  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invenção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perversa das armas nucleares,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produção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máquina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morte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se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sofisticou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ainda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outras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armas: químicas, biológicas, bacteriológicas,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eletrônicas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nanotecnológicas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podem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destruir toda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humanidade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 a biosfera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visível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por 25 formas diferentes.  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razão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alcançou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seu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alto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grau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irraciionalidade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loucura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.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Vivemos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tempos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brincam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suicídio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coletivo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.</w:t>
      </w: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</w:p>
    <w:p w:rsid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         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Geralmente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esta é a lógica dos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bruxos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ciência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: se podemos,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quem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nos impedirá de realizar o que podemos</w:t>
      </w:r>
      <w:proofErr w:type="gram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?</w:t>
      </w:r>
      <w:proofErr w:type="gram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  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Depois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violência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economia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como está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ocorrendo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uma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fúria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inaudita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vários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países do mundo, particularmente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Europa,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regra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violênca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das armas.</w:t>
      </w: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</w:p>
    <w:p w:rsid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         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muitas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partes do mundo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há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conflitos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se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acirram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cada vez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.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Há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os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aventam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possibilidade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utilização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armas nucleares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táticas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pequenas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matam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muita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gente, mas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tornam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região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por 15 a 20 anos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inabitável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por causa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radioatividade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erosão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genética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muitos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seres vivos, como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ocorreu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Chernobyl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Ucrânia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 está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ocorrendo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Fukushima no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Japão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.</w:t>
      </w: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         Vale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pena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ler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livro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do ex-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assessor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François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Mitterand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  Jacques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Attali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, </w:t>
      </w:r>
      <w:proofErr w:type="spellStart"/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>Uma</w:t>
      </w:r>
      <w:proofErr w:type="spellEnd"/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 xml:space="preserve"> breve </w:t>
      </w:r>
      <w:proofErr w:type="spellStart"/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>história</w:t>
      </w:r>
      <w:proofErr w:type="spellEnd"/>
      <w:r w:rsidRPr="001E028C">
        <w:rPr>
          <w:rFonts w:ascii="Cambria" w:eastAsia="Times New Roman" w:hAnsi="Cambria" w:cs="Times New Roman"/>
          <w:i/>
          <w:iCs/>
          <w:sz w:val="28"/>
          <w:szCs w:val="28"/>
          <w:lang w:eastAsia="es-ES"/>
        </w:rPr>
        <w:t xml:space="preserve"> do futuro </w:t>
      </w: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(2008).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Descreve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três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ondas do futuro: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hiperimpério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(os USA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decadência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);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hiperconflito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(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balcanização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do mundo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guerras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regionais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cada vez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letais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).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violência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cresce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a ponto de degenerar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numa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guerra de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destruição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massa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generalizada.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Então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imagina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Attali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humanidade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se dará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conta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de que pode realmente se autodestruir.  Finalmente se torna socialista,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por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ideologia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gram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mas</w:t>
      </w:r>
      <w:proofErr w:type="gram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por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necessidade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: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só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temos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esta Terra 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devemos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repartir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seus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recursos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escassos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senão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morreremos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. Surge a onda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hiperdemocracia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  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planetária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.</w:t>
      </w:r>
    </w:p>
    <w:p w:rsidR="001E028C" w:rsidRPr="001E028C" w:rsidRDefault="001E028C" w:rsidP="001E028C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s-ES"/>
        </w:rPr>
      </w:pPr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lastRenderedPageBreak/>
        <w:t>         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Attali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termina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livro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se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perguntando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: e o Brasil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nisso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tudo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? Ele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mesmo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responde:”Se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há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um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país que se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assemelha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que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poderia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tornar-se o mundo, no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bem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 no mal,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esse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país é o Brasil.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Nele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encontramos todas as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dimensões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hiperimpério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,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tudo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 que prepara 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hiperconflito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tudo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o que anuncia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hiperdemocracia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”. Cabe 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nós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refletir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  seriamente sobre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que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futuro estamos preparando, miniatura do futuro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bom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ou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desgraça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  sobre toda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vida </w:t>
      </w:r>
      <w:proofErr w:type="spellStart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>na</w:t>
      </w:r>
      <w:proofErr w:type="spellEnd"/>
      <w:r w:rsidRPr="001E028C">
        <w:rPr>
          <w:rFonts w:ascii="Cambria" w:eastAsia="Times New Roman" w:hAnsi="Cambria" w:cs="Times New Roman"/>
          <w:sz w:val="28"/>
          <w:szCs w:val="28"/>
          <w:lang w:eastAsia="es-ES"/>
        </w:rPr>
        <w:t xml:space="preserve"> Terra?</w:t>
      </w:r>
    </w:p>
    <w:p w:rsidR="00353FC3" w:rsidRDefault="00353FC3"/>
    <w:sectPr w:rsidR="00353FC3" w:rsidSect="00353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28C"/>
    <w:rsid w:val="001E028C"/>
    <w:rsid w:val="0035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tab-span">
    <w:name w:val="apple-tab-span"/>
    <w:basedOn w:val="Fuentedeprrafopredeter"/>
    <w:rsid w:val="001E0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2014-08-15T14:43:00Z</dcterms:created>
  <dcterms:modified xsi:type="dcterms:W3CDTF">2014-08-15T14:45:00Z</dcterms:modified>
</cp:coreProperties>
</file>