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1F9" w:rsidRPr="009361F9" w:rsidRDefault="001E310B" w:rsidP="009361F9">
      <w:pPr>
        <w:spacing w:after="120"/>
        <w:rPr>
          <w:rFonts w:ascii="Century Gothic" w:hAnsi="Century Gothic"/>
          <w:b/>
          <w:sz w:val="24"/>
        </w:rPr>
      </w:pPr>
      <w:r w:rsidRPr="009361F9">
        <w:rPr>
          <w:rFonts w:ascii="Century Gothic" w:hAnsi="Century Gothic"/>
          <w:b/>
          <w:sz w:val="24"/>
        </w:rPr>
        <w:t>L</w:t>
      </w:r>
      <w:r w:rsidR="00A846C4" w:rsidRPr="009361F9">
        <w:rPr>
          <w:rFonts w:ascii="Century Gothic" w:hAnsi="Century Gothic"/>
          <w:b/>
          <w:sz w:val="24"/>
        </w:rPr>
        <w:t>o</w:t>
      </w:r>
      <w:r w:rsidR="00262B54" w:rsidRPr="009361F9">
        <w:rPr>
          <w:rFonts w:ascii="Century Gothic" w:hAnsi="Century Gothic"/>
          <w:b/>
          <w:sz w:val="24"/>
        </w:rPr>
        <w:t xml:space="preserve">s agentes </w:t>
      </w:r>
      <w:r w:rsidRPr="009361F9">
        <w:rPr>
          <w:rFonts w:ascii="Century Gothic" w:hAnsi="Century Gothic"/>
          <w:b/>
          <w:sz w:val="24"/>
        </w:rPr>
        <w:t>pastoral</w:t>
      </w:r>
      <w:r w:rsidR="009361F9" w:rsidRPr="009361F9">
        <w:rPr>
          <w:rFonts w:ascii="Century Gothic" w:hAnsi="Century Gothic"/>
          <w:b/>
          <w:sz w:val="24"/>
        </w:rPr>
        <w:t>es</w:t>
      </w:r>
      <w:r w:rsidR="00262B54" w:rsidRPr="009361F9">
        <w:rPr>
          <w:rFonts w:ascii="Century Gothic" w:hAnsi="Century Gothic"/>
          <w:b/>
          <w:sz w:val="24"/>
        </w:rPr>
        <w:t xml:space="preserve">: </w:t>
      </w:r>
      <w:r w:rsidR="004216A3" w:rsidRPr="009361F9">
        <w:rPr>
          <w:rFonts w:ascii="Century Gothic" w:hAnsi="Century Gothic"/>
          <w:b/>
          <w:sz w:val="24"/>
        </w:rPr>
        <w:t>entre</w:t>
      </w:r>
      <w:r w:rsidRPr="009361F9">
        <w:rPr>
          <w:rFonts w:ascii="Century Gothic" w:hAnsi="Century Gothic"/>
          <w:b/>
          <w:sz w:val="24"/>
        </w:rPr>
        <w:t xml:space="preserve"> la cultura globalizada</w:t>
      </w:r>
      <w:r w:rsidR="00E748CC" w:rsidRPr="009361F9">
        <w:rPr>
          <w:rFonts w:ascii="Century Gothic" w:hAnsi="Century Gothic"/>
          <w:b/>
          <w:sz w:val="24"/>
        </w:rPr>
        <w:t xml:space="preserve"> </w:t>
      </w:r>
      <w:r w:rsidR="004216A3" w:rsidRPr="009361F9">
        <w:rPr>
          <w:rFonts w:ascii="Century Gothic" w:hAnsi="Century Gothic"/>
          <w:b/>
          <w:sz w:val="24"/>
        </w:rPr>
        <w:t>y</w:t>
      </w:r>
      <w:r w:rsidR="00262B54" w:rsidRPr="009361F9">
        <w:rPr>
          <w:rFonts w:ascii="Century Gothic" w:hAnsi="Century Gothic"/>
          <w:b/>
          <w:sz w:val="24"/>
        </w:rPr>
        <w:t xml:space="preserve"> el clerical</w:t>
      </w:r>
      <w:r w:rsidR="00E748CC" w:rsidRPr="009361F9">
        <w:rPr>
          <w:rFonts w:ascii="Century Gothic" w:hAnsi="Century Gothic"/>
          <w:b/>
          <w:sz w:val="24"/>
        </w:rPr>
        <w:t>ismo excesivo</w:t>
      </w:r>
    </w:p>
    <w:p w:rsidR="009361F9" w:rsidRPr="005240E1" w:rsidRDefault="009361F9" w:rsidP="009361F9">
      <w:pPr>
        <w:spacing w:after="120"/>
        <w:rPr>
          <w:rFonts w:ascii="Century Gothic" w:hAnsi="Century Gothic"/>
          <w:b/>
          <w:sz w:val="22"/>
        </w:rPr>
      </w:pPr>
      <w:r w:rsidRPr="005240E1">
        <w:rPr>
          <w:rFonts w:ascii="Century Gothic" w:hAnsi="Century Gothic"/>
          <w:b/>
          <w:sz w:val="22"/>
        </w:rPr>
        <w:t xml:space="preserve">Una lectura comentada de </w:t>
      </w:r>
      <w:r w:rsidR="00F72A84">
        <w:rPr>
          <w:rFonts w:ascii="Century Gothic" w:hAnsi="Century Gothic"/>
          <w:b/>
          <w:i/>
          <w:sz w:val="22"/>
        </w:rPr>
        <w:t>Evangelii g</w:t>
      </w:r>
      <w:r w:rsidRPr="005240E1">
        <w:rPr>
          <w:rFonts w:ascii="Century Gothic" w:hAnsi="Century Gothic"/>
          <w:b/>
          <w:i/>
          <w:sz w:val="22"/>
        </w:rPr>
        <w:t>audium</w:t>
      </w:r>
      <w:r w:rsidR="00CB12C8">
        <w:rPr>
          <w:rFonts w:ascii="Century Gothic" w:hAnsi="Century Gothic"/>
          <w:b/>
          <w:sz w:val="22"/>
        </w:rPr>
        <w:t xml:space="preserve"> (Nr. 76-109</w:t>
      </w:r>
      <w:r w:rsidRPr="005240E1">
        <w:rPr>
          <w:rFonts w:ascii="Century Gothic" w:hAnsi="Century Gothic"/>
          <w:b/>
          <w:sz w:val="22"/>
        </w:rPr>
        <w:t>)</w:t>
      </w:r>
    </w:p>
    <w:p w:rsidR="009361F9" w:rsidRPr="009361F9" w:rsidRDefault="009361F9" w:rsidP="009361F9">
      <w:pPr>
        <w:jc w:val="right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Pilar Puertas</w:t>
      </w:r>
      <w:r w:rsidRPr="009361F9">
        <w:rPr>
          <w:rStyle w:val="Refdenotaalpie"/>
          <w:rFonts w:ascii="Century Gothic" w:hAnsi="Century Gothic"/>
          <w:sz w:val="28"/>
        </w:rPr>
        <w:footnoteReference w:customMarkFollows="1" w:id="2"/>
        <w:sym w:font="Symbol" w:char="F02A"/>
      </w:r>
    </w:p>
    <w:p w:rsidR="009361F9" w:rsidRPr="00FA33C7" w:rsidRDefault="009361F9" w:rsidP="009361F9">
      <w:pPr>
        <w:jc w:val="right"/>
        <w:rPr>
          <w:rFonts w:ascii="Century Gothic" w:hAnsi="Century Gothic"/>
          <w:sz w:val="16"/>
        </w:rPr>
      </w:pPr>
      <w:r w:rsidRPr="00FA33C7">
        <w:rPr>
          <w:rFonts w:ascii="Century Gothic" w:hAnsi="Century Gothic"/>
          <w:sz w:val="16"/>
        </w:rPr>
        <w:t>Instituto de Teología y Política</w:t>
      </w:r>
    </w:p>
    <w:p w:rsidR="009361F9" w:rsidRPr="00AA37EF" w:rsidRDefault="009361F9" w:rsidP="009361F9">
      <w:pPr>
        <w:shd w:val="clear" w:color="auto" w:fill="FFFFFF"/>
        <w:jc w:val="right"/>
        <w:rPr>
          <w:rFonts w:ascii="Century Gothic" w:hAnsi="Century Gothic"/>
          <w:iCs/>
          <w:sz w:val="18"/>
          <w:szCs w:val="19"/>
        </w:rPr>
      </w:pPr>
      <w:r w:rsidRPr="00FA33C7">
        <w:rPr>
          <w:rFonts w:ascii="Century Gothic" w:hAnsi="Century Gothic"/>
          <w:sz w:val="16"/>
        </w:rPr>
        <w:t>Münster, Alemania</w:t>
      </w:r>
    </w:p>
    <w:p w:rsidR="009361F9" w:rsidRPr="00FA33C7" w:rsidRDefault="00B03B84" w:rsidP="009361F9">
      <w:pPr>
        <w:rPr>
          <w:rFonts w:ascii="Century Gothic" w:hAnsi="Century Gothic"/>
          <w:sz w:val="18"/>
        </w:rPr>
      </w:pPr>
      <w:r w:rsidRPr="00B03B84">
        <w:rPr>
          <w:rFonts w:ascii="Century Gothic" w:hAnsi="Century Gothic"/>
          <w:sz w:val="18"/>
        </w:rPr>
        <w:pict>
          <v:rect id="_x0000_i1025" style="width:470.2pt;height:3pt" o:hralign="center" o:hrstd="t" o:hrnoshade="t" o:hr="t" fillcolor="#943634 [2405]" stroked="f"/>
        </w:pict>
      </w:r>
    </w:p>
    <w:p w:rsidR="009361F9" w:rsidRPr="009361F9" w:rsidRDefault="009361F9" w:rsidP="009361F9">
      <w:pPr>
        <w:spacing w:after="120" w:line="312" w:lineRule="auto"/>
        <w:jc w:val="both"/>
        <w:rPr>
          <w:rFonts w:ascii="Century Gothic" w:hAnsi="Century Gothic"/>
          <w:sz w:val="18"/>
        </w:rPr>
      </w:pPr>
    </w:p>
    <w:p w:rsidR="00526AB3" w:rsidRPr="00CB12C8" w:rsidRDefault="00526AB3" w:rsidP="00CB12C8">
      <w:pPr>
        <w:spacing w:line="312" w:lineRule="auto"/>
        <w:jc w:val="right"/>
        <w:rPr>
          <w:rFonts w:ascii="Century Gothic" w:hAnsi="Century Gothic"/>
          <w:i/>
          <w:sz w:val="16"/>
        </w:rPr>
      </w:pPr>
      <w:r w:rsidRPr="00CB12C8">
        <w:rPr>
          <w:rFonts w:ascii="Century Gothic" w:hAnsi="Century Gothic"/>
          <w:i/>
          <w:sz w:val="16"/>
        </w:rPr>
        <w:t xml:space="preserve">“...aunque luego las esperanzas no se cumplan, ponen en marcha muchas cosas.” </w:t>
      </w:r>
    </w:p>
    <w:p w:rsidR="00526AB3" w:rsidRPr="00CB12C8" w:rsidRDefault="002E1596" w:rsidP="009361F9">
      <w:pPr>
        <w:spacing w:after="120" w:line="312" w:lineRule="auto"/>
        <w:jc w:val="right"/>
        <w:rPr>
          <w:rFonts w:ascii="Century Gothic" w:hAnsi="Century Gothic"/>
          <w:bCs/>
          <w:sz w:val="16"/>
        </w:rPr>
      </w:pPr>
      <w:r w:rsidRPr="00CB12C8">
        <w:rPr>
          <w:rFonts w:ascii="Century Gothic" w:hAnsi="Century Gothic"/>
          <w:sz w:val="16"/>
        </w:rPr>
        <w:t xml:space="preserve">J. I. </w:t>
      </w:r>
      <w:r w:rsidR="00A93F92" w:rsidRPr="00CB12C8">
        <w:rPr>
          <w:rFonts w:ascii="Century Gothic" w:hAnsi="Century Gothic"/>
          <w:sz w:val="16"/>
        </w:rPr>
        <w:t>González</w:t>
      </w:r>
      <w:r w:rsidR="00526AB3" w:rsidRPr="00CB12C8">
        <w:rPr>
          <w:rFonts w:ascii="Century Gothic" w:hAnsi="Century Gothic"/>
          <w:sz w:val="16"/>
        </w:rPr>
        <w:t xml:space="preserve"> Faus</w:t>
      </w:r>
    </w:p>
    <w:p w:rsidR="00526AB3" w:rsidRPr="009361F9" w:rsidRDefault="00526AB3" w:rsidP="00F72A84">
      <w:pPr>
        <w:spacing w:line="312" w:lineRule="auto"/>
        <w:rPr>
          <w:rFonts w:ascii="Century Gothic" w:hAnsi="Century Gothic"/>
          <w:sz w:val="18"/>
        </w:rPr>
      </w:pPr>
    </w:p>
    <w:p w:rsidR="00696CD5" w:rsidRPr="009361F9" w:rsidRDefault="00E82DA4" w:rsidP="009361F9">
      <w:pPr>
        <w:spacing w:after="120" w:line="312" w:lineRule="auto"/>
        <w:jc w:val="both"/>
        <w:rPr>
          <w:rFonts w:ascii="Century Gothic" w:hAnsi="Century Gothic"/>
          <w:sz w:val="18"/>
        </w:rPr>
      </w:pPr>
      <w:r w:rsidRPr="009361F9">
        <w:rPr>
          <w:rFonts w:ascii="Century Gothic" w:hAnsi="Century Gothic"/>
          <w:sz w:val="18"/>
        </w:rPr>
        <w:t>En este apartado</w:t>
      </w:r>
      <w:r w:rsidR="008F17C3" w:rsidRPr="009361F9">
        <w:rPr>
          <w:rFonts w:ascii="Century Gothic" w:hAnsi="Century Gothic"/>
          <w:sz w:val="18"/>
        </w:rPr>
        <w:t xml:space="preserve"> de la exhortación apostólica</w:t>
      </w:r>
      <w:r w:rsidRPr="009361F9">
        <w:rPr>
          <w:rFonts w:ascii="Century Gothic" w:hAnsi="Century Gothic"/>
          <w:sz w:val="18"/>
        </w:rPr>
        <w:t xml:space="preserve">, </w:t>
      </w:r>
      <w:r w:rsidR="005E71CD" w:rsidRPr="009361F9">
        <w:rPr>
          <w:rFonts w:ascii="Century Gothic" w:hAnsi="Century Gothic"/>
          <w:sz w:val="18"/>
        </w:rPr>
        <w:t xml:space="preserve">Francisco </w:t>
      </w:r>
      <w:r w:rsidR="005B1B2C" w:rsidRPr="009361F9">
        <w:rPr>
          <w:rFonts w:ascii="Century Gothic" w:hAnsi="Century Gothic"/>
          <w:sz w:val="18"/>
        </w:rPr>
        <w:t>hace un buen diagnóstico de la</w:t>
      </w:r>
      <w:r w:rsidR="00CA7654" w:rsidRPr="009361F9">
        <w:rPr>
          <w:rFonts w:ascii="Century Gothic" w:hAnsi="Century Gothic"/>
          <w:sz w:val="18"/>
        </w:rPr>
        <w:t xml:space="preserve">s tentaciones que </w:t>
      </w:r>
      <w:r w:rsidR="001E310B" w:rsidRPr="009361F9">
        <w:rPr>
          <w:rFonts w:ascii="Century Gothic" w:hAnsi="Century Gothic"/>
          <w:sz w:val="18"/>
        </w:rPr>
        <w:t>aquejan</w:t>
      </w:r>
      <w:r w:rsidR="00CA7654" w:rsidRPr="009361F9">
        <w:rPr>
          <w:rFonts w:ascii="Century Gothic" w:hAnsi="Century Gothic"/>
          <w:sz w:val="18"/>
        </w:rPr>
        <w:t xml:space="preserve"> actualmente</w:t>
      </w:r>
      <w:r w:rsidR="007F6067" w:rsidRPr="009361F9">
        <w:rPr>
          <w:rFonts w:ascii="Century Gothic" w:hAnsi="Century Gothic"/>
          <w:sz w:val="18"/>
        </w:rPr>
        <w:t xml:space="preserve"> </w:t>
      </w:r>
      <w:r w:rsidR="004216A3" w:rsidRPr="009361F9">
        <w:rPr>
          <w:rFonts w:ascii="Century Gothic" w:hAnsi="Century Gothic"/>
          <w:sz w:val="18"/>
        </w:rPr>
        <w:t xml:space="preserve">a </w:t>
      </w:r>
      <w:r w:rsidR="005B1B2C" w:rsidRPr="009361F9">
        <w:rPr>
          <w:rFonts w:ascii="Century Gothic" w:hAnsi="Century Gothic"/>
          <w:sz w:val="18"/>
        </w:rPr>
        <w:t>los agentes de pastoral:</w:t>
      </w:r>
      <w:r w:rsidR="005B22A5" w:rsidRPr="009361F9">
        <w:rPr>
          <w:rFonts w:ascii="Century Gothic" w:hAnsi="Century Gothic"/>
          <w:sz w:val="18"/>
        </w:rPr>
        <w:t xml:space="preserve"> un</w:t>
      </w:r>
      <w:r w:rsidR="003F6D16" w:rsidRPr="009361F9">
        <w:rPr>
          <w:rFonts w:ascii="Century Gothic" w:hAnsi="Century Gothic"/>
          <w:sz w:val="18"/>
        </w:rPr>
        <w:t xml:space="preserve">a </w:t>
      </w:r>
      <w:r w:rsidR="005B1B2C" w:rsidRPr="009361F9">
        <w:rPr>
          <w:rFonts w:ascii="Century Gothic" w:hAnsi="Century Gothic"/>
          <w:sz w:val="18"/>
        </w:rPr>
        <w:t>preocupación exagerada por los espacios personales de autonomía y esparcimiento</w:t>
      </w:r>
      <w:r w:rsidR="00FC7B2D" w:rsidRPr="009361F9">
        <w:rPr>
          <w:rFonts w:ascii="Century Gothic" w:hAnsi="Century Gothic"/>
          <w:sz w:val="18"/>
        </w:rPr>
        <w:t xml:space="preserve">; </w:t>
      </w:r>
      <w:r w:rsidR="00A429CD" w:rsidRPr="009361F9">
        <w:rPr>
          <w:rFonts w:ascii="Century Gothic" w:hAnsi="Century Gothic"/>
          <w:sz w:val="18"/>
        </w:rPr>
        <w:t xml:space="preserve">un aumento del individualismo, aunado a una </w:t>
      </w:r>
      <w:r w:rsidR="000502E4" w:rsidRPr="009361F9">
        <w:rPr>
          <w:rFonts w:ascii="Century Gothic" w:hAnsi="Century Gothic"/>
          <w:sz w:val="18"/>
        </w:rPr>
        <w:t>crisis de ide</w:t>
      </w:r>
      <w:r w:rsidR="000502E4" w:rsidRPr="009361F9">
        <w:rPr>
          <w:rFonts w:ascii="Century Gothic" w:hAnsi="Century Gothic"/>
          <w:sz w:val="18"/>
        </w:rPr>
        <w:t>n</w:t>
      </w:r>
      <w:r w:rsidR="000502E4" w:rsidRPr="009361F9">
        <w:rPr>
          <w:rFonts w:ascii="Century Gothic" w:hAnsi="Century Gothic"/>
          <w:sz w:val="18"/>
        </w:rPr>
        <w:t>tida</w:t>
      </w:r>
      <w:r w:rsidR="00BB5CE4" w:rsidRPr="009361F9">
        <w:rPr>
          <w:rFonts w:ascii="Century Gothic" w:hAnsi="Century Gothic"/>
          <w:sz w:val="18"/>
        </w:rPr>
        <w:t xml:space="preserve">d y una </w:t>
      </w:r>
      <w:r w:rsidR="00A429CD" w:rsidRPr="009361F9">
        <w:rPr>
          <w:rFonts w:ascii="Century Gothic" w:hAnsi="Century Gothic"/>
          <w:sz w:val="18"/>
        </w:rPr>
        <w:t>disminución del fervor</w:t>
      </w:r>
      <w:r w:rsidR="00BB5CE4" w:rsidRPr="009361F9">
        <w:rPr>
          <w:rFonts w:ascii="Century Gothic" w:hAnsi="Century Gothic"/>
          <w:sz w:val="18"/>
        </w:rPr>
        <w:t xml:space="preserve"> </w:t>
      </w:r>
      <w:r w:rsidR="009F7A09" w:rsidRPr="009F7A09">
        <w:rPr>
          <w:rFonts w:ascii="Century Gothic" w:hAnsi="Century Gothic"/>
          <w:sz w:val="18"/>
        </w:rPr>
        <w:t>(</w:t>
      </w:r>
      <w:r w:rsidR="00BB5CE4" w:rsidRPr="009361F9">
        <w:rPr>
          <w:rFonts w:ascii="Century Gothic" w:hAnsi="Century Gothic"/>
          <w:sz w:val="18"/>
        </w:rPr>
        <w:t>78);</w:t>
      </w:r>
      <w:r w:rsidR="007D7160" w:rsidRPr="009361F9">
        <w:rPr>
          <w:rFonts w:ascii="Century Gothic" w:hAnsi="Century Gothic"/>
          <w:sz w:val="18"/>
        </w:rPr>
        <w:t xml:space="preserve"> </w:t>
      </w:r>
      <w:r w:rsidR="002849BA" w:rsidRPr="009361F9">
        <w:rPr>
          <w:rFonts w:ascii="Century Gothic" w:hAnsi="Century Gothic"/>
          <w:sz w:val="18"/>
        </w:rPr>
        <w:t>inseguridad ante la</w:t>
      </w:r>
      <w:r w:rsidR="007712E3" w:rsidRPr="009361F9">
        <w:rPr>
          <w:rFonts w:ascii="Century Gothic" w:hAnsi="Century Gothic"/>
          <w:sz w:val="18"/>
        </w:rPr>
        <w:t xml:space="preserve"> desconfianza y</w:t>
      </w:r>
      <w:r w:rsidR="002849BA" w:rsidRPr="009361F9">
        <w:rPr>
          <w:rFonts w:ascii="Century Gothic" w:hAnsi="Century Gothic"/>
          <w:sz w:val="18"/>
        </w:rPr>
        <w:t xml:space="preserve"> el</w:t>
      </w:r>
      <w:r w:rsidR="007712E3" w:rsidRPr="009361F9">
        <w:rPr>
          <w:rFonts w:ascii="Century Gothic" w:hAnsi="Century Gothic"/>
          <w:sz w:val="18"/>
        </w:rPr>
        <w:t xml:space="preserve"> desencanto de la soci</w:t>
      </w:r>
      <w:r w:rsidR="007712E3" w:rsidRPr="009361F9">
        <w:rPr>
          <w:rFonts w:ascii="Century Gothic" w:hAnsi="Century Gothic"/>
          <w:sz w:val="18"/>
        </w:rPr>
        <w:t>e</w:t>
      </w:r>
      <w:r w:rsidR="007712E3" w:rsidRPr="009361F9">
        <w:rPr>
          <w:rFonts w:ascii="Century Gothic" w:hAnsi="Century Gothic"/>
          <w:sz w:val="18"/>
        </w:rPr>
        <w:t xml:space="preserve">dad ante el mensaje de la iglesia </w:t>
      </w:r>
      <w:r w:rsidR="009F7A09" w:rsidRPr="009F7A09">
        <w:rPr>
          <w:rFonts w:ascii="Century Gothic" w:hAnsi="Century Gothic"/>
          <w:sz w:val="18"/>
        </w:rPr>
        <w:t>(</w:t>
      </w:r>
      <w:r w:rsidR="007712E3" w:rsidRPr="009361F9">
        <w:rPr>
          <w:rFonts w:ascii="Century Gothic" w:hAnsi="Century Gothic"/>
          <w:sz w:val="18"/>
        </w:rPr>
        <w:t xml:space="preserve">79); </w:t>
      </w:r>
      <w:r w:rsidR="000502E4" w:rsidRPr="009361F9">
        <w:rPr>
          <w:rFonts w:ascii="Century Gothic" w:hAnsi="Century Gothic"/>
          <w:sz w:val="18"/>
        </w:rPr>
        <w:t xml:space="preserve">un </w:t>
      </w:r>
      <w:r w:rsidR="00FF2AF7" w:rsidRPr="009361F9">
        <w:rPr>
          <w:rFonts w:ascii="Century Gothic" w:hAnsi="Century Gothic"/>
          <w:sz w:val="18"/>
        </w:rPr>
        <w:t>relativismo más peligroso que el doctrinal, que tiene que ver con las opciones fundamentales y l</w:t>
      </w:r>
      <w:r w:rsidR="002849BA" w:rsidRPr="009361F9">
        <w:rPr>
          <w:rFonts w:ascii="Century Gothic" w:hAnsi="Century Gothic"/>
          <w:sz w:val="18"/>
        </w:rPr>
        <w:t>os l</w:t>
      </w:r>
      <w:r w:rsidR="00FF2AF7" w:rsidRPr="009361F9">
        <w:rPr>
          <w:rFonts w:ascii="Century Gothic" w:hAnsi="Century Gothic"/>
          <w:sz w:val="18"/>
        </w:rPr>
        <w:t xml:space="preserve">leva </w:t>
      </w:r>
      <w:r w:rsidR="00A47854" w:rsidRPr="009361F9">
        <w:rPr>
          <w:rFonts w:ascii="Century Gothic" w:hAnsi="Century Gothic"/>
          <w:sz w:val="18"/>
        </w:rPr>
        <w:t xml:space="preserve">a </w:t>
      </w:r>
      <w:r w:rsidR="00CA7654" w:rsidRPr="009361F9">
        <w:rPr>
          <w:rFonts w:ascii="Century Gothic" w:hAnsi="Century Gothic"/>
          <w:sz w:val="18"/>
        </w:rPr>
        <w:t>aferrarse a seguridades materiales o espacios de poder</w:t>
      </w:r>
      <w:r w:rsidR="00FF2AF7" w:rsidRPr="009361F9">
        <w:rPr>
          <w:rFonts w:ascii="Century Gothic" w:hAnsi="Century Gothic"/>
          <w:sz w:val="18"/>
        </w:rPr>
        <w:t xml:space="preserve"> </w:t>
      </w:r>
      <w:r w:rsidR="009F7A09" w:rsidRPr="009F7A09">
        <w:rPr>
          <w:rFonts w:ascii="Century Gothic" w:hAnsi="Century Gothic"/>
          <w:sz w:val="18"/>
        </w:rPr>
        <w:t>(</w:t>
      </w:r>
      <w:r w:rsidR="00A56E16" w:rsidRPr="009361F9">
        <w:rPr>
          <w:rFonts w:ascii="Century Gothic" w:hAnsi="Century Gothic"/>
          <w:sz w:val="18"/>
        </w:rPr>
        <w:t>80)</w:t>
      </w:r>
      <w:r w:rsidR="007D7160" w:rsidRPr="009361F9">
        <w:rPr>
          <w:rFonts w:ascii="Century Gothic" w:hAnsi="Century Gothic"/>
          <w:sz w:val="18"/>
        </w:rPr>
        <w:t>; un</w:t>
      </w:r>
      <w:r w:rsidR="00A47854" w:rsidRPr="009361F9">
        <w:rPr>
          <w:rFonts w:ascii="Century Gothic" w:hAnsi="Century Gothic"/>
          <w:sz w:val="18"/>
        </w:rPr>
        <w:t>a</w:t>
      </w:r>
      <w:r w:rsidR="00A429CD" w:rsidRPr="009361F9">
        <w:rPr>
          <w:rFonts w:ascii="Century Gothic" w:hAnsi="Century Gothic"/>
          <w:sz w:val="18"/>
        </w:rPr>
        <w:t xml:space="preserve"> falta de entusiasmo </w:t>
      </w:r>
      <w:r w:rsidR="006B6F34" w:rsidRPr="009361F9">
        <w:rPr>
          <w:rFonts w:ascii="Century Gothic" w:hAnsi="Century Gothic"/>
          <w:sz w:val="18"/>
        </w:rPr>
        <w:t>ante un trabajo que produce cansancio e insatisfacción</w:t>
      </w:r>
      <w:r w:rsidR="00BB5CE4" w:rsidRPr="009361F9">
        <w:rPr>
          <w:rFonts w:ascii="Century Gothic" w:hAnsi="Century Gothic"/>
          <w:sz w:val="18"/>
        </w:rPr>
        <w:t xml:space="preserve"> </w:t>
      </w:r>
      <w:r w:rsidR="009F7A09" w:rsidRPr="009F7A09">
        <w:rPr>
          <w:rFonts w:ascii="Century Gothic" w:hAnsi="Century Gothic"/>
          <w:sz w:val="18"/>
        </w:rPr>
        <w:t>(</w:t>
      </w:r>
      <w:r w:rsidR="00BB5CE4" w:rsidRPr="009361F9">
        <w:rPr>
          <w:rFonts w:ascii="Century Gothic" w:hAnsi="Century Gothic"/>
          <w:sz w:val="18"/>
        </w:rPr>
        <w:t>82)</w:t>
      </w:r>
      <w:r w:rsidR="006B6F34" w:rsidRPr="009361F9">
        <w:rPr>
          <w:rFonts w:ascii="Century Gothic" w:hAnsi="Century Gothic"/>
          <w:sz w:val="18"/>
        </w:rPr>
        <w:t xml:space="preserve"> </w:t>
      </w:r>
      <w:r w:rsidR="003F6D16" w:rsidRPr="009361F9">
        <w:rPr>
          <w:rFonts w:ascii="Century Gothic" w:hAnsi="Century Gothic"/>
          <w:sz w:val="18"/>
        </w:rPr>
        <w:t xml:space="preserve">y </w:t>
      </w:r>
      <w:r w:rsidR="00625B0E" w:rsidRPr="009361F9">
        <w:rPr>
          <w:rFonts w:ascii="Century Gothic" w:hAnsi="Century Gothic"/>
          <w:sz w:val="18"/>
        </w:rPr>
        <w:t>que poco a poco va desgastando la fe y provocando desilusión ante la realidad, a</w:t>
      </w:r>
      <w:r w:rsidR="003F6D16" w:rsidRPr="009361F9">
        <w:rPr>
          <w:rFonts w:ascii="Century Gothic" w:hAnsi="Century Gothic"/>
          <w:sz w:val="18"/>
        </w:rPr>
        <w:t>nte la iglesia y ante uno mismo</w:t>
      </w:r>
      <w:r w:rsidR="00625B0E" w:rsidRPr="009361F9">
        <w:rPr>
          <w:rFonts w:ascii="Century Gothic" w:hAnsi="Century Gothic"/>
          <w:sz w:val="18"/>
        </w:rPr>
        <w:t xml:space="preserve"> </w:t>
      </w:r>
      <w:r w:rsidR="009F7A09" w:rsidRPr="009F7A09">
        <w:rPr>
          <w:rFonts w:ascii="Century Gothic" w:hAnsi="Century Gothic"/>
          <w:sz w:val="18"/>
        </w:rPr>
        <w:t>(</w:t>
      </w:r>
      <w:r w:rsidR="00625B0E" w:rsidRPr="009361F9">
        <w:rPr>
          <w:rFonts w:ascii="Century Gothic" w:hAnsi="Century Gothic"/>
          <w:sz w:val="18"/>
        </w:rPr>
        <w:t>83</w:t>
      </w:r>
      <w:r w:rsidR="00BB5CE4" w:rsidRPr="009361F9">
        <w:rPr>
          <w:rFonts w:ascii="Century Gothic" w:hAnsi="Century Gothic"/>
          <w:sz w:val="18"/>
        </w:rPr>
        <w:t>)</w:t>
      </w:r>
      <w:r w:rsidR="003F6D16" w:rsidRPr="009361F9">
        <w:rPr>
          <w:rFonts w:ascii="Century Gothic" w:hAnsi="Century Gothic"/>
          <w:sz w:val="18"/>
        </w:rPr>
        <w:t>;</w:t>
      </w:r>
      <w:r w:rsidR="007F6067" w:rsidRPr="009361F9">
        <w:rPr>
          <w:rFonts w:ascii="Century Gothic" w:hAnsi="Century Gothic"/>
          <w:sz w:val="18"/>
        </w:rPr>
        <w:t xml:space="preserve"> </w:t>
      </w:r>
      <w:r w:rsidR="00990E4A" w:rsidRPr="009361F9">
        <w:rPr>
          <w:rFonts w:ascii="Century Gothic" w:hAnsi="Century Gothic"/>
          <w:sz w:val="18"/>
        </w:rPr>
        <w:t>un</w:t>
      </w:r>
      <w:r w:rsidR="003F6D16" w:rsidRPr="009361F9">
        <w:rPr>
          <w:rFonts w:ascii="Century Gothic" w:hAnsi="Century Gothic"/>
          <w:sz w:val="18"/>
        </w:rPr>
        <w:t xml:space="preserve"> espíritu </w:t>
      </w:r>
      <w:r w:rsidR="007712E3" w:rsidRPr="009361F9">
        <w:rPr>
          <w:rFonts w:ascii="Century Gothic" w:hAnsi="Century Gothic"/>
          <w:sz w:val="18"/>
        </w:rPr>
        <w:t xml:space="preserve">pesimista </w:t>
      </w:r>
      <w:r w:rsidR="003F6D16" w:rsidRPr="009361F9">
        <w:rPr>
          <w:rFonts w:ascii="Century Gothic" w:hAnsi="Century Gothic"/>
          <w:sz w:val="18"/>
        </w:rPr>
        <w:t xml:space="preserve">de derrota </w:t>
      </w:r>
      <w:r w:rsidR="009F7A09" w:rsidRPr="009F7A09">
        <w:rPr>
          <w:rFonts w:ascii="Century Gothic" w:hAnsi="Century Gothic"/>
          <w:sz w:val="18"/>
        </w:rPr>
        <w:t>(</w:t>
      </w:r>
      <w:r w:rsidR="003F6D16" w:rsidRPr="009361F9">
        <w:rPr>
          <w:rFonts w:ascii="Century Gothic" w:hAnsi="Century Gothic"/>
          <w:sz w:val="18"/>
        </w:rPr>
        <w:t xml:space="preserve">85); </w:t>
      </w:r>
      <w:r w:rsidR="00990E4A" w:rsidRPr="009361F9">
        <w:rPr>
          <w:rFonts w:ascii="Century Gothic" w:hAnsi="Century Gothic"/>
          <w:sz w:val="18"/>
        </w:rPr>
        <w:t xml:space="preserve">una </w:t>
      </w:r>
      <w:r w:rsidR="007712E3" w:rsidRPr="009361F9">
        <w:rPr>
          <w:rFonts w:ascii="Century Gothic" w:hAnsi="Century Gothic"/>
          <w:sz w:val="18"/>
        </w:rPr>
        <w:t>aridez espiritual</w:t>
      </w:r>
      <w:r w:rsidR="003F6D16" w:rsidRPr="009361F9">
        <w:rPr>
          <w:rFonts w:ascii="Century Gothic" w:hAnsi="Century Gothic"/>
          <w:sz w:val="18"/>
        </w:rPr>
        <w:t xml:space="preserve"> en sociedades que </w:t>
      </w:r>
      <w:r w:rsidR="005B22A5" w:rsidRPr="009361F9">
        <w:rPr>
          <w:rFonts w:ascii="Century Gothic" w:hAnsi="Century Gothic"/>
          <w:sz w:val="18"/>
        </w:rPr>
        <w:t xml:space="preserve">quieren construirse sin Dios o que </w:t>
      </w:r>
      <w:r w:rsidR="00712B96" w:rsidRPr="009361F9">
        <w:rPr>
          <w:rFonts w:ascii="Century Gothic" w:hAnsi="Century Gothic"/>
          <w:sz w:val="18"/>
        </w:rPr>
        <w:t xml:space="preserve">se </w:t>
      </w:r>
      <w:r w:rsidR="005B22A5" w:rsidRPr="009361F9">
        <w:rPr>
          <w:rFonts w:ascii="Century Gothic" w:hAnsi="Century Gothic"/>
          <w:sz w:val="18"/>
        </w:rPr>
        <w:t xml:space="preserve">oponen </w:t>
      </w:r>
      <w:r w:rsidR="00712B96" w:rsidRPr="009361F9">
        <w:rPr>
          <w:rFonts w:ascii="Century Gothic" w:hAnsi="Century Gothic"/>
          <w:sz w:val="18"/>
        </w:rPr>
        <w:t>violentamente</w:t>
      </w:r>
      <w:r w:rsidR="005B22A5" w:rsidRPr="009361F9">
        <w:rPr>
          <w:rFonts w:ascii="Century Gothic" w:hAnsi="Century Gothic"/>
          <w:sz w:val="18"/>
        </w:rPr>
        <w:t xml:space="preserve"> al cristiani</w:t>
      </w:r>
      <w:r w:rsidR="003F6D16" w:rsidRPr="009361F9">
        <w:rPr>
          <w:rFonts w:ascii="Century Gothic" w:hAnsi="Century Gothic"/>
          <w:sz w:val="18"/>
        </w:rPr>
        <w:t>s</w:t>
      </w:r>
      <w:r w:rsidR="005B22A5" w:rsidRPr="009361F9">
        <w:rPr>
          <w:rFonts w:ascii="Century Gothic" w:hAnsi="Century Gothic"/>
          <w:sz w:val="18"/>
        </w:rPr>
        <w:t xml:space="preserve">mo </w:t>
      </w:r>
      <w:r w:rsidR="009F7A09" w:rsidRPr="009F7A09">
        <w:rPr>
          <w:rFonts w:ascii="Century Gothic" w:hAnsi="Century Gothic"/>
          <w:sz w:val="18"/>
        </w:rPr>
        <w:t>(</w:t>
      </w:r>
      <w:r w:rsidR="005B22A5" w:rsidRPr="009361F9">
        <w:rPr>
          <w:rFonts w:ascii="Century Gothic" w:hAnsi="Century Gothic"/>
          <w:sz w:val="18"/>
        </w:rPr>
        <w:t>86)</w:t>
      </w:r>
      <w:r w:rsidR="00C040B7" w:rsidRPr="009361F9">
        <w:rPr>
          <w:rFonts w:ascii="Century Gothic" w:hAnsi="Century Gothic"/>
          <w:sz w:val="18"/>
        </w:rPr>
        <w:t>; una mundanidad espiritual que más bien bu</w:t>
      </w:r>
      <w:r w:rsidR="00C040B7" w:rsidRPr="009361F9">
        <w:rPr>
          <w:rFonts w:ascii="Century Gothic" w:hAnsi="Century Gothic"/>
          <w:sz w:val="18"/>
        </w:rPr>
        <w:t>s</w:t>
      </w:r>
      <w:r w:rsidR="00C040B7" w:rsidRPr="009361F9">
        <w:rPr>
          <w:rFonts w:ascii="Century Gothic" w:hAnsi="Century Gothic"/>
          <w:sz w:val="18"/>
        </w:rPr>
        <w:t>ca la gloria human</w:t>
      </w:r>
      <w:r w:rsidR="00CE2A71" w:rsidRPr="009361F9">
        <w:rPr>
          <w:rFonts w:ascii="Century Gothic" w:hAnsi="Century Gothic"/>
          <w:sz w:val="18"/>
        </w:rPr>
        <w:t xml:space="preserve">a y el bienestar personal </w:t>
      </w:r>
      <w:r w:rsidR="009F7A09" w:rsidRPr="009F7A09">
        <w:rPr>
          <w:rFonts w:ascii="Century Gothic" w:hAnsi="Century Gothic"/>
          <w:sz w:val="18"/>
        </w:rPr>
        <w:t>(</w:t>
      </w:r>
      <w:r w:rsidR="00CE2A71" w:rsidRPr="009361F9">
        <w:rPr>
          <w:rFonts w:ascii="Century Gothic" w:hAnsi="Century Gothic"/>
          <w:sz w:val="18"/>
        </w:rPr>
        <w:t>93).</w:t>
      </w:r>
      <w:r w:rsidR="00F375A2" w:rsidRPr="009361F9">
        <w:rPr>
          <w:rFonts w:ascii="Century Gothic" w:hAnsi="Century Gothic"/>
          <w:sz w:val="18"/>
        </w:rPr>
        <w:t xml:space="preserve"> </w:t>
      </w:r>
    </w:p>
    <w:p w:rsidR="008E297D" w:rsidRPr="009361F9" w:rsidRDefault="00CB12C8" w:rsidP="009361F9">
      <w:pPr>
        <w:spacing w:after="120" w:line="312" w:lineRule="auto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ab/>
      </w:r>
      <w:r w:rsidR="001A0E00" w:rsidRPr="009361F9">
        <w:rPr>
          <w:rFonts w:ascii="Century Gothic" w:hAnsi="Century Gothic"/>
          <w:sz w:val="18"/>
        </w:rPr>
        <w:t xml:space="preserve">Nos encontramos frente a un </w:t>
      </w:r>
      <w:r w:rsidR="00CF2460" w:rsidRPr="009361F9">
        <w:rPr>
          <w:rFonts w:ascii="Century Gothic" w:hAnsi="Century Gothic"/>
          <w:sz w:val="18"/>
        </w:rPr>
        <w:t xml:space="preserve">modelo de iglesia temeroso, pesimista, falto de fe, que </w:t>
      </w:r>
      <w:r w:rsidR="00F375A2" w:rsidRPr="009361F9">
        <w:rPr>
          <w:rFonts w:ascii="Century Gothic" w:hAnsi="Century Gothic"/>
          <w:sz w:val="18"/>
        </w:rPr>
        <w:t>fácil</w:t>
      </w:r>
      <w:r w:rsidR="00C269A3" w:rsidRPr="009361F9">
        <w:rPr>
          <w:rFonts w:ascii="Century Gothic" w:hAnsi="Century Gothic"/>
          <w:sz w:val="18"/>
        </w:rPr>
        <w:t>m</w:t>
      </w:r>
      <w:r w:rsidR="00F375A2" w:rsidRPr="009361F9">
        <w:rPr>
          <w:rFonts w:ascii="Century Gothic" w:hAnsi="Century Gothic"/>
          <w:sz w:val="18"/>
        </w:rPr>
        <w:t>e</w:t>
      </w:r>
      <w:r w:rsidR="00C269A3" w:rsidRPr="009361F9">
        <w:rPr>
          <w:rFonts w:ascii="Century Gothic" w:hAnsi="Century Gothic"/>
          <w:sz w:val="18"/>
        </w:rPr>
        <w:t xml:space="preserve">nte cae en el </w:t>
      </w:r>
      <w:r w:rsidR="00F375A2" w:rsidRPr="009361F9">
        <w:rPr>
          <w:rFonts w:ascii="Century Gothic" w:hAnsi="Century Gothic"/>
          <w:sz w:val="18"/>
        </w:rPr>
        <w:t xml:space="preserve">derrotismo ante </w:t>
      </w:r>
      <w:r w:rsidR="005F407D" w:rsidRPr="009361F9">
        <w:rPr>
          <w:rFonts w:ascii="Century Gothic" w:hAnsi="Century Gothic"/>
          <w:sz w:val="18"/>
        </w:rPr>
        <w:t>las circu</w:t>
      </w:r>
      <w:r w:rsidR="00F375A2" w:rsidRPr="009361F9">
        <w:rPr>
          <w:rFonts w:ascii="Century Gothic" w:hAnsi="Century Gothic"/>
          <w:sz w:val="18"/>
        </w:rPr>
        <w:t>nstancias económicas y sociales.</w:t>
      </w:r>
      <w:r w:rsidR="00E10C11" w:rsidRPr="009361F9">
        <w:rPr>
          <w:rFonts w:ascii="Century Gothic" w:hAnsi="Century Gothic"/>
          <w:sz w:val="18"/>
        </w:rPr>
        <w:t xml:space="preserve"> </w:t>
      </w:r>
      <w:r w:rsidR="007F72CB" w:rsidRPr="009361F9">
        <w:rPr>
          <w:rFonts w:ascii="Century Gothic" w:hAnsi="Century Gothic"/>
          <w:sz w:val="18"/>
        </w:rPr>
        <w:t xml:space="preserve">Ante esto, la propuesta </w:t>
      </w:r>
      <w:r w:rsidR="000532E1" w:rsidRPr="009361F9">
        <w:rPr>
          <w:rFonts w:ascii="Century Gothic" w:hAnsi="Century Gothic"/>
          <w:sz w:val="18"/>
        </w:rPr>
        <w:t xml:space="preserve">de </w:t>
      </w:r>
      <w:r w:rsidR="007F72CB" w:rsidRPr="009361F9">
        <w:rPr>
          <w:rFonts w:ascii="Century Gothic" w:hAnsi="Century Gothic"/>
          <w:sz w:val="18"/>
        </w:rPr>
        <w:t>Franci</w:t>
      </w:r>
      <w:r w:rsidR="007F72CB" w:rsidRPr="009361F9">
        <w:rPr>
          <w:rFonts w:ascii="Century Gothic" w:hAnsi="Century Gothic"/>
          <w:sz w:val="18"/>
        </w:rPr>
        <w:t>s</w:t>
      </w:r>
      <w:r w:rsidR="007F72CB" w:rsidRPr="009361F9">
        <w:rPr>
          <w:rFonts w:ascii="Century Gothic" w:hAnsi="Century Gothic"/>
          <w:sz w:val="18"/>
        </w:rPr>
        <w:t>co es recuperar la frescura original del Evangelio</w:t>
      </w:r>
      <w:r w:rsidR="000532E1" w:rsidRPr="009361F9">
        <w:rPr>
          <w:rFonts w:ascii="Century Gothic" w:hAnsi="Century Gothic"/>
          <w:sz w:val="18"/>
        </w:rPr>
        <w:t>. E</w:t>
      </w:r>
      <w:r w:rsidR="007F72CB" w:rsidRPr="009361F9">
        <w:rPr>
          <w:rFonts w:ascii="Century Gothic" w:hAnsi="Century Gothic"/>
          <w:sz w:val="18"/>
        </w:rPr>
        <w:t>l Evangelio es fuente de alegría y vida, y esa alegría debe impulsar a los cristianos a anunciar la buena noticia de los nuevos cielos y l</w:t>
      </w:r>
      <w:r w:rsidR="00C07651" w:rsidRPr="009361F9">
        <w:rPr>
          <w:rFonts w:ascii="Century Gothic" w:hAnsi="Century Gothic"/>
          <w:sz w:val="18"/>
        </w:rPr>
        <w:t>a nueva  tierra. Eso s</w:t>
      </w:r>
      <w:r w:rsidR="00C07651" w:rsidRPr="009361F9">
        <w:rPr>
          <w:rFonts w:ascii="Century Gothic" w:hAnsi="Century Gothic"/>
          <w:sz w:val="18"/>
        </w:rPr>
        <w:t>u</w:t>
      </w:r>
      <w:r w:rsidR="00C07651" w:rsidRPr="009361F9">
        <w:rPr>
          <w:rFonts w:ascii="Century Gothic" w:hAnsi="Century Gothic"/>
          <w:sz w:val="18"/>
        </w:rPr>
        <w:t xml:space="preserve">pone un </w:t>
      </w:r>
      <w:r w:rsidR="007F72CB" w:rsidRPr="009361F9">
        <w:rPr>
          <w:rFonts w:ascii="Century Gothic" w:hAnsi="Century Gothic"/>
          <w:sz w:val="18"/>
        </w:rPr>
        <w:t xml:space="preserve">gran </w:t>
      </w:r>
      <w:r w:rsidR="000532E1" w:rsidRPr="009361F9">
        <w:rPr>
          <w:rFonts w:ascii="Century Gothic" w:hAnsi="Century Gothic"/>
          <w:sz w:val="18"/>
        </w:rPr>
        <w:t>cambio, una verdadera renovación</w:t>
      </w:r>
      <w:r w:rsidR="00031CEC" w:rsidRPr="009361F9">
        <w:rPr>
          <w:rFonts w:ascii="Century Gothic" w:hAnsi="Century Gothic"/>
          <w:sz w:val="18"/>
        </w:rPr>
        <w:t xml:space="preserve">, </w:t>
      </w:r>
      <w:r w:rsidR="007F72CB" w:rsidRPr="009361F9">
        <w:rPr>
          <w:rFonts w:ascii="Century Gothic" w:hAnsi="Century Gothic"/>
          <w:sz w:val="18"/>
        </w:rPr>
        <w:t>para dejar de ser una iglesia temerosa y cerrada en sí misma y ser una iglesia “que fascine al mundo, lo cautive con la belleza del amor y lo seduzca con el ofrecimiento de la libertad que da el Evangelio”.</w:t>
      </w:r>
      <w:r w:rsidR="007F72CB" w:rsidRPr="009361F9">
        <w:rPr>
          <w:rStyle w:val="Refdenotaalpie"/>
          <w:rFonts w:ascii="Century Gothic" w:hAnsi="Century Gothic"/>
          <w:sz w:val="18"/>
        </w:rPr>
        <w:footnoteReference w:id="3"/>
      </w:r>
      <w:r w:rsidR="007F72CB" w:rsidRPr="009361F9">
        <w:rPr>
          <w:rFonts w:ascii="Century Gothic" w:hAnsi="Century Gothic"/>
          <w:sz w:val="18"/>
        </w:rPr>
        <w:t xml:space="preserve"> El papa reitera </w:t>
      </w:r>
      <w:r w:rsidR="000532E1" w:rsidRPr="009361F9">
        <w:rPr>
          <w:rFonts w:ascii="Century Gothic" w:hAnsi="Century Gothic"/>
          <w:sz w:val="18"/>
        </w:rPr>
        <w:t xml:space="preserve">en su exhortación </w:t>
      </w:r>
      <w:r w:rsidR="007F72CB" w:rsidRPr="009361F9">
        <w:rPr>
          <w:rFonts w:ascii="Century Gothic" w:hAnsi="Century Gothic"/>
          <w:sz w:val="18"/>
        </w:rPr>
        <w:t xml:space="preserve">el llamado a vivir como hombres y mujeres de esperanza, con una espiritualidad misionera que alimente el encuentro con los demás, el compromiso en el mundo y la pasión evangelizadora </w:t>
      </w:r>
      <w:r w:rsidR="009F7A09" w:rsidRPr="009F7A09">
        <w:rPr>
          <w:rFonts w:ascii="Century Gothic" w:hAnsi="Century Gothic"/>
          <w:sz w:val="18"/>
        </w:rPr>
        <w:t>(</w:t>
      </w:r>
      <w:r w:rsidR="007F72CB" w:rsidRPr="009361F9">
        <w:rPr>
          <w:rFonts w:ascii="Century Gothic" w:hAnsi="Century Gothic"/>
          <w:sz w:val="18"/>
        </w:rPr>
        <w:t>78); hace una invitación a vivir el Evangelio con entusiasmo, con los pies bien puestos sobre la tierra</w:t>
      </w:r>
      <w:r w:rsidR="00BE7278" w:rsidRPr="009361F9">
        <w:rPr>
          <w:rFonts w:ascii="Century Gothic" w:hAnsi="Century Gothic"/>
          <w:sz w:val="18"/>
        </w:rPr>
        <w:t xml:space="preserve"> y la mirada vuelta hacia </w:t>
      </w:r>
      <w:r w:rsidR="007F72CB" w:rsidRPr="009361F9">
        <w:rPr>
          <w:rFonts w:ascii="Century Gothic" w:hAnsi="Century Gothic"/>
          <w:sz w:val="18"/>
        </w:rPr>
        <w:t>los d</w:t>
      </w:r>
      <w:r w:rsidR="007F72CB" w:rsidRPr="009361F9">
        <w:rPr>
          <w:rFonts w:ascii="Century Gothic" w:hAnsi="Century Gothic"/>
          <w:sz w:val="18"/>
        </w:rPr>
        <w:t>e</w:t>
      </w:r>
      <w:r w:rsidR="007F72CB" w:rsidRPr="009361F9">
        <w:rPr>
          <w:rFonts w:ascii="Century Gothic" w:hAnsi="Century Gothic"/>
          <w:sz w:val="18"/>
        </w:rPr>
        <w:t>más, en especial hacia los más pobres. “Salir de sí mis</w:t>
      </w:r>
      <w:r w:rsidR="007F72CB" w:rsidRPr="009361F9">
        <w:rPr>
          <w:rFonts w:ascii="Century Gothic" w:hAnsi="Century Gothic"/>
          <w:sz w:val="18"/>
        </w:rPr>
        <w:softHyphen/>
        <w:t xml:space="preserve">mo para unirse a otros hace bien.” </w:t>
      </w:r>
      <w:r w:rsidR="009F7A09" w:rsidRPr="009F7A09">
        <w:rPr>
          <w:rFonts w:ascii="Century Gothic" w:hAnsi="Century Gothic"/>
          <w:sz w:val="18"/>
        </w:rPr>
        <w:t>(</w:t>
      </w:r>
      <w:r w:rsidR="007F72CB" w:rsidRPr="009361F9">
        <w:rPr>
          <w:rFonts w:ascii="Century Gothic" w:hAnsi="Century Gothic"/>
          <w:sz w:val="18"/>
        </w:rPr>
        <w:t xml:space="preserve">87) </w:t>
      </w:r>
    </w:p>
    <w:p w:rsidR="009859B0" w:rsidRPr="009361F9" w:rsidRDefault="00CB12C8" w:rsidP="009361F9">
      <w:pPr>
        <w:spacing w:after="120" w:line="312" w:lineRule="auto"/>
        <w:jc w:val="both"/>
        <w:rPr>
          <w:rFonts w:ascii="Century Gothic" w:hAnsi="Century Gothic"/>
          <w:sz w:val="18"/>
          <w:lang w:val="de-DE"/>
        </w:rPr>
      </w:pPr>
      <w:r>
        <w:rPr>
          <w:rFonts w:ascii="Century Gothic" w:hAnsi="Century Gothic"/>
          <w:sz w:val="18"/>
        </w:rPr>
        <w:tab/>
      </w:r>
      <w:r w:rsidR="00847F40" w:rsidRPr="009361F9">
        <w:rPr>
          <w:rFonts w:ascii="Century Gothic" w:hAnsi="Century Gothic"/>
          <w:sz w:val="18"/>
        </w:rPr>
        <w:t>Francisco</w:t>
      </w:r>
      <w:r w:rsidR="001E310B" w:rsidRPr="009361F9">
        <w:rPr>
          <w:rFonts w:ascii="Century Gothic" w:hAnsi="Century Gothic"/>
          <w:sz w:val="18"/>
        </w:rPr>
        <w:t xml:space="preserve"> </w:t>
      </w:r>
      <w:r w:rsidR="007F72CB" w:rsidRPr="009361F9">
        <w:rPr>
          <w:rFonts w:ascii="Century Gothic" w:hAnsi="Century Gothic"/>
          <w:sz w:val="18"/>
        </w:rPr>
        <w:t>lanza</w:t>
      </w:r>
      <w:r w:rsidR="001E310B" w:rsidRPr="009361F9">
        <w:rPr>
          <w:rFonts w:ascii="Century Gothic" w:hAnsi="Century Gothic"/>
          <w:sz w:val="18"/>
        </w:rPr>
        <w:t xml:space="preserve"> una serie de exhortaciones</w:t>
      </w:r>
      <w:r w:rsidR="00847F40" w:rsidRPr="009361F9">
        <w:rPr>
          <w:rFonts w:ascii="Century Gothic" w:hAnsi="Century Gothic"/>
          <w:sz w:val="18"/>
        </w:rPr>
        <w:t xml:space="preserve"> a lo largo del texto</w:t>
      </w:r>
      <w:r w:rsidR="001E310B" w:rsidRPr="009361F9">
        <w:rPr>
          <w:rFonts w:ascii="Century Gothic" w:hAnsi="Century Gothic"/>
          <w:sz w:val="18"/>
        </w:rPr>
        <w:t>: “¡No nos dejemos robar el ent</w:t>
      </w:r>
      <w:r w:rsidR="001E310B" w:rsidRPr="009361F9">
        <w:rPr>
          <w:rFonts w:ascii="Century Gothic" w:hAnsi="Century Gothic"/>
          <w:sz w:val="18"/>
        </w:rPr>
        <w:t>u</w:t>
      </w:r>
      <w:r w:rsidR="001E310B" w:rsidRPr="009361F9">
        <w:rPr>
          <w:rFonts w:ascii="Century Gothic" w:hAnsi="Century Gothic"/>
          <w:sz w:val="18"/>
        </w:rPr>
        <w:t xml:space="preserve">siasmo misionero!” </w:t>
      </w:r>
      <w:r w:rsidR="009F7A09" w:rsidRPr="009F7A09">
        <w:rPr>
          <w:rFonts w:ascii="Century Gothic" w:hAnsi="Century Gothic"/>
          <w:sz w:val="18"/>
        </w:rPr>
        <w:t>(</w:t>
      </w:r>
      <w:r w:rsidR="00AD1C6F" w:rsidRPr="009361F9">
        <w:rPr>
          <w:rFonts w:ascii="Century Gothic" w:hAnsi="Century Gothic"/>
          <w:sz w:val="18"/>
        </w:rPr>
        <w:t xml:space="preserve">80), “¡No nos dejemos robar la alegría evangelizadora!” </w:t>
      </w:r>
      <w:r w:rsidR="009F7A09" w:rsidRPr="009F7A09">
        <w:rPr>
          <w:rFonts w:ascii="Century Gothic" w:hAnsi="Century Gothic"/>
          <w:sz w:val="18"/>
        </w:rPr>
        <w:t>(</w:t>
      </w:r>
      <w:r w:rsidR="00AD1C6F" w:rsidRPr="009361F9">
        <w:rPr>
          <w:rFonts w:ascii="Century Gothic" w:hAnsi="Century Gothic"/>
          <w:sz w:val="18"/>
        </w:rPr>
        <w:t>83), “¡No nos dejemos r</w:t>
      </w:r>
      <w:r w:rsidR="00AD1C6F" w:rsidRPr="009361F9">
        <w:rPr>
          <w:rFonts w:ascii="Century Gothic" w:hAnsi="Century Gothic"/>
          <w:sz w:val="18"/>
        </w:rPr>
        <w:t>o</w:t>
      </w:r>
      <w:r w:rsidR="00AD1C6F" w:rsidRPr="009361F9">
        <w:rPr>
          <w:rFonts w:ascii="Century Gothic" w:hAnsi="Century Gothic"/>
          <w:sz w:val="18"/>
        </w:rPr>
        <w:t xml:space="preserve">bar la esperanza!” </w:t>
      </w:r>
      <w:r w:rsidR="009F7A09" w:rsidRPr="009F7A09">
        <w:rPr>
          <w:rFonts w:ascii="Century Gothic" w:hAnsi="Century Gothic"/>
          <w:sz w:val="18"/>
        </w:rPr>
        <w:t>(</w:t>
      </w:r>
      <w:r w:rsidR="00AD1C6F" w:rsidRPr="009361F9">
        <w:rPr>
          <w:rFonts w:ascii="Century Gothic" w:hAnsi="Century Gothic"/>
          <w:sz w:val="18"/>
        </w:rPr>
        <w:t xml:space="preserve">86), “¡No nos dejemos robar la comunidad!” </w:t>
      </w:r>
      <w:r w:rsidR="009F7A09" w:rsidRPr="009F7A09">
        <w:rPr>
          <w:rFonts w:ascii="Century Gothic" w:hAnsi="Century Gothic"/>
          <w:sz w:val="18"/>
        </w:rPr>
        <w:t>(</w:t>
      </w:r>
      <w:r w:rsidR="00AD1C6F" w:rsidRPr="009361F9">
        <w:rPr>
          <w:rFonts w:ascii="Century Gothic" w:hAnsi="Century Gothic"/>
          <w:sz w:val="18"/>
        </w:rPr>
        <w:t>92), “¡No nos dejemos robar el Evang</w:t>
      </w:r>
      <w:r w:rsidR="00AD1C6F" w:rsidRPr="009361F9">
        <w:rPr>
          <w:rFonts w:ascii="Century Gothic" w:hAnsi="Century Gothic"/>
          <w:sz w:val="18"/>
        </w:rPr>
        <w:t>e</w:t>
      </w:r>
      <w:r w:rsidR="00AD1C6F" w:rsidRPr="009361F9">
        <w:rPr>
          <w:rFonts w:ascii="Century Gothic" w:hAnsi="Century Gothic"/>
          <w:sz w:val="18"/>
        </w:rPr>
        <w:t xml:space="preserve">lio!” </w:t>
      </w:r>
      <w:r w:rsidR="009F7A09" w:rsidRPr="009F7A09">
        <w:rPr>
          <w:rFonts w:ascii="Century Gothic" w:hAnsi="Century Gothic"/>
          <w:sz w:val="18"/>
        </w:rPr>
        <w:t>(</w:t>
      </w:r>
      <w:r w:rsidR="00AD1C6F" w:rsidRPr="009361F9">
        <w:rPr>
          <w:rFonts w:ascii="Century Gothic" w:hAnsi="Century Gothic"/>
          <w:sz w:val="18"/>
        </w:rPr>
        <w:t xml:space="preserve">97), “¡No nos dejemos robar el ideal del amor fraterno!” </w:t>
      </w:r>
      <w:r w:rsidR="009F7A09" w:rsidRPr="009F7A09">
        <w:rPr>
          <w:rFonts w:ascii="Century Gothic" w:hAnsi="Century Gothic"/>
          <w:sz w:val="18"/>
        </w:rPr>
        <w:t>(</w:t>
      </w:r>
      <w:r w:rsidR="00AD1C6F" w:rsidRPr="009361F9">
        <w:rPr>
          <w:rFonts w:ascii="Century Gothic" w:hAnsi="Century Gothic"/>
          <w:sz w:val="18"/>
        </w:rPr>
        <w:t>101)</w:t>
      </w:r>
      <w:r w:rsidR="00586C1F" w:rsidRPr="009361F9">
        <w:rPr>
          <w:rFonts w:ascii="Century Gothic" w:hAnsi="Century Gothic"/>
          <w:sz w:val="18"/>
        </w:rPr>
        <w:t xml:space="preserve">, “¡No nos dejemos robar la fuerza </w:t>
      </w:r>
      <w:r w:rsidR="00586C1F" w:rsidRPr="009361F9">
        <w:rPr>
          <w:rFonts w:ascii="Century Gothic" w:hAnsi="Century Gothic"/>
          <w:sz w:val="18"/>
        </w:rPr>
        <w:lastRenderedPageBreak/>
        <w:t xml:space="preserve">misionera!” </w:t>
      </w:r>
      <w:r w:rsidR="009F7A09" w:rsidRPr="009F7A09">
        <w:rPr>
          <w:rFonts w:ascii="Century Gothic" w:hAnsi="Century Gothic"/>
          <w:sz w:val="18"/>
        </w:rPr>
        <w:t>(</w:t>
      </w:r>
      <w:r w:rsidR="00586C1F" w:rsidRPr="009361F9">
        <w:rPr>
          <w:rFonts w:ascii="Century Gothic" w:hAnsi="Century Gothic"/>
          <w:sz w:val="18"/>
        </w:rPr>
        <w:t>109)</w:t>
      </w:r>
      <w:r w:rsidR="00AD1C6F" w:rsidRPr="009361F9">
        <w:rPr>
          <w:rFonts w:ascii="Century Gothic" w:hAnsi="Century Gothic"/>
          <w:sz w:val="18"/>
        </w:rPr>
        <w:t>.</w:t>
      </w:r>
      <w:r w:rsidR="00AA057F" w:rsidRPr="009361F9">
        <w:rPr>
          <w:rStyle w:val="Refdenotaalpie"/>
          <w:rFonts w:ascii="Century Gothic" w:hAnsi="Century Gothic"/>
          <w:sz w:val="18"/>
        </w:rPr>
        <w:footnoteReference w:id="4"/>
      </w:r>
      <w:r w:rsidR="00AD1C6F" w:rsidRPr="009361F9">
        <w:rPr>
          <w:rFonts w:ascii="Century Gothic" w:hAnsi="Century Gothic"/>
          <w:sz w:val="18"/>
        </w:rPr>
        <w:t xml:space="preserve"> </w:t>
      </w:r>
      <w:r w:rsidR="007F72CB" w:rsidRPr="009361F9">
        <w:rPr>
          <w:rFonts w:ascii="Century Gothic" w:hAnsi="Century Gothic"/>
          <w:sz w:val="18"/>
        </w:rPr>
        <w:t xml:space="preserve">En todo momento insiste </w:t>
      </w:r>
      <w:r w:rsidR="007F72CB" w:rsidRPr="009361F9">
        <w:rPr>
          <w:rFonts w:ascii="Century Gothic" w:hAnsi="Century Gothic"/>
          <w:sz w:val="18"/>
          <w:lang w:val="de-DE"/>
        </w:rPr>
        <w:t xml:space="preserve">en el </w:t>
      </w:r>
      <w:r w:rsidR="007F72CB" w:rsidRPr="009361F9">
        <w:rPr>
          <w:rFonts w:ascii="Century Gothic" w:hAnsi="Century Gothic"/>
          <w:sz w:val="18"/>
        </w:rPr>
        <w:t>optimism</w:t>
      </w:r>
      <w:r w:rsidR="007D3467" w:rsidRPr="009361F9">
        <w:rPr>
          <w:rFonts w:ascii="Century Gothic" w:hAnsi="Century Gothic"/>
          <w:sz w:val="18"/>
        </w:rPr>
        <w:t xml:space="preserve">o de la fe sobre el pesimismo </w:t>
      </w:r>
      <w:r w:rsidR="007F72CB" w:rsidRPr="009361F9">
        <w:rPr>
          <w:rFonts w:ascii="Century Gothic" w:hAnsi="Century Gothic"/>
          <w:sz w:val="18"/>
        </w:rPr>
        <w:t xml:space="preserve">actual </w:t>
      </w:r>
      <w:r w:rsidR="007D3467" w:rsidRPr="009361F9">
        <w:rPr>
          <w:rFonts w:ascii="Century Gothic" w:hAnsi="Century Gothic"/>
          <w:sz w:val="18"/>
        </w:rPr>
        <w:t xml:space="preserve">del </w:t>
      </w:r>
      <w:r w:rsidR="007F72CB" w:rsidRPr="009361F9">
        <w:rPr>
          <w:rFonts w:ascii="Century Gothic" w:hAnsi="Century Gothic"/>
          <w:sz w:val="18"/>
        </w:rPr>
        <w:t>cat</w:t>
      </w:r>
      <w:r w:rsidR="007F72CB" w:rsidRPr="009361F9">
        <w:rPr>
          <w:rFonts w:ascii="Century Gothic" w:hAnsi="Century Gothic"/>
          <w:sz w:val="18"/>
        </w:rPr>
        <w:t>o</w:t>
      </w:r>
      <w:r w:rsidR="007F72CB" w:rsidRPr="009361F9">
        <w:rPr>
          <w:rFonts w:ascii="Century Gothic" w:hAnsi="Century Gothic"/>
          <w:sz w:val="18"/>
        </w:rPr>
        <w:t>licismo</w:t>
      </w:r>
      <w:r w:rsidR="007D3467" w:rsidRPr="009361F9">
        <w:rPr>
          <w:rFonts w:ascii="Century Gothic" w:hAnsi="Century Gothic"/>
          <w:sz w:val="18"/>
        </w:rPr>
        <w:t xml:space="preserve"> y en la</w:t>
      </w:r>
      <w:r w:rsidR="007F72CB" w:rsidRPr="009361F9">
        <w:rPr>
          <w:rFonts w:ascii="Century Gothic" w:hAnsi="Century Gothic"/>
          <w:sz w:val="18"/>
        </w:rPr>
        <w:t xml:space="preserve"> necesidad de </w:t>
      </w:r>
      <w:r w:rsidR="00BE7278" w:rsidRPr="009361F9">
        <w:rPr>
          <w:rFonts w:ascii="Century Gothic" w:hAnsi="Century Gothic"/>
          <w:sz w:val="18"/>
        </w:rPr>
        <w:t xml:space="preserve">que </w:t>
      </w:r>
      <w:r w:rsidR="007F72CB" w:rsidRPr="009361F9">
        <w:rPr>
          <w:rFonts w:ascii="Century Gothic" w:hAnsi="Century Gothic"/>
          <w:sz w:val="18"/>
        </w:rPr>
        <w:t>la iglesia, en t</w:t>
      </w:r>
      <w:r w:rsidR="00BE7278" w:rsidRPr="009361F9">
        <w:rPr>
          <w:rFonts w:ascii="Century Gothic" w:hAnsi="Century Gothic"/>
          <w:sz w:val="18"/>
        </w:rPr>
        <w:t>odos sus niveles, recupere l</w:t>
      </w:r>
      <w:r w:rsidR="007F72CB" w:rsidRPr="009361F9">
        <w:rPr>
          <w:rFonts w:ascii="Century Gothic" w:hAnsi="Century Gothic"/>
          <w:sz w:val="18"/>
        </w:rPr>
        <w:t>a actitud misionera y evang</w:t>
      </w:r>
      <w:r w:rsidR="007F72CB" w:rsidRPr="009361F9">
        <w:rPr>
          <w:rFonts w:ascii="Century Gothic" w:hAnsi="Century Gothic"/>
          <w:sz w:val="18"/>
        </w:rPr>
        <w:t>e</w:t>
      </w:r>
      <w:r w:rsidR="007F72CB" w:rsidRPr="009361F9">
        <w:rPr>
          <w:rFonts w:ascii="Century Gothic" w:hAnsi="Century Gothic"/>
          <w:sz w:val="18"/>
        </w:rPr>
        <w:t xml:space="preserve">lizadora. </w:t>
      </w:r>
      <w:r w:rsidR="00AD1C6F" w:rsidRPr="009361F9">
        <w:rPr>
          <w:rFonts w:ascii="Century Gothic" w:hAnsi="Century Gothic"/>
          <w:sz w:val="18"/>
        </w:rPr>
        <w:t>Sin embargo, creo que no todo</w:t>
      </w:r>
      <w:r w:rsidR="00696CD5" w:rsidRPr="009361F9">
        <w:rPr>
          <w:rFonts w:ascii="Century Gothic" w:hAnsi="Century Gothic"/>
          <w:sz w:val="18"/>
        </w:rPr>
        <w:t xml:space="preserve">s </w:t>
      </w:r>
      <w:r w:rsidR="00AD1C6F" w:rsidRPr="009361F9">
        <w:rPr>
          <w:rFonts w:ascii="Century Gothic" w:hAnsi="Century Gothic"/>
          <w:sz w:val="18"/>
        </w:rPr>
        <w:t xml:space="preserve">los problemas que motivan esas exhortaciones </w:t>
      </w:r>
      <w:r w:rsidR="00696CD5" w:rsidRPr="009361F9">
        <w:rPr>
          <w:rFonts w:ascii="Century Gothic" w:hAnsi="Century Gothic"/>
          <w:sz w:val="18"/>
        </w:rPr>
        <w:t>son producto de la actual cultura globalizada</w:t>
      </w:r>
      <w:r w:rsidR="00D23A5A" w:rsidRPr="009361F9">
        <w:rPr>
          <w:rFonts w:ascii="Century Gothic" w:hAnsi="Century Gothic"/>
          <w:sz w:val="18"/>
        </w:rPr>
        <w:t xml:space="preserve"> o</w:t>
      </w:r>
      <w:r w:rsidR="00586C1F" w:rsidRPr="009361F9">
        <w:rPr>
          <w:rFonts w:ascii="Century Gothic" w:hAnsi="Century Gothic"/>
          <w:sz w:val="18"/>
        </w:rPr>
        <w:t>,</w:t>
      </w:r>
      <w:r w:rsidR="00D23A5A" w:rsidRPr="009361F9">
        <w:rPr>
          <w:rFonts w:ascii="Century Gothic" w:hAnsi="Century Gothic"/>
          <w:sz w:val="18"/>
        </w:rPr>
        <w:t xml:space="preserve"> por lo menos</w:t>
      </w:r>
      <w:r w:rsidR="00586C1F" w:rsidRPr="009361F9">
        <w:rPr>
          <w:rFonts w:ascii="Century Gothic" w:hAnsi="Century Gothic"/>
          <w:sz w:val="18"/>
        </w:rPr>
        <w:t>,</w:t>
      </w:r>
      <w:r w:rsidR="00D23A5A" w:rsidRPr="009361F9">
        <w:rPr>
          <w:rFonts w:ascii="Century Gothic" w:hAnsi="Century Gothic"/>
          <w:sz w:val="18"/>
        </w:rPr>
        <w:t xml:space="preserve"> no lo son exclusivamente</w:t>
      </w:r>
      <w:r w:rsidR="00696CD5" w:rsidRPr="009361F9">
        <w:rPr>
          <w:rFonts w:ascii="Century Gothic" w:hAnsi="Century Gothic"/>
          <w:sz w:val="18"/>
        </w:rPr>
        <w:t xml:space="preserve">. </w:t>
      </w:r>
    </w:p>
    <w:p w:rsidR="00EB31D3" w:rsidRPr="009361F9" w:rsidRDefault="00CB12C8" w:rsidP="009361F9">
      <w:pPr>
        <w:spacing w:after="120" w:line="312" w:lineRule="auto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ab/>
      </w:r>
      <w:r w:rsidR="001E310B" w:rsidRPr="009361F9">
        <w:rPr>
          <w:rFonts w:ascii="Century Gothic" w:hAnsi="Century Gothic"/>
          <w:sz w:val="18"/>
        </w:rPr>
        <w:t>Al final del capítulo, al hablar de “otros desafíos eclesiales”</w:t>
      </w:r>
      <w:r w:rsidR="00D23A5A" w:rsidRPr="009361F9">
        <w:rPr>
          <w:rFonts w:ascii="Century Gothic" w:hAnsi="Century Gothic"/>
          <w:sz w:val="18"/>
        </w:rPr>
        <w:t xml:space="preserve">, se refiere </w:t>
      </w:r>
      <w:r w:rsidR="00847F40" w:rsidRPr="009361F9">
        <w:rPr>
          <w:rFonts w:ascii="Century Gothic" w:hAnsi="Century Gothic"/>
          <w:sz w:val="18"/>
        </w:rPr>
        <w:t xml:space="preserve">el papa </w:t>
      </w:r>
      <w:r w:rsidR="00D23A5A" w:rsidRPr="009361F9">
        <w:rPr>
          <w:rFonts w:ascii="Century Gothic" w:hAnsi="Century Gothic"/>
          <w:sz w:val="18"/>
        </w:rPr>
        <w:t xml:space="preserve">a la marginación de los laicos, </w:t>
      </w:r>
      <w:r w:rsidR="009859B0" w:rsidRPr="009361F9">
        <w:rPr>
          <w:rFonts w:ascii="Century Gothic" w:hAnsi="Century Gothic"/>
          <w:sz w:val="18"/>
        </w:rPr>
        <w:t xml:space="preserve">los jóvenes y </w:t>
      </w:r>
      <w:r w:rsidR="00D23A5A" w:rsidRPr="009361F9">
        <w:rPr>
          <w:rFonts w:ascii="Century Gothic" w:hAnsi="Century Gothic"/>
          <w:sz w:val="18"/>
        </w:rPr>
        <w:t xml:space="preserve">las mujeres </w:t>
      </w:r>
      <w:r w:rsidR="00834FE0" w:rsidRPr="009361F9">
        <w:rPr>
          <w:rFonts w:ascii="Century Gothic" w:hAnsi="Century Gothic"/>
          <w:sz w:val="18"/>
        </w:rPr>
        <w:t>en la vida de la iglesia. Señala que</w:t>
      </w:r>
      <w:r w:rsidR="009859B0" w:rsidRPr="009361F9">
        <w:rPr>
          <w:rFonts w:ascii="Century Gothic" w:hAnsi="Century Gothic"/>
          <w:sz w:val="18"/>
        </w:rPr>
        <w:t>,</w:t>
      </w:r>
      <w:r w:rsidR="00834FE0" w:rsidRPr="009361F9">
        <w:rPr>
          <w:rFonts w:ascii="Century Gothic" w:hAnsi="Century Gothic"/>
          <w:sz w:val="18"/>
        </w:rPr>
        <w:t xml:space="preserve"> a pesar de que los laicos son la inmensa mayoría del pueblo de Dios, en ocasiones no tienen la suficiente conciencia de su respo</w:t>
      </w:r>
      <w:r w:rsidR="00834FE0" w:rsidRPr="009361F9">
        <w:rPr>
          <w:rFonts w:ascii="Century Gothic" w:hAnsi="Century Gothic"/>
          <w:sz w:val="18"/>
        </w:rPr>
        <w:t>n</w:t>
      </w:r>
      <w:r w:rsidR="00834FE0" w:rsidRPr="009361F9">
        <w:rPr>
          <w:rFonts w:ascii="Century Gothic" w:hAnsi="Century Gothic"/>
          <w:sz w:val="18"/>
        </w:rPr>
        <w:t>sabilidad laical, sea porque “no se formaron para asumir responsabilidades importantes” o “por no e</w:t>
      </w:r>
      <w:r w:rsidR="00834FE0" w:rsidRPr="009361F9">
        <w:rPr>
          <w:rFonts w:ascii="Century Gothic" w:hAnsi="Century Gothic"/>
          <w:sz w:val="18"/>
        </w:rPr>
        <w:t>n</w:t>
      </w:r>
      <w:r w:rsidR="00834FE0" w:rsidRPr="009361F9">
        <w:rPr>
          <w:rFonts w:ascii="Century Gothic" w:hAnsi="Century Gothic"/>
          <w:sz w:val="18"/>
        </w:rPr>
        <w:t>contrar espacio en sus iglesias particulares para poder expresarse y actuar, a raíz de un excesivo cler</w:t>
      </w:r>
      <w:r w:rsidR="00834FE0" w:rsidRPr="009361F9">
        <w:rPr>
          <w:rFonts w:ascii="Century Gothic" w:hAnsi="Century Gothic"/>
          <w:sz w:val="18"/>
        </w:rPr>
        <w:t>i</w:t>
      </w:r>
      <w:r w:rsidR="00834FE0" w:rsidRPr="009361F9">
        <w:rPr>
          <w:rFonts w:ascii="Century Gothic" w:hAnsi="Century Gothic"/>
          <w:sz w:val="18"/>
        </w:rPr>
        <w:t xml:space="preserve">calismo que los mantiene al margen de las decisiones” </w:t>
      </w:r>
      <w:r w:rsidR="009F7A09" w:rsidRPr="009F7A09">
        <w:rPr>
          <w:rFonts w:ascii="Century Gothic" w:hAnsi="Century Gothic"/>
          <w:sz w:val="18"/>
        </w:rPr>
        <w:t>(</w:t>
      </w:r>
      <w:r w:rsidR="00834FE0" w:rsidRPr="009361F9">
        <w:rPr>
          <w:rFonts w:ascii="Century Gothic" w:hAnsi="Century Gothic"/>
          <w:sz w:val="18"/>
        </w:rPr>
        <w:t>102). Un poco lo mismo dice al hablar de los jóvenes,</w:t>
      </w:r>
      <w:r w:rsidR="009859B0" w:rsidRPr="009361F9">
        <w:rPr>
          <w:rFonts w:ascii="Century Gothic" w:hAnsi="Century Gothic"/>
          <w:sz w:val="18"/>
        </w:rPr>
        <w:t xml:space="preserve"> quienes, “</w:t>
      </w:r>
      <w:r w:rsidR="00834FE0" w:rsidRPr="009361F9">
        <w:rPr>
          <w:rFonts w:ascii="Century Gothic" w:hAnsi="Century Gothic"/>
          <w:sz w:val="18"/>
        </w:rPr>
        <w:t>en las estructuras habituales, no suelen encontrar respuestas a sus inquietu</w:t>
      </w:r>
      <w:r w:rsidR="00595D43" w:rsidRPr="009361F9">
        <w:rPr>
          <w:rFonts w:ascii="Century Gothic" w:hAnsi="Century Gothic"/>
          <w:sz w:val="18"/>
        </w:rPr>
        <w:t>des, nec</w:t>
      </w:r>
      <w:r w:rsidR="00595D43" w:rsidRPr="009361F9">
        <w:rPr>
          <w:rFonts w:ascii="Century Gothic" w:hAnsi="Century Gothic"/>
          <w:sz w:val="18"/>
        </w:rPr>
        <w:t>e</w:t>
      </w:r>
      <w:r w:rsidR="00595D43" w:rsidRPr="009361F9">
        <w:rPr>
          <w:rFonts w:ascii="Century Gothic" w:hAnsi="Century Gothic"/>
          <w:sz w:val="18"/>
        </w:rPr>
        <w:t xml:space="preserve">sidades, problemáticas </w:t>
      </w:r>
      <w:r w:rsidR="00834FE0" w:rsidRPr="009361F9">
        <w:rPr>
          <w:rFonts w:ascii="Century Gothic" w:hAnsi="Century Gothic"/>
          <w:sz w:val="18"/>
        </w:rPr>
        <w:t>y heridas. A los adultos nos cuesta escucharlos con paciencia, comprender sus inquietudes o sus reclamos, y aprender a hablarles en el lenguaje que ellos com</w:t>
      </w:r>
      <w:r w:rsidR="009859B0" w:rsidRPr="009361F9">
        <w:rPr>
          <w:rFonts w:ascii="Century Gothic" w:hAnsi="Century Gothic"/>
          <w:sz w:val="18"/>
        </w:rPr>
        <w:t xml:space="preserve">prenden” </w:t>
      </w:r>
      <w:r w:rsidR="009F7A09" w:rsidRPr="009F7A09">
        <w:rPr>
          <w:rFonts w:ascii="Century Gothic" w:hAnsi="Century Gothic"/>
          <w:sz w:val="18"/>
        </w:rPr>
        <w:t>(</w:t>
      </w:r>
      <w:r w:rsidR="009859B0" w:rsidRPr="009361F9">
        <w:rPr>
          <w:rFonts w:ascii="Century Gothic" w:hAnsi="Century Gothic"/>
          <w:sz w:val="18"/>
        </w:rPr>
        <w:t xml:space="preserve">105). </w:t>
      </w:r>
      <w:r w:rsidR="00D72276" w:rsidRPr="009361F9">
        <w:rPr>
          <w:rFonts w:ascii="Century Gothic" w:hAnsi="Century Gothic"/>
          <w:sz w:val="18"/>
        </w:rPr>
        <w:t>M</w:t>
      </w:r>
      <w:r w:rsidR="00847F40" w:rsidRPr="009361F9">
        <w:rPr>
          <w:rFonts w:ascii="Century Gothic" w:hAnsi="Century Gothic"/>
          <w:sz w:val="18"/>
        </w:rPr>
        <w:t>e p</w:t>
      </w:r>
      <w:r w:rsidR="00847F40" w:rsidRPr="009361F9">
        <w:rPr>
          <w:rFonts w:ascii="Century Gothic" w:hAnsi="Century Gothic"/>
          <w:sz w:val="18"/>
        </w:rPr>
        <w:t>a</w:t>
      </w:r>
      <w:r w:rsidR="00847F40" w:rsidRPr="009361F9">
        <w:rPr>
          <w:rFonts w:ascii="Century Gothic" w:hAnsi="Century Gothic"/>
          <w:sz w:val="18"/>
        </w:rPr>
        <w:t xml:space="preserve">rece que lo anterior </w:t>
      </w:r>
      <w:r w:rsidR="002452B9" w:rsidRPr="009361F9">
        <w:rPr>
          <w:rFonts w:ascii="Century Gothic" w:hAnsi="Century Gothic"/>
          <w:sz w:val="18"/>
        </w:rPr>
        <w:t xml:space="preserve">también </w:t>
      </w:r>
      <w:r w:rsidR="002E1596" w:rsidRPr="009361F9">
        <w:rPr>
          <w:rFonts w:ascii="Century Gothic" w:hAnsi="Century Gothic"/>
          <w:sz w:val="18"/>
        </w:rPr>
        <w:t>tiene relación</w:t>
      </w:r>
      <w:r w:rsidR="00847F40" w:rsidRPr="009361F9">
        <w:rPr>
          <w:rFonts w:ascii="Century Gothic" w:hAnsi="Century Gothic"/>
          <w:sz w:val="18"/>
        </w:rPr>
        <w:t xml:space="preserve"> con la </w:t>
      </w:r>
      <w:r w:rsidR="002452B9" w:rsidRPr="009361F9">
        <w:rPr>
          <w:rFonts w:ascii="Century Gothic" w:hAnsi="Century Gothic"/>
          <w:sz w:val="18"/>
        </w:rPr>
        <w:t>disminución en el número de agentes de pastoral perseverantes y comprometidos</w:t>
      </w:r>
      <w:r w:rsidR="007D3467" w:rsidRPr="009361F9">
        <w:rPr>
          <w:rFonts w:ascii="Century Gothic" w:hAnsi="Century Gothic"/>
          <w:sz w:val="18"/>
        </w:rPr>
        <w:t xml:space="preserve"> que lamenta el papa. Con frecuencia los laicos –</w:t>
      </w:r>
      <w:r w:rsidR="00531416" w:rsidRPr="009361F9">
        <w:rPr>
          <w:rFonts w:ascii="Century Gothic" w:hAnsi="Century Gothic"/>
          <w:sz w:val="18"/>
        </w:rPr>
        <w:t>hombres y mujeres</w:t>
      </w:r>
      <w:r w:rsidR="00C9182A">
        <w:rPr>
          <w:rFonts w:ascii="Century Gothic" w:hAnsi="Century Gothic"/>
          <w:sz w:val="18"/>
        </w:rPr>
        <w:t>, jóvenes o no</w:t>
      </w:r>
      <w:r w:rsidR="007D3467" w:rsidRPr="009361F9">
        <w:rPr>
          <w:rFonts w:ascii="Century Gothic" w:hAnsi="Century Gothic"/>
          <w:sz w:val="18"/>
        </w:rPr>
        <w:t>–</w:t>
      </w:r>
      <w:r w:rsidR="00531416" w:rsidRPr="009361F9">
        <w:rPr>
          <w:rFonts w:ascii="Century Gothic" w:hAnsi="Century Gothic"/>
          <w:sz w:val="18"/>
        </w:rPr>
        <w:t xml:space="preserve"> experimentan una falta de entusiasmo en el </w:t>
      </w:r>
      <w:r w:rsidR="00531416" w:rsidRPr="009361F9">
        <w:rPr>
          <w:rFonts w:ascii="Century Gothic" w:hAnsi="Century Gothic"/>
          <w:spacing w:val="-2"/>
          <w:sz w:val="18"/>
        </w:rPr>
        <w:t xml:space="preserve">trabajo pastoral porque se </w:t>
      </w:r>
      <w:r w:rsidR="002E1596" w:rsidRPr="009361F9">
        <w:rPr>
          <w:rFonts w:ascii="Century Gothic" w:hAnsi="Century Gothic"/>
          <w:spacing w:val="-2"/>
          <w:sz w:val="18"/>
        </w:rPr>
        <w:t xml:space="preserve">perciben </w:t>
      </w:r>
      <w:r w:rsidR="00354B12" w:rsidRPr="009361F9">
        <w:rPr>
          <w:rFonts w:ascii="Century Gothic" w:hAnsi="Century Gothic"/>
          <w:spacing w:val="-2"/>
          <w:sz w:val="18"/>
        </w:rPr>
        <w:t>contr</w:t>
      </w:r>
      <w:r w:rsidR="00354B12" w:rsidRPr="009361F9">
        <w:rPr>
          <w:rFonts w:ascii="Century Gothic" w:hAnsi="Century Gothic"/>
          <w:spacing w:val="-2"/>
          <w:sz w:val="18"/>
        </w:rPr>
        <w:t>o</w:t>
      </w:r>
      <w:r w:rsidR="00354B12" w:rsidRPr="009361F9">
        <w:rPr>
          <w:rFonts w:ascii="Century Gothic" w:hAnsi="Century Gothic"/>
          <w:spacing w:val="-2"/>
          <w:sz w:val="18"/>
        </w:rPr>
        <w:t>lados e infravalorados</w:t>
      </w:r>
      <w:r w:rsidR="007D3467" w:rsidRPr="009361F9">
        <w:rPr>
          <w:rFonts w:ascii="Century Gothic" w:hAnsi="Century Gothic"/>
          <w:spacing w:val="-2"/>
          <w:sz w:val="18"/>
        </w:rPr>
        <w:t xml:space="preserve">, porque no se sienten </w:t>
      </w:r>
      <w:r w:rsidR="007F4898" w:rsidRPr="009361F9">
        <w:rPr>
          <w:rFonts w:ascii="Century Gothic" w:hAnsi="Century Gothic"/>
          <w:spacing w:val="-2"/>
          <w:sz w:val="18"/>
        </w:rPr>
        <w:t>corresponsables</w:t>
      </w:r>
      <w:r w:rsidR="007D3467" w:rsidRPr="009361F9">
        <w:rPr>
          <w:rFonts w:ascii="Century Gothic" w:hAnsi="Century Gothic"/>
          <w:sz w:val="18"/>
        </w:rPr>
        <w:t xml:space="preserve"> ni </w:t>
      </w:r>
      <w:r w:rsidR="00531416" w:rsidRPr="009361F9">
        <w:rPr>
          <w:rFonts w:ascii="Century Gothic" w:hAnsi="Century Gothic"/>
          <w:sz w:val="18"/>
        </w:rPr>
        <w:t xml:space="preserve">se identifican </w:t>
      </w:r>
      <w:r w:rsidR="007F4898" w:rsidRPr="009361F9">
        <w:rPr>
          <w:rFonts w:ascii="Century Gothic" w:hAnsi="Century Gothic"/>
          <w:sz w:val="18"/>
        </w:rPr>
        <w:t>con su misión evangeliz</w:t>
      </w:r>
      <w:r w:rsidR="007F4898" w:rsidRPr="009361F9">
        <w:rPr>
          <w:rFonts w:ascii="Century Gothic" w:hAnsi="Century Gothic"/>
          <w:sz w:val="18"/>
        </w:rPr>
        <w:t>a</w:t>
      </w:r>
      <w:r w:rsidR="007F4898" w:rsidRPr="009361F9">
        <w:rPr>
          <w:rFonts w:ascii="Century Gothic" w:hAnsi="Century Gothic"/>
          <w:sz w:val="18"/>
        </w:rPr>
        <w:t>dora. N</w:t>
      </w:r>
      <w:r w:rsidR="00531416" w:rsidRPr="009361F9">
        <w:rPr>
          <w:rFonts w:ascii="Century Gothic" w:hAnsi="Century Gothic"/>
          <w:sz w:val="18"/>
        </w:rPr>
        <w:t xml:space="preserve">aturalmente </w:t>
      </w:r>
      <w:r w:rsidR="002452B9" w:rsidRPr="009361F9">
        <w:rPr>
          <w:rFonts w:ascii="Century Gothic" w:hAnsi="Century Gothic"/>
          <w:sz w:val="18"/>
        </w:rPr>
        <w:t xml:space="preserve">esto </w:t>
      </w:r>
      <w:r w:rsidR="007F4898" w:rsidRPr="009361F9">
        <w:rPr>
          <w:rFonts w:ascii="Century Gothic" w:hAnsi="Century Gothic"/>
          <w:sz w:val="18"/>
        </w:rPr>
        <w:t xml:space="preserve">llega a </w:t>
      </w:r>
      <w:r w:rsidR="00531416" w:rsidRPr="009361F9">
        <w:rPr>
          <w:rFonts w:ascii="Century Gothic" w:hAnsi="Century Gothic"/>
          <w:sz w:val="18"/>
        </w:rPr>
        <w:t>provoca</w:t>
      </w:r>
      <w:r w:rsidR="007F4898" w:rsidRPr="009361F9">
        <w:rPr>
          <w:rFonts w:ascii="Century Gothic" w:hAnsi="Century Gothic"/>
          <w:sz w:val="18"/>
        </w:rPr>
        <w:t>r</w:t>
      </w:r>
      <w:r w:rsidR="00531416" w:rsidRPr="009361F9">
        <w:rPr>
          <w:rFonts w:ascii="Century Gothic" w:hAnsi="Century Gothic"/>
          <w:sz w:val="18"/>
        </w:rPr>
        <w:t xml:space="preserve"> insatisfacción, cansancio y pocas ganas de comprometerse en un trabajo que no sienten propio, </w:t>
      </w:r>
      <w:r w:rsidR="007F4898" w:rsidRPr="009361F9">
        <w:rPr>
          <w:rFonts w:ascii="Century Gothic" w:hAnsi="Century Gothic"/>
          <w:sz w:val="18"/>
        </w:rPr>
        <w:t xml:space="preserve">y puede </w:t>
      </w:r>
      <w:r w:rsidR="00531416" w:rsidRPr="009361F9">
        <w:rPr>
          <w:rFonts w:ascii="Century Gothic" w:hAnsi="Century Gothic"/>
          <w:sz w:val="18"/>
        </w:rPr>
        <w:t xml:space="preserve">terminar </w:t>
      </w:r>
      <w:r w:rsidR="000D7F68" w:rsidRPr="009361F9">
        <w:rPr>
          <w:rFonts w:ascii="Century Gothic" w:hAnsi="Century Gothic"/>
          <w:sz w:val="18"/>
        </w:rPr>
        <w:t xml:space="preserve">disminuyendo el fervor y </w:t>
      </w:r>
      <w:r w:rsidR="00531416" w:rsidRPr="009361F9">
        <w:rPr>
          <w:rFonts w:ascii="Century Gothic" w:hAnsi="Century Gothic"/>
          <w:sz w:val="18"/>
        </w:rPr>
        <w:t>ahogando la</w:t>
      </w:r>
      <w:r w:rsidR="002452B9" w:rsidRPr="009361F9">
        <w:rPr>
          <w:rFonts w:ascii="Century Gothic" w:hAnsi="Century Gothic"/>
          <w:sz w:val="18"/>
        </w:rPr>
        <w:t xml:space="preserve"> alegría misionera</w:t>
      </w:r>
      <w:r w:rsidR="00531416" w:rsidRPr="009361F9">
        <w:rPr>
          <w:rFonts w:ascii="Century Gothic" w:hAnsi="Century Gothic"/>
          <w:sz w:val="18"/>
        </w:rPr>
        <w:t xml:space="preserve">. </w:t>
      </w:r>
      <w:r w:rsidR="009C449C" w:rsidRPr="009361F9">
        <w:rPr>
          <w:rFonts w:ascii="Century Gothic" w:hAnsi="Century Gothic"/>
          <w:sz w:val="18"/>
        </w:rPr>
        <w:t xml:space="preserve">Si </w:t>
      </w:r>
      <w:r w:rsidR="00EB31D3" w:rsidRPr="009361F9">
        <w:rPr>
          <w:rFonts w:ascii="Century Gothic" w:hAnsi="Century Gothic"/>
          <w:sz w:val="18"/>
        </w:rPr>
        <w:t>el llamado de Francisco a promover un mayor protagonismo de los jóvenes y una mayor responsabilidad de los laicos en el trabajo parroquial</w:t>
      </w:r>
      <w:r w:rsidR="009C449C" w:rsidRPr="009361F9">
        <w:rPr>
          <w:rFonts w:ascii="Century Gothic" w:hAnsi="Century Gothic"/>
          <w:sz w:val="18"/>
        </w:rPr>
        <w:t xml:space="preserve"> </w:t>
      </w:r>
      <w:r w:rsidR="00531416" w:rsidRPr="009361F9">
        <w:rPr>
          <w:rFonts w:ascii="Century Gothic" w:hAnsi="Century Gothic"/>
          <w:sz w:val="18"/>
        </w:rPr>
        <w:t xml:space="preserve">se traduce en hechos concretos, </w:t>
      </w:r>
      <w:r w:rsidR="009C449C" w:rsidRPr="009361F9">
        <w:rPr>
          <w:rFonts w:ascii="Century Gothic" w:hAnsi="Century Gothic"/>
          <w:sz w:val="18"/>
        </w:rPr>
        <w:t xml:space="preserve">probablemente </w:t>
      </w:r>
      <w:r w:rsidR="000D7F68" w:rsidRPr="009361F9">
        <w:rPr>
          <w:rFonts w:ascii="Century Gothic" w:hAnsi="Century Gothic"/>
          <w:sz w:val="18"/>
        </w:rPr>
        <w:t>se logrará</w:t>
      </w:r>
      <w:r w:rsidR="00EB31D3" w:rsidRPr="009361F9">
        <w:rPr>
          <w:rFonts w:ascii="Century Gothic" w:hAnsi="Century Gothic"/>
          <w:sz w:val="18"/>
        </w:rPr>
        <w:t xml:space="preserve"> </w:t>
      </w:r>
      <w:r w:rsidR="008F329F" w:rsidRPr="009361F9">
        <w:rPr>
          <w:rFonts w:ascii="Century Gothic" w:hAnsi="Century Gothic"/>
          <w:sz w:val="18"/>
        </w:rPr>
        <w:t xml:space="preserve">que realmente se sientan parte </w:t>
      </w:r>
      <w:r w:rsidR="000D7F68" w:rsidRPr="009361F9">
        <w:rPr>
          <w:rFonts w:ascii="Century Gothic" w:hAnsi="Century Gothic"/>
          <w:sz w:val="18"/>
        </w:rPr>
        <w:t xml:space="preserve">de la iglesia </w:t>
      </w:r>
      <w:r w:rsidR="008F329F" w:rsidRPr="009361F9">
        <w:rPr>
          <w:rFonts w:ascii="Century Gothic" w:hAnsi="Century Gothic"/>
          <w:sz w:val="18"/>
        </w:rPr>
        <w:t xml:space="preserve">y </w:t>
      </w:r>
      <w:r w:rsidR="000D7F68" w:rsidRPr="009361F9">
        <w:rPr>
          <w:rFonts w:ascii="Century Gothic" w:hAnsi="Century Gothic"/>
          <w:sz w:val="18"/>
        </w:rPr>
        <w:t xml:space="preserve">la consideren suya, </w:t>
      </w:r>
      <w:r w:rsidR="008F329F" w:rsidRPr="009361F9">
        <w:rPr>
          <w:rFonts w:ascii="Century Gothic" w:hAnsi="Century Gothic"/>
          <w:sz w:val="18"/>
        </w:rPr>
        <w:t>asum</w:t>
      </w:r>
      <w:r w:rsidR="000D7F68" w:rsidRPr="009361F9">
        <w:rPr>
          <w:rFonts w:ascii="Century Gothic" w:hAnsi="Century Gothic"/>
          <w:sz w:val="18"/>
        </w:rPr>
        <w:t>iendo</w:t>
      </w:r>
      <w:r w:rsidR="008F329F" w:rsidRPr="009361F9">
        <w:rPr>
          <w:rFonts w:ascii="Century Gothic" w:hAnsi="Century Gothic"/>
          <w:sz w:val="18"/>
        </w:rPr>
        <w:t xml:space="preserve"> </w:t>
      </w:r>
      <w:r w:rsidR="00EB31D3" w:rsidRPr="009361F9">
        <w:rPr>
          <w:rFonts w:ascii="Century Gothic" w:hAnsi="Century Gothic"/>
          <w:sz w:val="18"/>
        </w:rPr>
        <w:t xml:space="preserve">el </w:t>
      </w:r>
      <w:r w:rsidR="008F329F" w:rsidRPr="009361F9">
        <w:rPr>
          <w:rFonts w:ascii="Century Gothic" w:hAnsi="Century Gothic"/>
          <w:sz w:val="18"/>
        </w:rPr>
        <w:t>compromiso</w:t>
      </w:r>
      <w:r w:rsidR="00EB31D3" w:rsidRPr="009361F9">
        <w:rPr>
          <w:rFonts w:ascii="Century Gothic" w:hAnsi="Century Gothic"/>
          <w:sz w:val="18"/>
        </w:rPr>
        <w:t xml:space="preserve"> de ser y hacer iglesia</w:t>
      </w:r>
      <w:r w:rsidR="008F329F" w:rsidRPr="009361F9">
        <w:rPr>
          <w:rFonts w:ascii="Century Gothic" w:hAnsi="Century Gothic"/>
          <w:sz w:val="18"/>
        </w:rPr>
        <w:t xml:space="preserve"> </w:t>
      </w:r>
      <w:r w:rsidR="00EB31D3" w:rsidRPr="009361F9">
        <w:rPr>
          <w:rFonts w:ascii="Century Gothic" w:hAnsi="Century Gothic"/>
          <w:sz w:val="18"/>
        </w:rPr>
        <w:t>no sólo a nivel intraeclesial, sino también en el mundo social, político y económ</w:t>
      </w:r>
      <w:r w:rsidR="00EB31D3" w:rsidRPr="009361F9">
        <w:rPr>
          <w:rFonts w:ascii="Century Gothic" w:hAnsi="Century Gothic"/>
          <w:sz w:val="18"/>
        </w:rPr>
        <w:t>i</w:t>
      </w:r>
      <w:r w:rsidR="00EB31D3" w:rsidRPr="009361F9">
        <w:rPr>
          <w:rFonts w:ascii="Century Gothic" w:hAnsi="Century Gothic"/>
          <w:sz w:val="18"/>
        </w:rPr>
        <w:t>co.</w:t>
      </w:r>
    </w:p>
    <w:p w:rsidR="008F329F" w:rsidRPr="009361F9" w:rsidRDefault="00CB12C8" w:rsidP="009361F9">
      <w:pPr>
        <w:spacing w:after="120" w:line="312" w:lineRule="auto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ab/>
      </w:r>
      <w:r w:rsidR="009C449C" w:rsidRPr="009361F9">
        <w:rPr>
          <w:rFonts w:ascii="Century Gothic" w:hAnsi="Century Gothic"/>
          <w:sz w:val="18"/>
        </w:rPr>
        <w:t>En lo que se refiere a las mujeres</w:t>
      </w:r>
      <w:r w:rsidR="008F329F" w:rsidRPr="009361F9">
        <w:rPr>
          <w:rFonts w:ascii="Century Gothic" w:hAnsi="Century Gothic"/>
          <w:sz w:val="18"/>
        </w:rPr>
        <w:t>,</w:t>
      </w:r>
      <w:r w:rsidR="009C449C" w:rsidRPr="009361F9">
        <w:rPr>
          <w:rFonts w:ascii="Century Gothic" w:hAnsi="Century Gothic"/>
          <w:sz w:val="18"/>
        </w:rPr>
        <w:t xml:space="preserve"> Francisco vuelve a reconocer su</w:t>
      </w:r>
      <w:r w:rsidR="008F329F" w:rsidRPr="009361F9">
        <w:rPr>
          <w:rFonts w:ascii="Century Gothic" w:hAnsi="Century Gothic"/>
          <w:sz w:val="18"/>
        </w:rPr>
        <w:t xml:space="preserve"> marginación </w:t>
      </w:r>
      <w:r w:rsidR="009C449C" w:rsidRPr="009361F9">
        <w:rPr>
          <w:rFonts w:ascii="Century Gothic" w:hAnsi="Century Gothic"/>
          <w:sz w:val="18"/>
        </w:rPr>
        <w:t>al interior de</w:t>
      </w:r>
      <w:r w:rsidR="008F329F" w:rsidRPr="009361F9">
        <w:rPr>
          <w:rFonts w:ascii="Century Gothic" w:hAnsi="Century Gothic"/>
          <w:sz w:val="18"/>
        </w:rPr>
        <w:t xml:space="preserve"> la iglesia católica y a plantear la necesidad de ampliar los espacios de su participación, a fin de que se genere “una presencia femenina más incisiva en la iglesia”</w:t>
      </w:r>
      <w:r w:rsidR="00354B12" w:rsidRPr="009361F9">
        <w:rPr>
          <w:rFonts w:ascii="Century Gothic" w:hAnsi="Century Gothic"/>
          <w:sz w:val="18"/>
        </w:rPr>
        <w:t xml:space="preserve"> (103)</w:t>
      </w:r>
      <w:r w:rsidR="008F329F" w:rsidRPr="009361F9">
        <w:rPr>
          <w:rFonts w:ascii="Century Gothic" w:hAnsi="Century Gothic"/>
          <w:sz w:val="18"/>
        </w:rPr>
        <w:t>, sobre todo en los ámbitos “donde se toman decisiones importantes”</w:t>
      </w:r>
      <w:r w:rsidR="000D7F68" w:rsidRPr="009361F9">
        <w:rPr>
          <w:rFonts w:ascii="Century Gothic" w:hAnsi="Century Gothic"/>
          <w:sz w:val="18"/>
        </w:rPr>
        <w:t xml:space="preserve"> </w:t>
      </w:r>
      <w:r w:rsidR="00354B12" w:rsidRPr="009361F9">
        <w:rPr>
          <w:rFonts w:ascii="Century Gothic" w:hAnsi="Century Gothic"/>
          <w:sz w:val="18"/>
        </w:rPr>
        <w:t>(104)</w:t>
      </w:r>
      <w:r w:rsidR="008F329F" w:rsidRPr="009361F9">
        <w:rPr>
          <w:rFonts w:ascii="Century Gothic" w:hAnsi="Century Gothic"/>
          <w:sz w:val="18"/>
        </w:rPr>
        <w:t xml:space="preserve">. A pesar de que es un tema </w:t>
      </w:r>
      <w:r w:rsidR="007F4898" w:rsidRPr="009361F9">
        <w:rPr>
          <w:rFonts w:ascii="Century Gothic" w:hAnsi="Century Gothic"/>
          <w:sz w:val="18"/>
        </w:rPr>
        <w:t xml:space="preserve">reiterado, </w:t>
      </w:r>
      <w:r w:rsidR="009C449C" w:rsidRPr="009361F9">
        <w:rPr>
          <w:rFonts w:ascii="Century Gothic" w:hAnsi="Century Gothic"/>
          <w:sz w:val="18"/>
        </w:rPr>
        <w:t>me parece que tampoc</w:t>
      </w:r>
      <w:r w:rsidR="008F329F" w:rsidRPr="009361F9">
        <w:rPr>
          <w:rFonts w:ascii="Century Gothic" w:hAnsi="Century Gothic"/>
          <w:sz w:val="18"/>
        </w:rPr>
        <w:t>o ha dado pasos en esa dirección. Tomando en cuenta, por ejemplo, el relevante papel que juegan las mujeres en la vida familiar, promover una mayor partic</w:t>
      </w:r>
      <w:r w:rsidR="00586C1F" w:rsidRPr="009361F9">
        <w:rPr>
          <w:rFonts w:ascii="Century Gothic" w:hAnsi="Century Gothic"/>
          <w:sz w:val="18"/>
        </w:rPr>
        <w:t>ipación femenina en el próximo s</w:t>
      </w:r>
      <w:r w:rsidR="008F329F" w:rsidRPr="009361F9">
        <w:rPr>
          <w:rFonts w:ascii="Century Gothic" w:hAnsi="Century Gothic"/>
          <w:sz w:val="18"/>
        </w:rPr>
        <w:t xml:space="preserve">ínodo sobre la familia sería una buena manera de empezar a “ampliar los espacios para una presencia femenina más incisiva en la Iglesia”, en un espacio donde, con toda </w:t>
      </w:r>
      <w:r w:rsidR="00586C1F" w:rsidRPr="009361F9">
        <w:rPr>
          <w:rFonts w:ascii="Century Gothic" w:hAnsi="Century Gothic"/>
          <w:sz w:val="18"/>
        </w:rPr>
        <w:t>seguridad</w:t>
      </w:r>
      <w:r w:rsidR="008F329F" w:rsidRPr="009361F9">
        <w:rPr>
          <w:rFonts w:ascii="Century Gothic" w:hAnsi="Century Gothic"/>
          <w:sz w:val="18"/>
        </w:rPr>
        <w:t>, se tomarán “decisiones im</w:t>
      </w:r>
      <w:r w:rsidR="005F2E00" w:rsidRPr="009361F9">
        <w:rPr>
          <w:rFonts w:ascii="Century Gothic" w:hAnsi="Century Gothic"/>
          <w:sz w:val="18"/>
        </w:rPr>
        <w:t xml:space="preserve">portantes”. </w:t>
      </w:r>
      <w:r w:rsidR="007F4898" w:rsidRPr="009361F9">
        <w:rPr>
          <w:rFonts w:ascii="Century Gothic" w:hAnsi="Century Gothic"/>
          <w:sz w:val="18"/>
        </w:rPr>
        <w:t>V</w:t>
      </w:r>
      <w:r w:rsidR="005F2E00" w:rsidRPr="009361F9">
        <w:rPr>
          <w:rFonts w:ascii="Century Gothic" w:hAnsi="Century Gothic"/>
          <w:sz w:val="18"/>
        </w:rPr>
        <w:t xml:space="preserve">arias </w:t>
      </w:r>
      <w:r w:rsidR="007F4898" w:rsidRPr="009361F9">
        <w:rPr>
          <w:rFonts w:ascii="Century Gothic" w:hAnsi="Century Gothic"/>
          <w:sz w:val="18"/>
        </w:rPr>
        <w:t>vec</w:t>
      </w:r>
      <w:r w:rsidR="005F2E00" w:rsidRPr="009361F9">
        <w:rPr>
          <w:rFonts w:ascii="Century Gothic" w:hAnsi="Century Gothic"/>
          <w:sz w:val="18"/>
        </w:rPr>
        <w:t>es</w:t>
      </w:r>
      <w:r w:rsidR="008F329F" w:rsidRPr="009361F9">
        <w:rPr>
          <w:rFonts w:ascii="Century Gothic" w:hAnsi="Century Gothic"/>
          <w:sz w:val="18"/>
        </w:rPr>
        <w:t xml:space="preserve"> Francisco ha declarado que</w:t>
      </w:r>
      <w:r w:rsidR="005F2E00" w:rsidRPr="009361F9">
        <w:rPr>
          <w:rFonts w:ascii="Century Gothic" w:hAnsi="Century Gothic"/>
          <w:sz w:val="18"/>
        </w:rPr>
        <w:t>,</w:t>
      </w:r>
      <w:r w:rsidR="008F329F" w:rsidRPr="009361F9">
        <w:rPr>
          <w:rFonts w:ascii="Century Gothic" w:hAnsi="Century Gothic"/>
          <w:sz w:val="18"/>
        </w:rPr>
        <w:t xml:space="preserve"> para poder reflexionar mejor sobre la función de la mujer en la iglesia, “hay que trabajar más hasta elaborar una teología profunda de la mujer.”</w:t>
      </w:r>
      <w:r w:rsidR="008F329F" w:rsidRPr="009361F9">
        <w:rPr>
          <w:rStyle w:val="Refdenotaalpie"/>
          <w:rFonts w:ascii="Century Gothic" w:hAnsi="Century Gothic"/>
          <w:sz w:val="18"/>
        </w:rPr>
        <w:footnoteReference w:id="5"/>
      </w:r>
      <w:r w:rsidR="008F329F" w:rsidRPr="009361F9">
        <w:rPr>
          <w:rFonts w:ascii="Century Gothic" w:hAnsi="Century Gothic"/>
          <w:sz w:val="18"/>
        </w:rPr>
        <w:t xml:space="preserve"> De est</w:t>
      </w:r>
      <w:r w:rsidR="00354B12" w:rsidRPr="009361F9">
        <w:rPr>
          <w:rFonts w:ascii="Century Gothic" w:hAnsi="Century Gothic"/>
          <w:sz w:val="18"/>
        </w:rPr>
        <w:t>o</w:t>
      </w:r>
      <w:r w:rsidR="008F329F" w:rsidRPr="009361F9">
        <w:rPr>
          <w:rFonts w:ascii="Century Gothic" w:hAnsi="Century Gothic"/>
          <w:sz w:val="18"/>
        </w:rPr>
        <w:t xml:space="preserve"> se de</w:t>
      </w:r>
      <w:r w:rsidR="00354B12" w:rsidRPr="009361F9">
        <w:rPr>
          <w:rFonts w:ascii="Century Gothic" w:hAnsi="Century Gothic"/>
          <w:sz w:val="18"/>
        </w:rPr>
        <w:t>s</w:t>
      </w:r>
      <w:r w:rsidR="00354B12" w:rsidRPr="009361F9">
        <w:rPr>
          <w:rFonts w:ascii="Century Gothic" w:hAnsi="Century Gothic"/>
          <w:sz w:val="18"/>
        </w:rPr>
        <w:t xml:space="preserve">prende que el papa ignora, o </w:t>
      </w:r>
      <w:r w:rsidR="007F4898" w:rsidRPr="009361F9">
        <w:rPr>
          <w:rFonts w:ascii="Century Gothic" w:hAnsi="Century Gothic"/>
          <w:sz w:val="18"/>
        </w:rPr>
        <w:t>por lo</w:t>
      </w:r>
      <w:r w:rsidR="008F329F" w:rsidRPr="009361F9">
        <w:rPr>
          <w:rFonts w:ascii="Century Gothic" w:hAnsi="Century Gothic"/>
          <w:sz w:val="18"/>
        </w:rPr>
        <w:t xml:space="preserve"> menos no toma en cuenta, los aportes de la teología feminista en </w:t>
      </w:r>
      <w:r w:rsidR="008F329F" w:rsidRPr="009361F9">
        <w:rPr>
          <w:rFonts w:ascii="Century Gothic" w:hAnsi="Century Gothic"/>
          <w:sz w:val="18"/>
        </w:rPr>
        <w:lastRenderedPageBreak/>
        <w:t>las últimas décadas</w:t>
      </w:r>
      <w:r w:rsidR="009C449C" w:rsidRPr="009361F9">
        <w:rPr>
          <w:rFonts w:ascii="Century Gothic" w:hAnsi="Century Gothic"/>
          <w:sz w:val="18"/>
        </w:rPr>
        <w:t>. Entre otros</w:t>
      </w:r>
      <w:r w:rsidR="00354B12" w:rsidRPr="009361F9">
        <w:rPr>
          <w:rFonts w:ascii="Century Gothic" w:hAnsi="Century Gothic"/>
          <w:sz w:val="18"/>
        </w:rPr>
        <w:t xml:space="preserve"> se pueden mencionar</w:t>
      </w:r>
      <w:r w:rsidR="008F329F" w:rsidRPr="009361F9">
        <w:rPr>
          <w:rFonts w:ascii="Century Gothic" w:hAnsi="Century Gothic"/>
          <w:sz w:val="18"/>
        </w:rPr>
        <w:t>: la crítica de la organización jerárquica y patria</w:t>
      </w:r>
      <w:r w:rsidR="008F329F" w:rsidRPr="009361F9">
        <w:rPr>
          <w:rFonts w:ascii="Century Gothic" w:hAnsi="Century Gothic"/>
          <w:sz w:val="18"/>
        </w:rPr>
        <w:t>r</w:t>
      </w:r>
      <w:r w:rsidR="008F329F" w:rsidRPr="009361F9">
        <w:rPr>
          <w:rFonts w:ascii="Century Gothic" w:hAnsi="Century Gothic"/>
          <w:sz w:val="18"/>
        </w:rPr>
        <w:t>cal de la iglesia y la sociedad, la hermenéutica de la sospecha aplicada a la interpretación del mens</w:t>
      </w:r>
      <w:r w:rsidR="008F329F" w:rsidRPr="009361F9">
        <w:rPr>
          <w:rFonts w:ascii="Century Gothic" w:hAnsi="Century Gothic"/>
          <w:sz w:val="18"/>
        </w:rPr>
        <w:t>a</w:t>
      </w:r>
      <w:r w:rsidR="008F329F" w:rsidRPr="009361F9">
        <w:rPr>
          <w:rFonts w:ascii="Century Gothic" w:hAnsi="Century Gothic"/>
          <w:sz w:val="18"/>
        </w:rPr>
        <w:t>je cristiano y los textos bíblicos, la denuncia de ig</w:t>
      </w:r>
      <w:r w:rsidR="00720DB0" w:rsidRPr="009361F9">
        <w:rPr>
          <w:rFonts w:ascii="Century Gothic" w:hAnsi="Century Gothic"/>
          <w:sz w:val="18"/>
        </w:rPr>
        <w:t>lesias y teologías cristianas de</w:t>
      </w:r>
      <w:r w:rsidR="008F329F" w:rsidRPr="009361F9">
        <w:rPr>
          <w:rFonts w:ascii="Century Gothic" w:hAnsi="Century Gothic"/>
          <w:sz w:val="18"/>
        </w:rPr>
        <w:t xml:space="preserve"> carácter sexista y a</w:t>
      </w:r>
      <w:r w:rsidR="008F329F" w:rsidRPr="009361F9">
        <w:rPr>
          <w:rFonts w:ascii="Century Gothic" w:hAnsi="Century Gothic"/>
          <w:sz w:val="18"/>
        </w:rPr>
        <w:t>n</w:t>
      </w:r>
      <w:r w:rsidR="008F329F" w:rsidRPr="009361F9">
        <w:rPr>
          <w:rFonts w:ascii="Century Gothic" w:hAnsi="Century Gothic"/>
          <w:sz w:val="18"/>
        </w:rPr>
        <w:t xml:space="preserve">drocéntrico, </w:t>
      </w:r>
      <w:r w:rsidR="00354B12" w:rsidRPr="009361F9">
        <w:rPr>
          <w:rFonts w:ascii="Century Gothic" w:hAnsi="Century Gothic"/>
          <w:sz w:val="18"/>
        </w:rPr>
        <w:t xml:space="preserve">la comprensión del movimiento de Jesús como una comunidad de iguales y </w:t>
      </w:r>
      <w:r w:rsidR="008F329F" w:rsidRPr="009361F9">
        <w:rPr>
          <w:rFonts w:ascii="Century Gothic" w:hAnsi="Century Gothic"/>
          <w:sz w:val="18"/>
        </w:rPr>
        <w:t>la defensa de una iglesia incluyente</w:t>
      </w:r>
      <w:r w:rsidR="00354B12" w:rsidRPr="009361F9">
        <w:rPr>
          <w:rFonts w:ascii="Century Gothic" w:hAnsi="Century Gothic"/>
          <w:sz w:val="18"/>
        </w:rPr>
        <w:t xml:space="preserve">, </w:t>
      </w:r>
      <w:r w:rsidR="005F134F" w:rsidRPr="009361F9">
        <w:rPr>
          <w:rFonts w:ascii="Century Gothic" w:hAnsi="Century Gothic"/>
          <w:sz w:val="18"/>
        </w:rPr>
        <w:t xml:space="preserve">que </w:t>
      </w:r>
      <w:r w:rsidR="002171C2" w:rsidRPr="009361F9">
        <w:rPr>
          <w:rFonts w:ascii="Century Gothic" w:hAnsi="Century Gothic"/>
          <w:sz w:val="18"/>
        </w:rPr>
        <w:t xml:space="preserve">haga vida el principio evangélico de igualdad entre hombres y mujeres. </w:t>
      </w:r>
      <w:r w:rsidR="00557ABD" w:rsidRPr="009361F9">
        <w:rPr>
          <w:rFonts w:ascii="Century Gothic" w:hAnsi="Century Gothic"/>
          <w:sz w:val="18"/>
        </w:rPr>
        <w:t xml:space="preserve">Más que pensar en elaborar una teología profunda de </w:t>
      </w:r>
      <w:r w:rsidR="005F2E00" w:rsidRPr="009361F9">
        <w:rPr>
          <w:rFonts w:ascii="Century Gothic" w:hAnsi="Century Gothic"/>
          <w:sz w:val="18"/>
        </w:rPr>
        <w:t>la mujer –que ya la hay–, habría</w:t>
      </w:r>
      <w:r w:rsidR="00557ABD" w:rsidRPr="009361F9">
        <w:rPr>
          <w:rFonts w:ascii="Century Gothic" w:hAnsi="Century Gothic"/>
          <w:sz w:val="18"/>
        </w:rPr>
        <w:t xml:space="preserve"> que </w:t>
      </w:r>
      <w:r w:rsidR="00ED1303" w:rsidRPr="009361F9">
        <w:rPr>
          <w:rFonts w:ascii="Century Gothic" w:hAnsi="Century Gothic"/>
          <w:sz w:val="18"/>
        </w:rPr>
        <w:t>discutir</w:t>
      </w:r>
      <w:r w:rsidR="008F329F" w:rsidRPr="009361F9">
        <w:rPr>
          <w:rFonts w:ascii="Century Gothic" w:hAnsi="Century Gothic"/>
          <w:sz w:val="18"/>
        </w:rPr>
        <w:t xml:space="preserve"> </w:t>
      </w:r>
      <w:r w:rsidR="005F2E00" w:rsidRPr="009361F9">
        <w:rPr>
          <w:rFonts w:ascii="Century Gothic" w:hAnsi="Century Gothic"/>
          <w:sz w:val="18"/>
        </w:rPr>
        <w:t>de qué manera</w:t>
      </w:r>
      <w:r w:rsidR="008F329F" w:rsidRPr="009361F9">
        <w:rPr>
          <w:rFonts w:ascii="Century Gothic" w:hAnsi="Century Gothic"/>
          <w:sz w:val="18"/>
        </w:rPr>
        <w:t xml:space="preserve"> pueden las mujeres </w:t>
      </w:r>
      <w:r w:rsidR="00337FBF" w:rsidRPr="009361F9">
        <w:rPr>
          <w:rFonts w:ascii="Century Gothic" w:hAnsi="Century Gothic"/>
          <w:sz w:val="18"/>
        </w:rPr>
        <w:t>vivi</w:t>
      </w:r>
      <w:r w:rsidR="008F329F" w:rsidRPr="009361F9">
        <w:rPr>
          <w:rFonts w:ascii="Century Gothic" w:hAnsi="Century Gothic"/>
          <w:sz w:val="18"/>
        </w:rPr>
        <w:t xml:space="preserve">r un </w:t>
      </w:r>
      <w:r w:rsidR="00337FBF" w:rsidRPr="009361F9">
        <w:rPr>
          <w:rFonts w:ascii="Century Gothic" w:hAnsi="Century Gothic"/>
          <w:sz w:val="18"/>
        </w:rPr>
        <w:t>m</w:t>
      </w:r>
      <w:r w:rsidR="00720DB0" w:rsidRPr="009361F9">
        <w:rPr>
          <w:rFonts w:ascii="Century Gothic" w:hAnsi="Century Gothic"/>
          <w:sz w:val="18"/>
        </w:rPr>
        <w:t>ayor protagonismo en la iglesia,</w:t>
      </w:r>
      <w:r w:rsidR="00337FBF" w:rsidRPr="009361F9">
        <w:rPr>
          <w:rFonts w:ascii="Century Gothic" w:hAnsi="Century Gothic"/>
          <w:sz w:val="18"/>
        </w:rPr>
        <w:t xml:space="preserve"> </w:t>
      </w:r>
      <w:r w:rsidR="000B178E" w:rsidRPr="009361F9">
        <w:rPr>
          <w:rFonts w:ascii="Century Gothic" w:hAnsi="Century Gothic"/>
          <w:sz w:val="18"/>
        </w:rPr>
        <w:t>y</w:t>
      </w:r>
      <w:r w:rsidR="00ED1303" w:rsidRPr="009361F9">
        <w:rPr>
          <w:rFonts w:ascii="Century Gothic" w:hAnsi="Century Gothic"/>
          <w:sz w:val="18"/>
        </w:rPr>
        <w:t xml:space="preserve"> </w:t>
      </w:r>
      <w:r w:rsidR="000A589E" w:rsidRPr="009361F9">
        <w:rPr>
          <w:rFonts w:ascii="Century Gothic" w:hAnsi="Century Gothic"/>
          <w:sz w:val="18"/>
        </w:rPr>
        <w:t xml:space="preserve">pensar </w:t>
      </w:r>
      <w:r w:rsidR="005F2E00" w:rsidRPr="009361F9">
        <w:rPr>
          <w:rFonts w:ascii="Century Gothic" w:hAnsi="Century Gothic"/>
          <w:sz w:val="18"/>
        </w:rPr>
        <w:t>cómo</w:t>
      </w:r>
      <w:r w:rsidR="00337FBF" w:rsidRPr="009361F9">
        <w:rPr>
          <w:rFonts w:ascii="Century Gothic" w:hAnsi="Century Gothic"/>
          <w:sz w:val="18"/>
        </w:rPr>
        <w:t xml:space="preserve"> se pueden renovar los espacios de poder y toma de decisi</w:t>
      </w:r>
      <w:r w:rsidR="00ED1303" w:rsidRPr="009361F9">
        <w:rPr>
          <w:rFonts w:ascii="Century Gothic" w:hAnsi="Century Gothic"/>
          <w:sz w:val="18"/>
        </w:rPr>
        <w:t>ones</w:t>
      </w:r>
      <w:r w:rsidR="000A589E" w:rsidRPr="009361F9">
        <w:rPr>
          <w:rFonts w:ascii="Century Gothic" w:hAnsi="Century Gothic"/>
          <w:sz w:val="18"/>
        </w:rPr>
        <w:t xml:space="preserve"> en su interior</w:t>
      </w:r>
      <w:r w:rsidR="00337FBF" w:rsidRPr="009361F9">
        <w:rPr>
          <w:rFonts w:ascii="Century Gothic" w:hAnsi="Century Gothic"/>
          <w:sz w:val="18"/>
        </w:rPr>
        <w:t xml:space="preserve">, </w:t>
      </w:r>
      <w:r w:rsidR="00720DB0" w:rsidRPr="009361F9">
        <w:rPr>
          <w:rFonts w:ascii="Century Gothic" w:hAnsi="Century Gothic"/>
          <w:sz w:val="18"/>
        </w:rPr>
        <w:t>además de</w:t>
      </w:r>
      <w:r w:rsidR="00337FBF" w:rsidRPr="009361F9">
        <w:rPr>
          <w:rFonts w:ascii="Century Gothic" w:hAnsi="Century Gothic"/>
          <w:sz w:val="18"/>
        </w:rPr>
        <w:t xml:space="preserve"> </w:t>
      </w:r>
      <w:r w:rsidR="000A589E" w:rsidRPr="009361F9">
        <w:rPr>
          <w:rFonts w:ascii="Century Gothic" w:hAnsi="Century Gothic"/>
          <w:sz w:val="18"/>
        </w:rPr>
        <w:t xml:space="preserve">buscar alternativas para que el clero y los laicos vayan dando pasos </w:t>
      </w:r>
      <w:r w:rsidR="00720DB0" w:rsidRPr="009361F9">
        <w:rPr>
          <w:rFonts w:ascii="Century Gothic" w:hAnsi="Century Gothic"/>
          <w:sz w:val="18"/>
        </w:rPr>
        <w:t>en dirección a lograr dicho</w:t>
      </w:r>
      <w:r w:rsidR="000A589E" w:rsidRPr="009361F9">
        <w:rPr>
          <w:rFonts w:ascii="Century Gothic" w:hAnsi="Century Gothic"/>
          <w:sz w:val="18"/>
        </w:rPr>
        <w:t xml:space="preserve">s cambios. </w:t>
      </w:r>
      <w:r w:rsidR="00337FBF" w:rsidRPr="009361F9">
        <w:rPr>
          <w:rFonts w:ascii="Century Gothic" w:hAnsi="Century Gothic"/>
          <w:sz w:val="18"/>
        </w:rPr>
        <w:t xml:space="preserve"> </w:t>
      </w:r>
    </w:p>
    <w:p w:rsidR="005E71CD" w:rsidRPr="009361F9" w:rsidRDefault="00CB12C8" w:rsidP="009361F9">
      <w:pPr>
        <w:spacing w:after="120" w:line="312" w:lineRule="auto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ab/>
      </w:r>
      <w:r w:rsidR="000A589E" w:rsidRPr="009361F9">
        <w:rPr>
          <w:rFonts w:ascii="Century Gothic" w:hAnsi="Century Gothic"/>
          <w:sz w:val="18"/>
        </w:rPr>
        <w:t>Es verdad que las palabras y gestos de Francisco</w:t>
      </w:r>
      <w:r w:rsidR="00BD6FC0" w:rsidRPr="009361F9">
        <w:rPr>
          <w:rFonts w:ascii="Century Gothic" w:hAnsi="Century Gothic"/>
          <w:sz w:val="18"/>
        </w:rPr>
        <w:t xml:space="preserve"> </w:t>
      </w:r>
      <w:r w:rsidR="000A589E" w:rsidRPr="009361F9">
        <w:rPr>
          <w:rFonts w:ascii="Century Gothic" w:hAnsi="Century Gothic"/>
          <w:sz w:val="18"/>
        </w:rPr>
        <w:t>son hermoso</w:t>
      </w:r>
      <w:r w:rsidR="00BD6FC0" w:rsidRPr="009361F9">
        <w:rPr>
          <w:rFonts w:ascii="Century Gothic" w:hAnsi="Century Gothic"/>
          <w:sz w:val="18"/>
        </w:rPr>
        <w:t>s</w:t>
      </w:r>
      <w:r w:rsidR="00526AB3" w:rsidRPr="009361F9">
        <w:rPr>
          <w:rFonts w:ascii="Century Gothic" w:hAnsi="Century Gothic"/>
          <w:sz w:val="18"/>
        </w:rPr>
        <w:t xml:space="preserve"> y esperanzadores</w:t>
      </w:r>
      <w:r w:rsidR="00BD6FC0" w:rsidRPr="009361F9">
        <w:rPr>
          <w:rFonts w:ascii="Century Gothic" w:hAnsi="Century Gothic"/>
          <w:sz w:val="18"/>
        </w:rPr>
        <w:t xml:space="preserve">, pero no </w:t>
      </w:r>
      <w:r w:rsidR="00526AB3" w:rsidRPr="009361F9">
        <w:rPr>
          <w:rFonts w:ascii="Century Gothic" w:hAnsi="Century Gothic"/>
          <w:sz w:val="18"/>
        </w:rPr>
        <w:t>ba</w:t>
      </w:r>
      <w:r w:rsidR="00526AB3" w:rsidRPr="009361F9">
        <w:rPr>
          <w:rFonts w:ascii="Century Gothic" w:hAnsi="Century Gothic"/>
          <w:sz w:val="18"/>
        </w:rPr>
        <w:t>s</w:t>
      </w:r>
      <w:r w:rsidR="00526AB3" w:rsidRPr="009361F9">
        <w:rPr>
          <w:rFonts w:ascii="Century Gothic" w:hAnsi="Century Gothic"/>
          <w:sz w:val="18"/>
        </w:rPr>
        <w:t>tan</w:t>
      </w:r>
      <w:r w:rsidR="00BD6FC0" w:rsidRPr="009361F9">
        <w:rPr>
          <w:rFonts w:ascii="Century Gothic" w:hAnsi="Century Gothic"/>
          <w:sz w:val="18"/>
        </w:rPr>
        <w:t xml:space="preserve">. </w:t>
      </w:r>
      <w:r w:rsidR="00E9678A" w:rsidRPr="009361F9">
        <w:rPr>
          <w:rFonts w:ascii="Century Gothic" w:hAnsi="Century Gothic"/>
          <w:sz w:val="18"/>
        </w:rPr>
        <w:t xml:space="preserve">Como señala Hans Küng, la </w:t>
      </w:r>
      <w:r w:rsidR="00E9678A" w:rsidRPr="009361F9">
        <w:rPr>
          <w:rFonts w:ascii="Century Gothic" w:hAnsi="Century Gothic"/>
          <w:i/>
          <w:sz w:val="18"/>
        </w:rPr>
        <w:t>Evangelii gaudium</w:t>
      </w:r>
      <w:r w:rsidR="00E9678A" w:rsidRPr="009361F9">
        <w:rPr>
          <w:rFonts w:ascii="Century Gothic" w:hAnsi="Century Gothic"/>
          <w:sz w:val="18"/>
        </w:rPr>
        <w:t xml:space="preserve"> es una etapa importan</w:t>
      </w:r>
      <w:r w:rsidR="00FF4220" w:rsidRPr="009361F9">
        <w:rPr>
          <w:rFonts w:ascii="Century Gothic" w:hAnsi="Century Gothic"/>
          <w:sz w:val="18"/>
        </w:rPr>
        <w:t>te, “pero ni de lejos la m</w:t>
      </w:r>
      <w:r w:rsidR="00FF4220" w:rsidRPr="009361F9">
        <w:rPr>
          <w:rFonts w:ascii="Century Gothic" w:hAnsi="Century Gothic"/>
          <w:sz w:val="18"/>
        </w:rPr>
        <w:t>e</w:t>
      </w:r>
      <w:r w:rsidR="00FF4220" w:rsidRPr="009361F9">
        <w:rPr>
          <w:rFonts w:ascii="Century Gothic" w:hAnsi="Century Gothic"/>
          <w:sz w:val="18"/>
        </w:rPr>
        <w:t>ta”.</w:t>
      </w:r>
      <w:r w:rsidR="00FF4220" w:rsidRPr="009361F9">
        <w:rPr>
          <w:rStyle w:val="Refdenotaalpie"/>
          <w:rFonts w:ascii="Century Gothic" w:hAnsi="Century Gothic"/>
          <w:sz w:val="18"/>
        </w:rPr>
        <w:footnoteReference w:id="6"/>
      </w:r>
      <w:r w:rsidR="00E9678A" w:rsidRPr="009361F9">
        <w:rPr>
          <w:rFonts w:ascii="Century Gothic" w:hAnsi="Century Gothic"/>
          <w:bCs/>
          <w:sz w:val="18"/>
        </w:rPr>
        <w:t xml:space="preserve"> </w:t>
      </w:r>
      <w:r w:rsidR="000B178E" w:rsidRPr="009361F9">
        <w:rPr>
          <w:rFonts w:ascii="Century Gothic" w:hAnsi="Century Gothic"/>
          <w:bCs/>
          <w:sz w:val="18"/>
        </w:rPr>
        <w:t xml:space="preserve">Esperemos, pues, </w:t>
      </w:r>
      <w:r w:rsidR="00BD6FC0" w:rsidRPr="009361F9">
        <w:rPr>
          <w:rFonts w:ascii="Century Gothic" w:hAnsi="Century Gothic"/>
          <w:sz w:val="18"/>
        </w:rPr>
        <w:t>el cambio de estructuras que haga posible</w:t>
      </w:r>
      <w:r w:rsidR="00B95207" w:rsidRPr="009361F9">
        <w:rPr>
          <w:rFonts w:ascii="Century Gothic" w:hAnsi="Century Gothic"/>
          <w:sz w:val="18"/>
        </w:rPr>
        <w:t xml:space="preserve"> lo que las palabras y los gestos ant</w:t>
      </w:r>
      <w:r w:rsidR="00B95207" w:rsidRPr="009361F9">
        <w:rPr>
          <w:rFonts w:ascii="Century Gothic" w:hAnsi="Century Gothic"/>
          <w:sz w:val="18"/>
        </w:rPr>
        <w:t>i</w:t>
      </w:r>
      <w:r w:rsidR="00B95207" w:rsidRPr="009361F9">
        <w:rPr>
          <w:rFonts w:ascii="Century Gothic" w:hAnsi="Century Gothic"/>
          <w:sz w:val="18"/>
        </w:rPr>
        <w:t xml:space="preserve">cipan, </w:t>
      </w:r>
      <w:r w:rsidR="005F2E00" w:rsidRPr="009361F9">
        <w:rPr>
          <w:rFonts w:ascii="Century Gothic" w:hAnsi="Century Gothic"/>
          <w:sz w:val="18"/>
        </w:rPr>
        <w:t>pero sin olvidar</w:t>
      </w:r>
      <w:r w:rsidR="00B95207" w:rsidRPr="009361F9">
        <w:rPr>
          <w:rFonts w:ascii="Century Gothic" w:hAnsi="Century Gothic"/>
          <w:sz w:val="18"/>
        </w:rPr>
        <w:t xml:space="preserve"> que a </w:t>
      </w:r>
      <w:r w:rsidR="00BD6FC0" w:rsidRPr="009361F9">
        <w:rPr>
          <w:rFonts w:ascii="Century Gothic" w:hAnsi="Century Gothic"/>
          <w:sz w:val="18"/>
        </w:rPr>
        <w:t>todas y todos nos corresponde ser actores conscientes y críticos en el s</w:t>
      </w:r>
      <w:r w:rsidR="00BD6FC0" w:rsidRPr="009361F9">
        <w:rPr>
          <w:rFonts w:ascii="Century Gothic" w:hAnsi="Century Gothic"/>
          <w:sz w:val="18"/>
        </w:rPr>
        <w:t>e</w:t>
      </w:r>
      <w:r w:rsidR="00BD6FC0" w:rsidRPr="009361F9">
        <w:rPr>
          <w:rFonts w:ascii="Century Gothic" w:hAnsi="Century Gothic"/>
          <w:sz w:val="18"/>
        </w:rPr>
        <w:t>guimiento de Jesús al servicio de los pobres</w:t>
      </w:r>
      <w:r w:rsidR="00B95207" w:rsidRPr="009361F9">
        <w:rPr>
          <w:rFonts w:ascii="Century Gothic" w:hAnsi="Century Gothic"/>
          <w:sz w:val="18"/>
        </w:rPr>
        <w:t>, para ir generando desde abajo esa necesaria “revolución de la ternura” (88)</w:t>
      </w:r>
      <w:r w:rsidR="006C79F5" w:rsidRPr="009361F9">
        <w:rPr>
          <w:rFonts w:ascii="Century Gothic" w:hAnsi="Century Gothic"/>
          <w:sz w:val="18"/>
        </w:rPr>
        <w:t xml:space="preserve"> que hará posible construir </w:t>
      </w:r>
      <w:r w:rsidR="00FF4220" w:rsidRPr="009361F9">
        <w:rPr>
          <w:rFonts w:ascii="Century Gothic" w:hAnsi="Century Gothic"/>
          <w:sz w:val="18"/>
        </w:rPr>
        <w:t xml:space="preserve">la iglesia que </w:t>
      </w:r>
      <w:r w:rsidR="000A589E" w:rsidRPr="009361F9">
        <w:rPr>
          <w:rFonts w:ascii="Century Gothic" w:hAnsi="Century Gothic"/>
          <w:sz w:val="18"/>
        </w:rPr>
        <w:t xml:space="preserve">tantas y tantos </w:t>
      </w:r>
      <w:r w:rsidR="00FF4220" w:rsidRPr="009361F9">
        <w:rPr>
          <w:rFonts w:ascii="Century Gothic" w:hAnsi="Century Gothic"/>
          <w:sz w:val="18"/>
        </w:rPr>
        <w:t>queremos y soñamos</w:t>
      </w:r>
      <w:r w:rsidRPr="002D7515">
        <w:rPr>
          <w:rFonts w:ascii="Menlo Regular" w:hAnsi="Menlo Regular" w:cs="Menlo Regular"/>
          <w:spacing w:val="-2"/>
          <w:sz w:val="18"/>
          <w:lang w:val="de-DE"/>
        </w:rPr>
        <w:t>★</w:t>
      </w:r>
    </w:p>
    <w:sectPr w:rsidR="005E71CD" w:rsidRPr="009361F9" w:rsidSect="005E71CD">
      <w:type w:val="continuous"/>
      <w:pgSz w:w="12240" w:h="15840"/>
      <w:pgMar w:top="1701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CD8" w:rsidRDefault="00484CD8" w:rsidP="00B03B84">
      <w:r>
        <w:separator/>
      </w:r>
    </w:p>
  </w:endnote>
  <w:endnote w:type="continuationSeparator" w:id="1">
    <w:p w:rsidR="00484CD8" w:rsidRDefault="00484CD8" w:rsidP="00B03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nlo Regular">
    <w:altName w:val="Lucida Console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CD8" w:rsidRDefault="00484CD8" w:rsidP="00B03B84">
      <w:r>
        <w:separator/>
      </w:r>
    </w:p>
  </w:footnote>
  <w:footnote w:type="continuationSeparator" w:id="1">
    <w:p w:rsidR="00484CD8" w:rsidRDefault="00484CD8" w:rsidP="00B03B84">
      <w:r>
        <w:continuationSeparator/>
      </w:r>
    </w:p>
  </w:footnote>
  <w:footnote w:id="2">
    <w:p w:rsidR="000A1716" w:rsidRPr="009361F9" w:rsidRDefault="000A1716" w:rsidP="009361F9">
      <w:pPr>
        <w:pStyle w:val="Textonotapie"/>
        <w:spacing w:after="40"/>
        <w:jc w:val="both"/>
        <w:rPr>
          <w:rFonts w:ascii="Century Gothic" w:hAnsi="Century Gothic"/>
          <w:sz w:val="16"/>
        </w:rPr>
      </w:pPr>
      <w:r w:rsidRPr="009361F9">
        <w:rPr>
          <w:rStyle w:val="Refdenotaalpie"/>
          <w:rFonts w:ascii="Century Gothic" w:hAnsi="Century Gothic"/>
          <w:sz w:val="28"/>
        </w:rPr>
        <w:sym w:font="Symbol" w:char="F02A"/>
      </w:r>
      <w:r w:rsidRPr="009361F9">
        <w:rPr>
          <w:rFonts w:ascii="Century Gothic" w:hAnsi="Century Gothic"/>
          <w:sz w:val="28"/>
        </w:rPr>
        <w:t xml:space="preserve"> </w:t>
      </w:r>
      <w:r w:rsidRPr="009361F9">
        <w:rPr>
          <w:rFonts w:ascii="Century Gothic" w:hAnsi="Century Gothic"/>
          <w:sz w:val="16"/>
        </w:rPr>
        <w:t>Historiadora. México / Münster.</w:t>
      </w:r>
    </w:p>
  </w:footnote>
  <w:footnote w:id="3">
    <w:p w:rsidR="000A1716" w:rsidRPr="00CB12C8" w:rsidRDefault="000A1716" w:rsidP="00905BC3">
      <w:pPr>
        <w:pStyle w:val="Textonotapie"/>
        <w:spacing w:after="60"/>
        <w:jc w:val="both"/>
        <w:rPr>
          <w:rFonts w:ascii="Century Gothic" w:hAnsi="Century Gothic"/>
          <w:sz w:val="16"/>
        </w:rPr>
      </w:pPr>
      <w:r w:rsidRPr="00CB12C8">
        <w:rPr>
          <w:rStyle w:val="Refdenotaalpie"/>
          <w:rFonts w:ascii="Century Gothic" w:hAnsi="Century Gothic"/>
          <w:sz w:val="16"/>
        </w:rPr>
        <w:footnoteRef/>
      </w:r>
      <w:r w:rsidRPr="00CB12C8">
        <w:rPr>
          <w:rFonts w:ascii="Century Gothic" w:hAnsi="Century Gothic"/>
          <w:sz w:val="16"/>
        </w:rPr>
        <w:t xml:space="preserve"> Discurso de Francisco en la reunión de la Congregación para los obispos, 27 de febrero de 2014. Cf. </w:t>
      </w:r>
      <w:r w:rsidRPr="00CB12C8">
        <w:rPr>
          <w:rFonts w:ascii="Century Gothic" w:hAnsi="Century Gothic"/>
          <w:i/>
          <w:sz w:val="16"/>
        </w:rPr>
        <w:t>www.vatican.</w:t>
      </w:r>
      <w:r w:rsidRPr="00CB12C8">
        <w:rPr>
          <w:rFonts w:ascii="Century Gothic" w:hAnsi="Century Gothic"/>
          <w:i/>
          <w:spacing w:val="2"/>
          <w:sz w:val="16"/>
        </w:rPr>
        <w:t>va/holy_father/francesco</w:t>
      </w:r>
      <w:r w:rsidRPr="00CB12C8">
        <w:rPr>
          <w:rFonts w:ascii="Century Gothic" w:hAnsi="Century Gothic"/>
          <w:i/>
          <w:sz w:val="16"/>
        </w:rPr>
        <w:t>/</w:t>
      </w:r>
      <w:r w:rsidRPr="00CB12C8">
        <w:rPr>
          <w:rFonts w:ascii="Century Gothic" w:hAnsi="Century Gothic"/>
          <w:i/>
          <w:spacing w:val="2"/>
          <w:sz w:val="16"/>
        </w:rPr>
        <w:t>speeches/2014/february/documents/papa-francesco_20140227_riunione</w:t>
      </w:r>
      <w:r w:rsidRPr="00CB12C8">
        <w:rPr>
          <w:rFonts w:ascii="Century Gothic" w:hAnsi="Century Gothic"/>
          <w:i/>
          <w:sz w:val="16"/>
        </w:rPr>
        <w:t>-congregazione-vescovi_sp.html</w:t>
      </w:r>
      <w:r w:rsidRPr="00CB12C8">
        <w:rPr>
          <w:rFonts w:ascii="Century Gothic" w:hAnsi="Century Gothic"/>
          <w:sz w:val="16"/>
        </w:rPr>
        <w:t>. Consultado el 11 de marzo de 2014. Aunque en su discurso el papa se está refirie</w:t>
      </w:r>
      <w:r w:rsidRPr="00CB12C8">
        <w:rPr>
          <w:rFonts w:ascii="Century Gothic" w:hAnsi="Century Gothic"/>
          <w:sz w:val="16"/>
        </w:rPr>
        <w:t>n</w:t>
      </w:r>
      <w:r w:rsidRPr="00CB12C8">
        <w:rPr>
          <w:rFonts w:ascii="Century Gothic" w:hAnsi="Century Gothic"/>
          <w:sz w:val="16"/>
        </w:rPr>
        <w:t xml:space="preserve">do al papel de los obispos, </w:t>
      </w:r>
      <w:r w:rsidR="00C9182A">
        <w:rPr>
          <w:rFonts w:ascii="Century Gothic" w:hAnsi="Century Gothic"/>
          <w:sz w:val="16"/>
        </w:rPr>
        <w:t>es evidente</w:t>
      </w:r>
      <w:r w:rsidRPr="00CB12C8">
        <w:rPr>
          <w:rFonts w:ascii="Century Gothic" w:hAnsi="Century Gothic"/>
          <w:sz w:val="16"/>
        </w:rPr>
        <w:t xml:space="preserve"> que ése es también del papel que Francisco asigna a la iglesia con la que sueña: una iglesia misionera y evangelizadora, centrada en Jesús y el Evangelio.</w:t>
      </w:r>
    </w:p>
  </w:footnote>
  <w:footnote w:id="4">
    <w:p w:rsidR="000A1716" w:rsidRPr="00CB12C8" w:rsidRDefault="000A1716" w:rsidP="00905BC3">
      <w:pPr>
        <w:pStyle w:val="Textonotapie"/>
        <w:spacing w:after="60"/>
        <w:jc w:val="both"/>
        <w:rPr>
          <w:rFonts w:ascii="Century Gothic" w:hAnsi="Century Gothic"/>
          <w:sz w:val="16"/>
        </w:rPr>
      </w:pPr>
      <w:r w:rsidRPr="00CB12C8">
        <w:rPr>
          <w:rStyle w:val="Refdenotaalpie"/>
          <w:rFonts w:ascii="Century Gothic" w:hAnsi="Century Gothic"/>
          <w:sz w:val="16"/>
        </w:rPr>
        <w:footnoteRef/>
      </w:r>
      <w:r w:rsidRPr="00CB12C8">
        <w:rPr>
          <w:rFonts w:ascii="Century Gothic" w:hAnsi="Century Gothic"/>
          <w:sz w:val="16"/>
        </w:rPr>
        <w:t xml:space="preserve"> Tanto en la versión española de la </w:t>
      </w:r>
      <w:r w:rsidRPr="00736907">
        <w:rPr>
          <w:rFonts w:ascii="Century Gothic" w:hAnsi="Century Gothic"/>
          <w:i/>
          <w:sz w:val="16"/>
        </w:rPr>
        <w:t>EG</w:t>
      </w:r>
      <w:r w:rsidRPr="00CB12C8">
        <w:rPr>
          <w:rFonts w:ascii="Century Gothic" w:hAnsi="Century Gothic"/>
          <w:sz w:val="16"/>
        </w:rPr>
        <w:t xml:space="preserve"> (presumiblemente la versión original), como en las versiones inglesa, franc</w:t>
      </w:r>
      <w:r w:rsidRPr="00CB12C8">
        <w:rPr>
          <w:rFonts w:ascii="Century Gothic" w:hAnsi="Century Gothic"/>
          <w:sz w:val="16"/>
        </w:rPr>
        <w:t>e</w:t>
      </w:r>
      <w:r w:rsidRPr="00CB12C8">
        <w:rPr>
          <w:rFonts w:ascii="Century Gothic" w:hAnsi="Century Gothic"/>
          <w:sz w:val="16"/>
        </w:rPr>
        <w:t>sa, italiana, portuguesa y polaca, el verbo utilizado es "robar" (</w:t>
      </w:r>
      <w:r>
        <w:rPr>
          <w:rFonts w:ascii="Century Gothic" w:hAnsi="Century Gothic"/>
          <w:i/>
          <w:sz w:val="16"/>
        </w:rPr>
        <w:t xml:space="preserve">to </w:t>
      </w:r>
      <w:r w:rsidRPr="00CB12C8">
        <w:rPr>
          <w:rFonts w:ascii="Century Gothic" w:hAnsi="Century Gothic"/>
          <w:i/>
          <w:sz w:val="16"/>
        </w:rPr>
        <w:t>rob</w:t>
      </w:r>
      <w:r w:rsidRPr="00CB12C8">
        <w:rPr>
          <w:rFonts w:ascii="Century Gothic" w:hAnsi="Century Gothic"/>
          <w:sz w:val="16"/>
        </w:rPr>
        <w:t xml:space="preserve">, </w:t>
      </w:r>
      <w:r w:rsidRPr="00CB12C8">
        <w:rPr>
          <w:rFonts w:ascii="Century Gothic" w:hAnsi="Century Gothic"/>
          <w:i/>
          <w:sz w:val="16"/>
        </w:rPr>
        <w:t>voler</w:t>
      </w:r>
      <w:r w:rsidRPr="00CB12C8">
        <w:rPr>
          <w:rFonts w:ascii="Century Gothic" w:hAnsi="Century Gothic"/>
          <w:sz w:val="16"/>
        </w:rPr>
        <w:t xml:space="preserve">, </w:t>
      </w:r>
      <w:r w:rsidRPr="00CB12C8">
        <w:rPr>
          <w:rFonts w:ascii="Century Gothic" w:hAnsi="Century Gothic"/>
          <w:i/>
          <w:sz w:val="16"/>
        </w:rPr>
        <w:t>rubare</w:t>
      </w:r>
      <w:r w:rsidRPr="00CB12C8">
        <w:rPr>
          <w:rFonts w:ascii="Century Gothic" w:hAnsi="Century Gothic"/>
          <w:sz w:val="16"/>
        </w:rPr>
        <w:t xml:space="preserve">, </w:t>
      </w:r>
      <w:r w:rsidRPr="00CB12C8">
        <w:rPr>
          <w:rFonts w:ascii="Century Gothic" w:hAnsi="Century Gothic"/>
          <w:i/>
          <w:sz w:val="16"/>
        </w:rPr>
        <w:t>roubar</w:t>
      </w:r>
      <w:r w:rsidRPr="00CB12C8">
        <w:rPr>
          <w:rFonts w:ascii="Century Gothic" w:hAnsi="Century Gothic"/>
          <w:sz w:val="16"/>
        </w:rPr>
        <w:t xml:space="preserve">, </w:t>
      </w:r>
      <w:r w:rsidRPr="00CB12C8">
        <w:rPr>
          <w:rFonts w:ascii="Century Gothic" w:hAnsi="Century Gothic"/>
          <w:i/>
          <w:sz w:val="16"/>
        </w:rPr>
        <w:t>okrada</w:t>
      </w:r>
      <w:r w:rsidRPr="00CB12C8">
        <w:rPr>
          <w:i/>
          <w:sz w:val="16"/>
        </w:rPr>
        <w:t>ć</w:t>
      </w:r>
      <w:r w:rsidRPr="00CB12C8">
        <w:rPr>
          <w:rFonts w:ascii="Century Gothic" w:hAnsi="Century Gothic"/>
          <w:sz w:val="16"/>
        </w:rPr>
        <w:t>). La traducción alemana habla sólo de "tomar" o "coger". Ese debilitamiento de</w:t>
      </w:r>
      <w:r>
        <w:rPr>
          <w:rFonts w:ascii="Century Gothic" w:hAnsi="Century Gothic"/>
          <w:sz w:val="16"/>
        </w:rPr>
        <w:t>l lenguaje en</w:t>
      </w:r>
      <w:r w:rsidRPr="00CB12C8">
        <w:rPr>
          <w:rFonts w:ascii="Century Gothic" w:hAnsi="Century Gothic"/>
          <w:sz w:val="16"/>
        </w:rPr>
        <w:t xml:space="preserve"> la versión alemana no parece ser c</w:t>
      </w:r>
      <w:r w:rsidRPr="00CB12C8">
        <w:rPr>
          <w:rFonts w:ascii="Century Gothic" w:hAnsi="Century Gothic"/>
          <w:sz w:val="16"/>
        </w:rPr>
        <w:t>a</w:t>
      </w:r>
      <w:r w:rsidRPr="00CB12C8">
        <w:rPr>
          <w:rFonts w:ascii="Century Gothic" w:hAnsi="Century Gothic"/>
          <w:sz w:val="16"/>
        </w:rPr>
        <w:t>sualidad, pues en otras partes del documento se observan diversos cambios que disminuyen notablemente la fuerza del mensaje original.</w:t>
      </w:r>
    </w:p>
  </w:footnote>
  <w:footnote w:id="5">
    <w:p w:rsidR="000A1716" w:rsidRPr="00CB12C8" w:rsidRDefault="000A1716" w:rsidP="00905BC3">
      <w:pPr>
        <w:pStyle w:val="Textonotapie"/>
        <w:spacing w:after="60"/>
        <w:jc w:val="both"/>
        <w:rPr>
          <w:rFonts w:ascii="Century Gothic" w:hAnsi="Century Gothic"/>
          <w:sz w:val="16"/>
        </w:rPr>
      </w:pPr>
      <w:r w:rsidRPr="00CB12C8">
        <w:rPr>
          <w:rStyle w:val="Refdenotaalpie"/>
          <w:rFonts w:ascii="Century Gothic" w:hAnsi="Century Gothic"/>
          <w:sz w:val="16"/>
        </w:rPr>
        <w:footnoteRef/>
      </w:r>
      <w:r w:rsidRPr="00CB12C8">
        <w:rPr>
          <w:rFonts w:ascii="Century Gothic" w:hAnsi="Century Gothic"/>
          <w:sz w:val="16"/>
        </w:rPr>
        <w:t xml:space="preserve"> Entrevista concedida por el papa Francisco a Antonio Spadaro, entre el 19 y el 29 de agosto de 2013. Cf. www.razonyfe.org/images/stories/Entrevista_al_papa_Francisco.pdf, p. 17. Consultada el 7 de febrero de 2014. Cf. también la entrevista dada por el papa a los periodistas que viajaron con él de Brasil a</w:t>
      </w:r>
      <w:r>
        <w:rPr>
          <w:rFonts w:ascii="Century Gothic" w:hAnsi="Century Gothic"/>
          <w:sz w:val="16"/>
        </w:rPr>
        <w:t xml:space="preserve"> Roma, en julio de 2013. </w:t>
      </w:r>
      <w:r w:rsidRPr="00736907">
        <w:rPr>
          <w:rFonts w:ascii="Century Gothic" w:hAnsi="Century Gothic"/>
          <w:spacing w:val="2"/>
          <w:sz w:val="16"/>
        </w:rPr>
        <w:t>www.vidanueva.es/2013/07/</w:t>
      </w:r>
      <w:r w:rsidRPr="00CB12C8">
        <w:rPr>
          <w:rFonts w:ascii="Century Gothic" w:hAnsi="Century Gothic"/>
          <w:sz w:val="16"/>
        </w:rPr>
        <w:t>31/transcripcion-</w:t>
      </w:r>
      <w:r w:rsidRPr="00736907">
        <w:rPr>
          <w:rFonts w:ascii="Century Gothic" w:hAnsi="Century Gothic"/>
          <w:spacing w:val="2"/>
          <w:sz w:val="16"/>
        </w:rPr>
        <w:t>completa-de-la</w:t>
      </w:r>
      <w:r w:rsidRPr="00CB12C8">
        <w:rPr>
          <w:rFonts w:ascii="Century Gothic" w:hAnsi="Century Gothic"/>
          <w:sz w:val="16"/>
        </w:rPr>
        <w:t>-entrevista-del-papa-francisco</w:t>
      </w:r>
      <w:r w:rsidRPr="00736907">
        <w:rPr>
          <w:rFonts w:ascii="Century Gothic" w:hAnsi="Century Gothic"/>
          <w:spacing w:val="2"/>
          <w:sz w:val="16"/>
        </w:rPr>
        <w:t>-en-el-avion</w:t>
      </w:r>
      <w:r w:rsidRPr="00CB12C8">
        <w:rPr>
          <w:rFonts w:ascii="Century Gothic" w:hAnsi="Century Gothic"/>
          <w:sz w:val="16"/>
        </w:rPr>
        <w:t>-de</w:t>
      </w:r>
      <w:r w:rsidRPr="00736907">
        <w:rPr>
          <w:rFonts w:ascii="Century Gothic" w:hAnsi="Century Gothic"/>
          <w:spacing w:val="2"/>
          <w:sz w:val="16"/>
        </w:rPr>
        <w:t>-brasil</w:t>
      </w:r>
      <w:r w:rsidRPr="00CB12C8">
        <w:rPr>
          <w:rFonts w:ascii="Century Gothic" w:hAnsi="Century Gothic"/>
          <w:sz w:val="16"/>
        </w:rPr>
        <w:t xml:space="preserve">-a-roma/. Consultada el 13 de agosto de 2013. </w:t>
      </w:r>
    </w:p>
  </w:footnote>
  <w:footnote w:id="6">
    <w:p w:rsidR="000A1716" w:rsidRPr="009361F9" w:rsidRDefault="000A1716" w:rsidP="00736907">
      <w:pPr>
        <w:pStyle w:val="Textonotapie"/>
        <w:spacing w:after="60"/>
        <w:jc w:val="both"/>
        <w:rPr>
          <w:rFonts w:ascii="Century Gothic" w:hAnsi="Century Gothic"/>
          <w:sz w:val="18"/>
        </w:rPr>
      </w:pPr>
      <w:r w:rsidRPr="00CB12C8">
        <w:rPr>
          <w:rStyle w:val="Refdenotaalpie"/>
          <w:rFonts w:ascii="Century Gothic" w:hAnsi="Century Gothic"/>
          <w:sz w:val="16"/>
        </w:rPr>
        <w:footnoteRef/>
      </w:r>
      <w:r w:rsidRPr="00CB12C8">
        <w:rPr>
          <w:rFonts w:ascii="Century Gothic" w:hAnsi="Century Gothic"/>
          <w:sz w:val="16"/>
        </w:rPr>
        <w:t xml:space="preserve"> </w:t>
      </w:r>
      <w:r w:rsidRPr="00CB12C8">
        <w:rPr>
          <w:rFonts w:ascii="Century Gothic" w:hAnsi="Century Gothic"/>
          <w:bCs/>
          <w:sz w:val="16"/>
        </w:rPr>
        <w:t xml:space="preserve">Hans Küng, “Contra el viento de proa de la Curia”, en </w:t>
      </w:r>
      <w:r w:rsidRPr="00CB12C8">
        <w:rPr>
          <w:rFonts w:ascii="Century Gothic" w:hAnsi="Century Gothic"/>
          <w:bCs/>
          <w:i/>
          <w:sz w:val="16"/>
        </w:rPr>
        <w:t>El País</w:t>
      </w:r>
      <w:r w:rsidRPr="00CB12C8">
        <w:rPr>
          <w:rFonts w:ascii="Century Gothic" w:hAnsi="Century Gothic"/>
          <w:bCs/>
          <w:sz w:val="16"/>
        </w:rPr>
        <w:t>, 28 de noviembre de 2013. Cf. http://elpais.com/ e</w:t>
      </w:r>
      <w:r w:rsidRPr="00CB12C8">
        <w:rPr>
          <w:rFonts w:ascii="Century Gothic" w:hAnsi="Century Gothic"/>
          <w:bCs/>
          <w:sz w:val="16"/>
        </w:rPr>
        <w:t>l</w:t>
      </w:r>
      <w:r w:rsidRPr="00CB12C8">
        <w:rPr>
          <w:rFonts w:ascii="Century Gothic" w:hAnsi="Century Gothic"/>
          <w:bCs/>
          <w:sz w:val="16"/>
        </w:rPr>
        <w:t>pais/2013/11/27/opinion/1385576137_961620.html. Consultado el 6 de febrero de 2014.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97E58"/>
    <w:multiLevelType w:val="hybridMultilevel"/>
    <w:tmpl w:val="92D4772E"/>
    <w:lvl w:ilvl="0" w:tplc="9EA6EC9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embedSystemFonts/>
  <w:doNotTrackMoves/>
  <w:defaultTabStop w:val="720"/>
  <w:autoHyphenation/>
  <w:hyphenationZone w:val="357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5E71CD"/>
    <w:rsid w:val="000136CF"/>
    <w:rsid w:val="0001551C"/>
    <w:rsid w:val="00031CEC"/>
    <w:rsid w:val="00047EBF"/>
    <w:rsid w:val="000502E4"/>
    <w:rsid w:val="000532E1"/>
    <w:rsid w:val="00077AFB"/>
    <w:rsid w:val="000A1716"/>
    <w:rsid w:val="000A589E"/>
    <w:rsid w:val="000A695E"/>
    <w:rsid w:val="000B178E"/>
    <w:rsid w:val="000B379C"/>
    <w:rsid w:val="000D0A61"/>
    <w:rsid w:val="000D7F68"/>
    <w:rsid w:val="000E3B01"/>
    <w:rsid w:val="000F2FA4"/>
    <w:rsid w:val="00130C53"/>
    <w:rsid w:val="00130E7F"/>
    <w:rsid w:val="0015486B"/>
    <w:rsid w:val="00157E5E"/>
    <w:rsid w:val="00166937"/>
    <w:rsid w:val="0017196E"/>
    <w:rsid w:val="001724F2"/>
    <w:rsid w:val="001A0E00"/>
    <w:rsid w:val="001B1170"/>
    <w:rsid w:val="001B731F"/>
    <w:rsid w:val="001B7BEC"/>
    <w:rsid w:val="001D554E"/>
    <w:rsid w:val="001E310B"/>
    <w:rsid w:val="001F631A"/>
    <w:rsid w:val="001F7F72"/>
    <w:rsid w:val="00202686"/>
    <w:rsid w:val="0020280A"/>
    <w:rsid w:val="00203153"/>
    <w:rsid w:val="002143BE"/>
    <w:rsid w:val="002171C2"/>
    <w:rsid w:val="00225614"/>
    <w:rsid w:val="002368CB"/>
    <w:rsid w:val="002452B9"/>
    <w:rsid w:val="00262ACD"/>
    <w:rsid w:val="00262B54"/>
    <w:rsid w:val="00270857"/>
    <w:rsid w:val="002778B3"/>
    <w:rsid w:val="002849BA"/>
    <w:rsid w:val="002933AD"/>
    <w:rsid w:val="00295E5C"/>
    <w:rsid w:val="00296245"/>
    <w:rsid w:val="002C7B25"/>
    <w:rsid w:val="002E1596"/>
    <w:rsid w:val="002E6C38"/>
    <w:rsid w:val="002E7DD0"/>
    <w:rsid w:val="00307A59"/>
    <w:rsid w:val="00307BB9"/>
    <w:rsid w:val="00330A5E"/>
    <w:rsid w:val="00337FBF"/>
    <w:rsid w:val="00354B12"/>
    <w:rsid w:val="003812AF"/>
    <w:rsid w:val="00384212"/>
    <w:rsid w:val="00397699"/>
    <w:rsid w:val="003A7DBD"/>
    <w:rsid w:val="003D1845"/>
    <w:rsid w:val="003D6C47"/>
    <w:rsid w:val="003D6F0C"/>
    <w:rsid w:val="003F6D16"/>
    <w:rsid w:val="004216A3"/>
    <w:rsid w:val="00424334"/>
    <w:rsid w:val="00451209"/>
    <w:rsid w:val="0045132D"/>
    <w:rsid w:val="00454AC5"/>
    <w:rsid w:val="00464263"/>
    <w:rsid w:val="00481244"/>
    <w:rsid w:val="00484CD8"/>
    <w:rsid w:val="00486A2E"/>
    <w:rsid w:val="00492695"/>
    <w:rsid w:val="004B586D"/>
    <w:rsid w:val="004C312A"/>
    <w:rsid w:val="004C75A0"/>
    <w:rsid w:val="00511E2A"/>
    <w:rsid w:val="00526AB3"/>
    <w:rsid w:val="00531416"/>
    <w:rsid w:val="00541687"/>
    <w:rsid w:val="00557ABD"/>
    <w:rsid w:val="0056658D"/>
    <w:rsid w:val="005868A1"/>
    <w:rsid w:val="00586C1F"/>
    <w:rsid w:val="00587AD7"/>
    <w:rsid w:val="00595261"/>
    <w:rsid w:val="00595D43"/>
    <w:rsid w:val="005B1B2C"/>
    <w:rsid w:val="005B22A5"/>
    <w:rsid w:val="005B7B7D"/>
    <w:rsid w:val="005C0D0D"/>
    <w:rsid w:val="005E443F"/>
    <w:rsid w:val="005E4FD7"/>
    <w:rsid w:val="005E5A3E"/>
    <w:rsid w:val="005E71CD"/>
    <w:rsid w:val="005F134F"/>
    <w:rsid w:val="005F2E00"/>
    <w:rsid w:val="005F407D"/>
    <w:rsid w:val="005F6CE3"/>
    <w:rsid w:val="006020DD"/>
    <w:rsid w:val="00617690"/>
    <w:rsid w:val="00625B0E"/>
    <w:rsid w:val="0063719B"/>
    <w:rsid w:val="00643743"/>
    <w:rsid w:val="00645350"/>
    <w:rsid w:val="00654403"/>
    <w:rsid w:val="00661E55"/>
    <w:rsid w:val="006932FF"/>
    <w:rsid w:val="00696CD5"/>
    <w:rsid w:val="006B2DED"/>
    <w:rsid w:val="006B6F34"/>
    <w:rsid w:val="006C15A8"/>
    <w:rsid w:val="006C40E2"/>
    <w:rsid w:val="006C79F5"/>
    <w:rsid w:val="006D473C"/>
    <w:rsid w:val="006F695C"/>
    <w:rsid w:val="00703A22"/>
    <w:rsid w:val="00712B96"/>
    <w:rsid w:val="00720DB0"/>
    <w:rsid w:val="00736907"/>
    <w:rsid w:val="00743D80"/>
    <w:rsid w:val="007712E3"/>
    <w:rsid w:val="00781DFC"/>
    <w:rsid w:val="007859A0"/>
    <w:rsid w:val="00793FC8"/>
    <w:rsid w:val="007A04EA"/>
    <w:rsid w:val="007A58AD"/>
    <w:rsid w:val="007B431F"/>
    <w:rsid w:val="007D3467"/>
    <w:rsid w:val="007D7160"/>
    <w:rsid w:val="007F4898"/>
    <w:rsid w:val="007F6067"/>
    <w:rsid w:val="007F72CB"/>
    <w:rsid w:val="00811B00"/>
    <w:rsid w:val="00811F6C"/>
    <w:rsid w:val="00822F4A"/>
    <w:rsid w:val="00834FE0"/>
    <w:rsid w:val="0084035F"/>
    <w:rsid w:val="00847F40"/>
    <w:rsid w:val="0086720C"/>
    <w:rsid w:val="00875849"/>
    <w:rsid w:val="00877CC2"/>
    <w:rsid w:val="00897043"/>
    <w:rsid w:val="008B1272"/>
    <w:rsid w:val="008B3DBE"/>
    <w:rsid w:val="008C51F2"/>
    <w:rsid w:val="008D34C3"/>
    <w:rsid w:val="008D5AD2"/>
    <w:rsid w:val="008E297D"/>
    <w:rsid w:val="008F17C3"/>
    <w:rsid w:val="008F329F"/>
    <w:rsid w:val="00900E5A"/>
    <w:rsid w:val="00905BC3"/>
    <w:rsid w:val="00906539"/>
    <w:rsid w:val="00914784"/>
    <w:rsid w:val="00921766"/>
    <w:rsid w:val="009361F9"/>
    <w:rsid w:val="00955566"/>
    <w:rsid w:val="009859B0"/>
    <w:rsid w:val="00990E4A"/>
    <w:rsid w:val="009A62A8"/>
    <w:rsid w:val="009C449C"/>
    <w:rsid w:val="009C7611"/>
    <w:rsid w:val="009F360D"/>
    <w:rsid w:val="009F7A09"/>
    <w:rsid w:val="00A37C93"/>
    <w:rsid w:val="00A429CD"/>
    <w:rsid w:val="00A47854"/>
    <w:rsid w:val="00A56E16"/>
    <w:rsid w:val="00A57B3E"/>
    <w:rsid w:val="00A612AC"/>
    <w:rsid w:val="00A74652"/>
    <w:rsid w:val="00A831C3"/>
    <w:rsid w:val="00A846C4"/>
    <w:rsid w:val="00A85889"/>
    <w:rsid w:val="00A93C30"/>
    <w:rsid w:val="00A93F92"/>
    <w:rsid w:val="00AA057F"/>
    <w:rsid w:val="00AB00CE"/>
    <w:rsid w:val="00AB342F"/>
    <w:rsid w:val="00AD1C6F"/>
    <w:rsid w:val="00AD6753"/>
    <w:rsid w:val="00AD6D3A"/>
    <w:rsid w:val="00AE15A0"/>
    <w:rsid w:val="00B03B84"/>
    <w:rsid w:val="00B04954"/>
    <w:rsid w:val="00B26D9A"/>
    <w:rsid w:val="00B3710F"/>
    <w:rsid w:val="00B50B10"/>
    <w:rsid w:val="00B8633C"/>
    <w:rsid w:val="00B95207"/>
    <w:rsid w:val="00BB257E"/>
    <w:rsid w:val="00BB5CE4"/>
    <w:rsid w:val="00BC10F7"/>
    <w:rsid w:val="00BD6FC0"/>
    <w:rsid w:val="00BE7278"/>
    <w:rsid w:val="00C010D2"/>
    <w:rsid w:val="00C040B7"/>
    <w:rsid w:val="00C07651"/>
    <w:rsid w:val="00C269A3"/>
    <w:rsid w:val="00C60044"/>
    <w:rsid w:val="00C72448"/>
    <w:rsid w:val="00C73D5E"/>
    <w:rsid w:val="00C9182A"/>
    <w:rsid w:val="00CA2CFE"/>
    <w:rsid w:val="00CA6568"/>
    <w:rsid w:val="00CA7654"/>
    <w:rsid w:val="00CB12C8"/>
    <w:rsid w:val="00CB5EFF"/>
    <w:rsid w:val="00CE2A71"/>
    <w:rsid w:val="00CE33B4"/>
    <w:rsid w:val="00CE3F6D"/>
    <w:rsid w:val="00CF2460"/>
    <w:rsid w:val="00D04363"/>
    <w:rsid w:val="00D23A5A"/>
    <w:rsid w:val="00D51A83"/>
    <w:rsid w:val="00D72276"/>
    <w:rsid w:val="00DA1D6A"/>
    <w:rsid w:val="00DC6510"/>
    <w:rsid w:val="00DD1F74"/>
    <w:rsid w:val="00DE0168"/>
    <w:rsid w:val="00DE4E8B"/>
    <w:rsid w:val="00DF5035"/>
    <w:rsid w:val="00DF5366"/>
    <w:rsid w:val="00E10C11"/>
    <w:rsid w:val="00E12D6B"/>
    <w:rsid w:val="00E26AEF"/>
    <w:rsid w:val="00E4592C"/>
    <w:rsid w:val="00E57FEC"/>
    <w:rsid w:val="00E615BC"/>
    <w:rsid w:val="00E63150"/>
    <w:rsid w:val="00E65BB5"/>
    <w:rsid w:val="00E712DE"/>
    <w:rsid w:val="00E748CC"/>
    <w:rsid w:val="00E75033"/>
    <w:rsid w:val="00E827F4"/>
    <w:rsid w:val="00E82DA4"/>
    <w:rsid w:val="00E95F20"/>
    <w:rsid w:val="00E9678A"/>
    <w:rsid w:val="00EB31D3"/>
    <w:rsid w:val="00EC3249"/>
    <w:rsid w:val="00ED1303"/>
    <w:rsid w:val="00ED2657"/>
    <w:rsid w:val="00EE2A4C"/>
    <w:rsid w:val="00EF2932"/>
    <w:rsid w:val="00EF6768"/>
    <w:rsid w:val="00F00744"/>
    <w:rsid w:val="00F303D7"/>
    <w:rsid w:val="00F304AB"/>
    <w:rsid w:val="00F326C0"/>
    <w:rsid w:val="00F32D2E"/>
    <w:rsid w:val="00F375A2"/>
    <w:rsid w:val="00F5212D"/>
    <w:rsid w:val="00F52C2E"/>
    <w:rsid w:val="00F60A5D"/>
    <w:rsid w:val="00F6168B"/>
    <w:rsid w:val="00F6344D"/>
    <w:rsid w:val="00F70E75"/>
    <w:rsid w:val="00F72A84"/>
    <w:rsid w:val="00FA32CC"/>
    <w:rsid w:val="00FA3875"/>
    <w:rsid w:val="00FA6129"/>
    <w:rsid w:val="00FB1817"/>
    <w:rsid w:val="00FC22CB"/>
    <w:rsid w:val="00FC7B2D"/>
    <w:rsid w:val="00FF2AF7"/>
    <w:rsid w:val="00FF422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F600AB"/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61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s-ES" w:eastAsia="es-ES"/>
    </w:rPr>
  </w:style>
  <w:style w:type="paragraph" w:styleId="Prrafodelista">
    <w:name w:val="List Paragraph"/>
    <w:basedOn w:val="Normal"/>
    <w:rsid w:val="00EE2A4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rsid w:val="008F17C3"/>
    <w:rPr>
      <w:sz w:val="24"/>
    </w:rPr>
  </w:style>
  <w:style w:type="character" w:customStyle="1" w:styleId="TextonotapieCar">
    <w:name w:val="Texto nota pie Car"/>
    <w:basedOn w:val="Fuentedeprrafopredeter"/>
    <w:link w:val="Textonotapie"/>
    <w:rsid w:val="008F17C3"/>
    <w:rPr>
      <w:rFonts w:ascii="Arial" w:hAnsi="Arial"/>
    </w:rPr>
  </w:style>
  <w:style w:type="character" w:styleId="Refdenotaalpie">
    <w:name w:val="footnote reference"/>
    <w:basedOn w:val="Fuentedeprrafopredeter"/>
    <w:rsid w:val="008F17C3"/>
    <w:rPr>
      <w:vertAlign w:val="superscript"/>
    </w:rPr>
  </w:style>
  <w:style w:type="character" w:styleId="Hipervnculo">
    <w:name w:val="Hyperlink"/>
    <w:basedOn w:val="Fuentedeprrafopredeter"/>
    <w:rsid w:val="00E12D6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rsid w:val="00822F4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822F4A"/>
    <w:rPr>
      <w:rFonts w:ascii="Arial" w:hAnsi="Arial"/>
      <w:sz w:val="20"/>
    </w:rPr>
  </w:style>
  <w:style w:type="paragraph" w:styleId="Piedepgina">
    <w:name w:val="footer"/>
    <w:basedOn w:val="Normal"/>
    <w:link w:val="PiedepginaCar"/>
    <w:rsid w:val="00822F4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822F4A"/>
    <w:rPr>
      <w:rFonts w:ascii="Arial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1198</Words>
  <Characters>6590</Characters>
  <Application>Microsoft Office Word</Application>
  <DocSecurity>0</DocSecurity>
  <Lines>54</Lines>
  <Paragraphs>15</Paragraphs>
  <ScaleCrop>false</ScaleCrop>
  <Company/>
  <LinksUpToDate>false</LinksUpToDate>
  <CharactersWithSpaces>7773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Puertas</dc:creator>
  <cp:lastModifiedBy>Rosario</cp:lastModifiedBy>
  <cp:revision>2</cp:revision>
  <dcterms:created xsi:type="dcterms:W3CDTF">2014-09-10T19:20:00Z</dcterms:created>
  <dcterms:modified xsi:type="dcterms:W3CDTF">2014-09-10T19:20:00Z</dcterms:modified>
</cp:coreProperties>
</file>