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0992" w:rsidRDefault="003C0992" w:rsidP="003C0992">
      <w:pPr>
        <w:ind w:left="0" w:firstLine="0"/>
        <w:jc w:val="both"/>
        <w:rPr>
          <w:b/>
        </w:rPr>
      </w:pPr>
      <w:bookmarkStart w:id="0" w:name="_GoBack"/>
      <w:bookmarkEnd w:id="0"/>
    </w:p>
    <w:p w:rsidR="003C0992" w:rsidRDefault="003C0992" w:rsidP="003C0992">
      <w:pPr>
        <w:ind w:left="0" w:firstLine="0"/>
        <w:jc w:val="both"/>
        <w:rPr>
          <w:b/>
        </w:rPr>
      </w:pPr>
    </w:p>
    <w:p w:rsidR="003C0992" w:rsidRDefault="003C0992" w:rsidP="003C0992">
      <w:pPr>
        <w:ind w:left="0" w:firstLine="0"/>
        <w:jc w:val="both"/>
        <w:rPr>
          <w:b/>
        </w:rPr>
      </w:pPr>
    </w:p>
    <w:p w:rsidR="003C0992" w:rsidRDefault="003C0992">
      <w:pPr>
        <w:ind w:left="0" w:firstLine="0"/>
        <w:jc w:val="center"/>
        <w:rPr>
          <w:b/>
        </w:rPr>
      </w:pPr>
    </w:p>
    <w:p w:rsidR="0080030D" w:rsidRDefault="00D964C4">
      <w:pPr>
        <w:ind w:left="0" w:firstLine="0"/>
        <w:jc w:val="center"/>
      </w:pPr>
      <w:r>
        <w:rPr>
          <w:b/>
        </w:rPr>
        <w:t>La irrupción del Espíritu en los procesos de liberación del Pueblo.</w:t>
      </w:r>
    </w:p>
    <w:p w:rsidR="0080030D" w:rsidRDefault="0080030D">
      <w:pPr>
        <w:ind w:left="0" w:firstLine="0"/>
      </w:pPr>
    </w:p>
    <w:p w:rsidR="0080030D" w:rsidRDefault="00D964C4">
      <w:pPr>
        <w:ind w:left="0" w:firstLine="0"/>
        <w:jc w:val="right"/>
      </w:pPr>
      <w:r>
        <w:rPr>
          <w:sz w:val="20"/>
          <w:szCs w:val="20"/>
        </w:rPr>
        <w:t>Alejandro Castillo Morga</w:t>
      </w:r>
    </w:p>
    <w:p w:rsidR="0080030D" w:rsidRDefault="00D964C4">
      <w:pPr>
        <w:ind w:left="0" w:firstLine="0"/>
        <w:jc w:val="right"/>
      </w:pPr>
      <w:r>
        <w:rPr>
          <w:sz w:val="20"/>
          <w:szCs w:val="20"/>
        </w:rPr>
        <w:t>Oaxaca, México.</w:t>
      </w:r>
    </w:p>
    <w:p w:rsidR="0080030D" w:rsidRDefault="0080030D">
      <w:pPr>
        <w:ind w:left="0" w:firstLine="0"/>
        <w:jc w:val="right"/>
      </w:pPr>
    </w:p>
    <w:p w:rsidR="0080030D" w:rsidRDefault="00D964C4">
      <w:pPr>
        <w:ind w:left="0" w:firstLine="0"/>
        <w:jc w:val="center"/>
      </w:pPr>
      <w:r>
        <w:rPr>
          <w:sz w:val="20"/>
          <w:szCs w:val="20"/>
        </w:rPr>
        <w:t>Contenido: Introducción. 1. Qué obstruye la presencia del Espíritu, que nutre el caminar liberador bajo la guía del Espíritu. 2. El colonialismo y las propuestas para trascenderlo. 3. “Estar Nepantla”, resistencia de los pueblos indígenas como una manera posicionarse críticamente ante la realidad. 4. Pensamiento sapiencial indígena para el discernimiento del Espíritu en el contexto actual.</w:t>
      </w:r>
    </w:p>
    <w:p w:rsidR="0080030D" w:rsidRDefault="0080030D">
      <w:pPr>
        <w:ind w:left="0" w:firstLine="0"/>
      </w:pPr>
    </w:p>
    <w:p w:rsidR="0080030D" w:rsidRDefault="00D964C4" w:rsidP="00CE2987">
      <w:pPr>
        <w:ind w:left="0" w:firstLine="0"/>
        <w:jc w:val="both"/>
      </w:pPr>
      <w:r>
        <w:rPr>
          <w:b/>
        </w:rPr>
        <w:t>Introducción</w:t>
      </w:r>
    </w:p>
    <w:p w:rsidR="0080030D" w:rsidRDefault="0080030D" w:rsidP="00CE2987">
      <w:pPr>
        <w:ind w:left="0" w:firstLine="0"/>
        <w:jc w:val="both"/>
      </w:pPr>
    </w:p>
    <w:p w:rsidR="0080030D" w:rsidRDefault="00D964C4" w:rsidP="00CE2987">
      <w:pPr>
        <w:ind w:left="0" w:firstLine="0"/>
        <w:jc w:val="both"/>
      </w:pPr>
      <w:r>
        <w:t>La irrupción del Espíritu es la constatación de que Dios pasa entre su Pueblo y lo guía hacia la liberación plena. El paso del Señor entre el pueblo es la confirmación de que ha sido elegido como: Pueblo de Dios congregado para salir de la esclavitud hacia la “tierra prometida” (Éxodo). En América Latina se ha dicho que la irrupción del Espíritu se ha manifestado en múltiples acontecimientos que se encaminan hacia la liberación; por ello se afirma que “con Mons. Romero, Dios pasó por su pueblo”</w:t>
      </w:r>
      <w:r>
        <w:rPr>
          <w:vertAlign w:val="superscript"/>
        </w:rPr>
        <w:footnoteReference w:id="1"/>
      </w:r>
      <w:r>
        <w:t>. Análogamente se puede decir que: con el papa Francisco Dios pasa por entre su Pueblo porque vuelve a colocar la liberación de los pobres como tarea primordial de la Iglesia</w:t>
      </w:r>
      <w:r>
        <w:rPr>
          <w:vertAlign w:val="superscript"/>
        </w:rPr>
        <w:footnoteReference w:id="2"/>
      </w:r>
      <w:r>
        <w:t>; de igual modo se puede decir que la vida de los Pueblos originarios en México y en el mundo (que construyen sus autonomías, ofrecen resistencia para no ser desaparecidos de sus territorios y defender las riquezas naturales de sus territorios, etc.,) son un signo de que Dios marcha junto a su Pueblo.</w:t>
      </w:r>
    </w:p>
    <w:p w:rsidR="0080030D" w:rsidRDefault="0080030D" w:rsidP="00CE2987">
      <w:pPr>
        <w:ind w:left="0" w:firstLine="0"/>
        <w:jc w:val="both"/>
      </w:pPr>
    </w:p>
    <w:p w:rsidR="0080030D" w:rsidRDefault="00D964C4" w:rsidP="00CE2987">
      <w:pPr>
        <w:ind w:left="0" w:firstLine="0"/>
        <w:jc w:val="both"/>
      </w:pPr>
      <w:r>
        <w:t xml:space="preserve">El Panel: “Desafío del Espíritu y nuevos lugares teológicos”, nos convoca a reflexionar sobre las tareas, los dinamismos, las lógicas, los comportamientos o actitudes dentro de los procesos de liberación, para que a partir de ello podamos priorizar las actividades y los sueños que alientan teológicamente el caminar del pueblo de Dios. Todo esto para atender a los objetivos de la Jornada teológica, </w:t>
      </w:r>
      <w:r>
        <w:rPr>
          <w:i/>
        </w:rPr>
        <w:t>Bajo el soplo del Espíritu</w:t>
      </w:r>
      <w:r>
        <w:t>. La ocasión propicia para “DISCERNIR  los signos del Espíritu de Dios que alientan la esperanza de una reforma eclesial y a la vez revelan las resistencias del Pueblo de Dios en tiempos de violencia y muerte”, a fin de celebrar los cincuenta años del Concilio Vaticano Ecuménico II.</w:t>
      </w:r>
    </w:p>
    <w:p w:rsidR="0080030D" w:rsidRDefault="0080030D" w:rsidP="00CE2987">
      <w:pPr>
        <w:ind w:left="0" w:firstLine="0"/>
        <w:jc w:val="both"/>
      </w:pPr>
    </w:p>
    <w:p w:rsidR="0080030D" w:rsidRDefault="00D964C4" w:rsidP="00CE2987">
      <w:pPr>
        <w:ind w:left="0" w:firstLine="0"/>
        <w:jc w:val="both"/>
      </w:pPr>
      <w:r>
        <w:t xml:space="preserve">Para responder a las expectativas del Panel y a los objetivos de nuestra Jornada Teológica, en este aporte se reflexiona brevemente sobre lo que obstruye la presencia del Espíritu y aquello que permite constatar su presencia en los procesos de liberación. A partir de este marco de referencia se pretende ofrecer un planteamiento crítico de la realidad con énfasis en su trasfondo ideológico y simbólico. Para identificar las claves del discernimiento del Espíritu en esta “hora de gracia” se ofrecen algunos aspectos para criticar el colonialismo y aquellas opciones que se proponen trascenderlo. Más adelante se propone centrar la mirada en la resistencia de los pueblos originarios al enfrentar las diversas facetas históricas del colonialismo, lo cual les ha permitido salvaguardar su “núcleo duro de sentido”. La resistencia de los pueblos originarios ha sido un “estar Nepantla” entre lo que les da vida y aquello que alimenta su marcha liberadora en la historia. Finalmente, se presentan algunos aportes del Pensamiento sapiencial indígena como una ayuda en el discernimiento del Espíritu en el contexto actual. Recuperar los aportes </w:t>
      </w:r>
      <w:r>
        <w:lastRenderedPageBreak/>
        <w:t>del pensamiento sapiencial indígena y su contenido ético no es sólo tarea de una ética indígena, pues no se pretende exponer un indigenismo renovado sino animar el camino en los procesos de liberación que surgen de un pensamiento ético-teológico sin paternalismos, ni folclorizaciones de ningún tipo.</w:t>
      </w:r>
    </w:p>
    <w:p w:rsidR="0080030D" w:rsidRDefault="0080030D" w:rsidP="00CE2987">
      <w:pPr>
        <w:ind w:left="0" w:firstLine="0"/>
        <w:jc w:val="both"/>
      </w:pPr>
    </w:p>
    <w:p w:rsidR="0080030D" w:rsidRDefault="00D964C4" w:rsidP="00CE2987">
      <w:pPr>
        <w:ind w:left="0" w:firstLine="0"/>
        <w:jc w:val="both"/>
      </w:pPr>
      <w:r>
        <w:rPr>
          <w:b/>
        </w:rPr>
        <w:t>1. Qué obstruye la presencia del Espíritu y que nutre el caminar liberador bajo la guía del Espíritu.</w:t>
      </w:r>
    </w:p>
    <w:p w:rsidR="0080030D" w:rsidRDefault="0080030D" w:rsidP="00CE2987">
      <w:pPr>
        <w:ind w:left="0" w:firstLine="0"/>
        <w:jc w:val="both"/>
      </w:pPr>
    </w:p>
    <w:p w:rsidR="0080030D" w:rsidRDefault="00D964C4" w:rsidP="00CE2987">
      <w:pPr>
        <w:ind w:left="0" w:firstLine="0"/>
        <w:jc w:val="both"/>
      </w:pPr>
      <w:r>
        <w:t>El Capitalismo salvaje impone sus condiciones a nivel global, esto se favorece por medio del pensamiento único que pregona que no hay otra alternativa más que la que ofrece el “libre mercado”. Esta estrategia ideológica no es nueva, se ha desarrollado desde el siglo XIX y principios del XX por medio de un antiutopismo que se expresó primero como un antisemitismo. Pasada la barbarie del nazismo y la segunda “Gran Guerra”, el antiutopismo se manifestó como un anticomunismo después de 1945 que se desplegó como una estrategia para contener el avance del socialismo soviético. Con la caída del “muro de Berlín”, en 1989, se asumió en muchos sectores que no había más alternativa que el capitalismo, era el “fin de la historia” y no había otra utopía que pudiera desmentir esta “verdad”.  El ataque a las “Torres gemelas” en 2001 declaró la “guerra al terrorismo mundial”, aunque en realidad fue un inicio de la “guerra civil” a nivel global</w:t>
      </w:r>
      <w:r>
        <w:rPr>
          <w:vertAlign w:val="superscript"/>
        </w:rPr>
        <w:footnoteReference w:id="3"/>
      </w:r>
      <w:r>
        <w:t>. Esta nueva forma de antiutopismo está marcada por un antimesianismo o una crítica a los populismos, lo que se refleja incluso en un sector de la Teología de la Liberación, una especie de “mea culpa” por haber promovido en las décadas pasadas una excesiva confianza en la “fuerza histórica” de los pobres, de tal suerte que la Liberación era una realidad tangible y realizable en breve. Según esta tendencia se confundió la fuerza teológica de los pobres con su fuerza histórica para realizar el cambio social</w:t>
      </w:r>
      <w:r>
        <w:rPr>
          <w:vertAlign w:val="superscript"/>
        </w:rPr>
        <w:footnoteReference w:id="4"/>
      </w:r>
      <w:r>
        <w:t xml:space="preserve">. </w:t>
      </w:r>
    </w:p>
    <w:p w:rsidR="0080030D" w:rsidRDefault="0080030D" w:rsidP="00CE2987">
      <w:pPr>
        <w:ind w:left="0" w:firstLine="0"/>
        <w:jc w:val="both"/>
      </w:pPr>
    </w:p>
    <w:p w:rsidR="0080030D" w:rsidRDefault="00D964C4" w:rsidP="00CE2987">
      <w:pPr>
        <w:ind w:left="0" w:firstLine="0"/>
        <w:jc w:val="both"/>
      </w:pPr>
      <w:r>
        <w:t>El tema del mesianismo es central para discernir la práctica cristiana en el actual contexto y por ello amerita un discernimiento ético que alerte sobre los obstáculos que enfrentan los procesos de liberación desde los pobres y replantee el mesianismo profético que proviene desde Isaías y se cristaliza en Jesús de Nazareth: “El Espíritu del Señor está sobre mí, porque me ha ungido para anunciar a los pobres una buena nueva, me ha enviado a proclamar la liberación a los cautivos y a dar vista a los ciegos, para dar la libertad a los oprimidos y a proclamar un año de gracia del Señor” (Lc 4, 18-19). La crítica al mesianismo fundamentalista</w:t>
      </w:r>
      <w:r>
        <w:rPr>
          <w:vertAlign w:val="superscript"/>
        </w:rPr>
        <w:footnoteReference w:id="5"/>
      </w:r>
      <w:r>
        <w:t xml:space="preserve">, en este contexto, es necesaria para reubicar la categoría “pueblo” y su sentido como premisa básica en el proceso de liberación. </w:t>
      </w:r>
    </w:p>
    <w:p w:rsidR="0080030D" w:rsidRDefault="0080030D" w:rsidP="00CE2987">
      <w:pPr>
        <w:ind w:left="0" w:firstLine="0"/>
        <w:jc w:val="both"/>
      </w:pPr>
    </w:p>
    <w:p w:rsidR="0080030D" w:rsidRDefault="00D964C4" w:rsidP="00CE2987">
      <w:pPr>
        <w:ind w:left="0" w:firstLine="0"/>
        <w:jc w:val="both"/>
      </w:pPr>
      <w:r>
        <w:t xml:space="preserve">En el contexto actual, el antimesianismo es la manera cómo el sistema de opresión se reconfigura con nuevas armas para mantener el sometimiento, exclusión o la prescindencia de los pobres con tal de continuar en su lógica de ganancia y acumulación. En fechas recientes estamos viendo cómo se vuelve a operar el colonialismo en este sistema de dominación. El colonialismo consiste ahora en crear la estrategia de la guerra civil para implantar una democracia acorde a los intereses del capitalismo europeo y norteamericano, véase el caso de Ucrania, Grecia, Siria y los países árabes; o bien en Guatemala donde EU presionó para que no se afectaran sus intereses, se destituyó a Pérez Molina pero el presidente </w:t>
      </w:r>
      <w:r>
        <w:lastRenderedPageBreak/>
        <w:t>interino no incluyó a los Pueblos originarios para restablecer la democracia o reconstruir un sistema político basado en las necesidades del pueblo y su imaginario cultural, como acusó Rigoberta Menchú.</w:t>
      </w:r>
      <w:r>
        <w:rPr>
          <w:vertAlign w:val="superscript"/>
        </w:rPr>
        <w:footnoteReference w:id="6"/>
      </w:r>
    </w:p>
    <w:p w:rsidR="0080030D" w:rsidRDefault="0080030D" w:rsidP="00CE2987">
      <w:pPr>
        <w:ind w:left="0" w:firstLine="0"/>
        <w:jc w:val="both"/>
      </w:pPr>
    </w:p>
    <w:p w:rsidR="0080030D" w:rsidRDefault="00D964C4" w:rsidP="00CE2987">
      <w:pPr>
        <w:ind w:left="0" w:firstLine="0"/>
        <w:jc w:val="both"/>
      </w:pPr>
      <w:r>
        <w:t>En buena medida la posmodernidad ha hecho eco al antiutopismo por medio de su irracionalismo y también favoreciendo la expansión de un pesimismo o desencanto generalizado y la relativización de propuestas articuladoras de los movimientos alternativos. La despolitización y desmovilización han generado el sentimiento que ha pasado el tiempo de la Revolución para imponer la idea de que es el tiempo de lo fragmentario, lo pequeño y lo sensorial. La posmodernidad es una propuesta eurocéntrica y en muchos aspectos es el nuevo discurso burgués.</w:t>
      </w:r>
      <w:r>
        <w:rPr>
          <w:vertAlign w:val="superscript"/>
        </w:rPr>
        <w:footnoteReference w:id="7"/>
      </w:r>
      <w:r>
        <w:t xml:space="preserve"> Se afirma como necesaria la fragmentación sobre la base de la diversificación. Así como la relativización de toda propuesta de consenso y articulación acusando que se quiere hegemonizar o que es una propuesta todavía patriarcal, centralista y autoritaria (por ejemplo, Movimiento 132). Se pretende promover el sistema de Asamblea (al modo de los pueblos originarios) pero con medios efímeros y tenga efecto “Express” como funcionan las redes sociales. La práctica constató que no es posible realizar una organización sin la mística de la resistencia histórica como lo han hecho los pueblos originarios.</w:t>
      </w:r>
    </w:p>
    <w:p w:rsidR="0080030D" w:rsidRDefault="0080030D" w:rsidP="00CE2987">
      <w:pPr>
        <w:ind w:left="0" w:firstLine="0"/>
        <w:jc w:val="both"/>
      </w:pPr>
    </w:p>
    <w:p w:rsidR="0080030D" w:rsidRDefault="00D964C4" w:rsidP="00CE2987">
      <w:pPr>
        <w:ind w:left="0" w:firstLine="0"/>
        <w:jc w:val="both"/>
      </w:pPr>
      <w:r>
        <w:t>La posmodernidad, su fragmentariedad y su relativismo, ha trastocado los procesos populares y se generaliza la convicción de que la liberación no ocurre en grandes acontecimientos sino en las pequeñas cosas. En muchas ocasiones los servicios comunitarios se mezclan con elementos que hacen ciertas prácticas fascinantes pero poco eficaces para concretizar y consolidar la liberación de los pobres y excluidos. Esto es visible en algunos aspectos de promoción de la Salud popular que se mezcla con elementos del esoterismo; o bien un cierto activismo político, que privilegia una fe secularizada, cada vez menos sensible a lo simbólico o incluso en contra del imaginario popular; o bien una polarización árida, que precisamente es más radical pues hay propuestas que no construyen sino desgarran procesos, a veces se privilegia la transgresión con tal de reivindicar ciertas aspectos de poca efectividad en la consolidación del proceso de liberación.</w:t>
      </w:r>
    </w:p>
    <w:p w:rsidR="0080030D" w:rsidRDefault="0080030D" w:rsidP="00CE2987">
      <w:pPr>
        <w:ind w:left="0" w:firstLine="0"/>
        <w:jc w:val="both"/>
      </w:pPr>
    </w:p>
    <w:p w:rsidR="0080030D" w:rsidRDefault="00D964C4" w:rsidP="00CE2987">
      <w:pPr>
        <w:ind w:left="0" w:firstLine="0"/>
        <w:jc w:val="both"/>
      </w:pPr>
      <w:r>
        <w:t>Hay quienes afirman que la posmodernidad ha colocado temas importantes en el proceso de liberación, como la cuestión de la subjetividad, el cuerpo y la importancia de lo sensible en la complementación en la concientización del pueblo</w:t>
      </w:r>
      <w:r>
        <w:rPr>
          <w:vertAlign w:val="superscript"/>
        </w:rPr>
        <w:footnoteReference w:id="8"/>
      </w:r>
      <w:r>
        <w:t>. Sin demeritar lo que pueda aportar lo que algunos valoran en la posmodernidad, esos aspectos ya habían sido destacados y retomados desde la tradición del pensamiento latinoamericano de la Liberación.</w:t>
      </w:r>
    </w:p>
    <w:p w:rsidR="0080030D" w:rsidRDefault="0080030D" w:rsidP="00CE2987">
      <w:pPr>
        <w:ind w:left="0" w:firstLine="0"/>
        <w:jc w:val="both"/>
      </w:pPr>
    </w:p>
    <w:p w:rsidR="0080030D" w:rsidRDefault="00D964C4" w:rsidP="00CE2987">
      <w:pPr>
        <w:ind w:left="0" w:firstLine="0"/>
        <w:jc w:val="both"/>
      </w:pPr>
      <w:r>
        <w:t>¿Cómo colocarnos en un punto crítico y objetivo para detectar lo que obstruye el paso del Espíritu? Es fundamental en los procesos el Discernimiento, o una crítica desde los pobres, precisamente porque no toda crítica realmente lo es sino aquella que se nace desde la Opción por los pobres, núcleo y síntesis de la tradición bíblica</w:t>
      </w:r>
      <w:r>
        <w:rPr>
          <w:vertAlign w:val="superscript"/>
        </w:rPr>
        <w:footnoteReference w:id="9"/>
      </w:r>
      <w:r>
        <w:t>.</w:t>
      </w:r>
    </w:p>
    <w:p w:rsidR="0080030D" w:rsidRDefault="0080030D" w:rsidP="00CE2987">
      <w:pPr>
        <w:ind w:left="0" w:firstLine="0"/>
        <w:jc w:val="both"/>
      </w:pPr>
    </w:p>
    <w:p w:rsidR="0080030D" w:rsidRDefault="00D964C4" w:rsidP="00CE2987">
      <w:pPr>
        <w:ind w:left="0" w:firstLine="0"/>
        <w:jc w:val="both"/>
      </w:pPr>
      <w:r>
        <w:t xml:space="preserve">En el contexto actual de México se puede identificar lo que nutre el caminar del Pueblo de Dios. Los dinamismos de los procesos comunitarios de organización, la construcción de autonomías, las iniciativas ciudadanas. Del mismo modo, es ejemplar el comportamiento y las actitudes de los pobres en la defensa de derechos humanos, por ejemplo el temple y la determinación de los padres y madres en la búsqueda </w:t>
      </w:r>
      <w:r>
        <w:lastRenderedPageBreak/>
        <w:t>de sus hijos desaparecidos, los 43 normalistas desaparecidos el 26 de septiembre del año pasado; de igual modo la defensa del territorio y las reservas naturales que desarrollan los pueblos originarios, su organización, su capacidad de resistencia, son ejemplos palpables de que los procesos de liberación tienen una raíz profunda que el pueblo pobre ha sabido cultivar y mantener. No es tiempo para el desencanto o el pesimismo. Los sueños siguen renaciendo entre los pobres. El Paradigma de la Liberación sigue vigente, aunque es necesario releerlo en el contexto actual. El éxodo como metáfora de Liberación necesita ser discernida, interpretado desde su contenido ético-político. Es tiempo pues de ubicar las actitudes críticas y propositivas desde su talante ético.</w:t>
      </w:r>
    </w:p>
    <w:p w:rsidR="0080030D" w:rsidRDefault="0080030D" w:rsidP="00CE2987">
      <w:pPr>
        <w:ind w:left="0" w:firstLine="0"/>
        <w:jc w:val="both"/>
      </w:pPr>
    </w:p>
    <w:p w:rsidR="0080030D" w:rsidRDefault="00D964C4" w:rsidP="00CE2987">
      <w:pPr>
        <w:ind w:left="0" w:firstLine="0"/>
        <w:jc w:val="both"/>
      </w:pPr>
      <w:r>
        <w:rPr>
          <w:b/>
        </w:rPr>
        <w:t>2. El colonialismo y las propuestas para trascenderlo.</w:t>
      </w:r>
    </w:p>
    <w:p w:rsidR="0080030D" w:rsidRDefault="0080030D" w:rsidP="00CE2987">
      <w:pPr>
        <w:ind w:left="0" w:firstLine="0"/>
        <w:jc w:val="both"/>
      </w:pPr>
    </w:p>
    <w:p w:rsidR="0080030D" w:rsidRDefault="00D964C4" w:rsidP="00CE2987">
      <w:pPr>
        <w:numPr>
          <w:ilvl w:val="0"/>
          <w:numId w:val="2"/>
        </w:numPr>
        <w:spacing w:line="276" w:lineRule="auto"/>
        <w:ind w:left="377" w:firstLine="0"/>
        <w:contextualSpacing/>
        <w:jc w:val="both"/>
      </w:pPr>
      <w:r>
        <w:t>Colonialismo</w:t>
      </w:r>
    </w:p>
    <w:p w:rsidR="0080030D" w:rsidRDefault="0080030D" w:rsidP="00CE2987">
      <w:pPr>
        <w:ind w:left="0" w:firstLine="0"/>
        <w:jc w:val="both"/>
      </w:pPr>
    </w:p>
    <w:p w:rsidR="0080030D" w:rsidRDefault="00D964C4" w:rsidP="00CE2987">
      <w:pPr>
        <w:ind w:left="0" w:firstLine="0"/>
        <w:jc w:val="both"/>
      </w:pPr>
      <w:r>
        <w:t>El antropólogo Aníbal Quijano (2008) plantea que la modernidad se ha expandido gracias a la “colonialidad del poder”. En (1) lo económico: apropiación de la tierra, explotación de la mano de obra y control de las finanzas; (2) lo político: control de la autoridad; (3) lo social: control del género y la sexualidad, y (4) lo epistémico y subjetivo/personal: control del conocimiento y la subjetividad</w:t>
      </w:r>
      <w:r>
        <w:rPr>
          <w:vertAlign w:val="superscript"/>
        </w:rPr>
        <w:footnoteReference w:id="10"/>
      </w:r>
      <w:r>
        <w:t>. La modernidad como sistema-mundo</w:t>
      </w:r>
      <w:r>
        <w:rPr>
          <w:vertAlign w:val="superscript"/>
        </w:rPr>
        <w:footnoteReference w:id="11"/>
      </w:r>
      <w:r>
        <w:t xml:space="preserve"> se estableció a partir de la invasión al Continente Abya Yala</w:t>
      </w:r>
      <w:r>
        <w:rPr>
          <w:vertAlign w:val="superscript"/>
        </w:rPr>
        <w:footnoteReference w:id="12"/>
      </w:r>
      <w:r>
        <w:t xml:space="preserve"> y se consolidó gracias al saqueo de sus riquezas, concentración en las metrópolis nortatlánticas y la explotación del trabajo esclavo. El éxito del modelo afirmó a Europa en su convicción de superioridad y se propuso su expansión hacia otros continentes. La modernidad incipiente o inmadura</w:t>
      </w:r>
      <w:r>
        <w:rPr>
          <w:vertAlign w:val="superscript"/>
        </w:rPr>
        <w:footnoteReference w:id="13"/>
      </w:r>
      <w:r>
        <w:t xml:space="preserve"> ensayó sus herramientas epistémicas al conquistar a las culturas indígenas y, gracias a la explotación de los esclavos africanos, inició su proceso de acumulación y concentración del poder –económico, político y epistémico- en las metrópolis. El “yo pienso” fue antecedido por el “yo conquisto”</w:t>
      </w:r>
      <w:r>
        <w:rPr>
          <w:vertAlign w:val="superscript"/>
        </w:rPr>
        <w:footnoteReference w:id="14"/>
      </w:r>
      <w:r>
        <w:t>.</w:t>
      </w:r>
    </w:p>
    <w:p w:rsidR="0080030D" w:rsidRDefault="0080030D" w:rsidP="00CE2987">
      <w:pPr>
        <w:ind w:left="0" w:firstLine="0"/>
        <w:jc w:val="both"/>
      </w:pPr>
    </w:p>
    <w:p w:rsidR="0080030D" w:rsidRDefault="00D964C4" w:rsidP="00CE2987">
      <w:pPr>
        <w:ind w:left="0" w:firstLine="0"/>
        <w:jc w:val="both"/>
      </w:pPr>
      <w:r>
        <w:t>La concentración de poder  exigió la protección contra posibles enemigos o inventados, lo cual derivó en una estrategia de prevención para el control de las ideologías: primero surgió la Inquisición como la garante de la verdad; luego vino la Ilustración que  estableció los parámetros para medir el grado de civilización de los pueblos.</w:t>
      </w:r>
      <w:r>
        <w:rPr>
          <w:vertAlign w:val="superscript"/>
        </w:rPr>
        <w:footnoteReference w:id="15"/>
      </w:r>
      <w:r>
        <w:t xml:space="preserve"> Para ejercer el control sobre la población mundial se estableció la división en razas. El mundo pasó a organizarse en jerarquías para la validación del poder: Imperial/cristiano, moderno/colonial, capitalista/patriarcal</w:t>
      </w:r>
      <w:r>
        <w:rPr>
          <w:vertAlign w:val="superscript"/>
        </w:rPr>
        <w:footnoteReference w:id="16"/>
      </w:r>
      <w:r>
        <w:t xml:space="preserve">. </w:t>
      </w:r>
    </w:p>
    <w:p w:rsidR="0080030D" w:rsidRDefault="0080030D" w:rsidP="00CE2987">
      <w:pPr>
        <w:ind w:left="0" w:firstLine="0"/>
        <w:jc w:val="both"/>
      </w:pPr>
    </w:p>
    <w:p w:rsidR="0080030D" w:rsidRDefault="00D964C4" w:rsidP="00CE2987">
      <w:pPr>
        <w:ind w:left="0" w:firstLine="0"/>
        <w:jc w:val="both"/>
      </w:pPr>
      <w:r>
        <w:t xml:space="preserve">En los últimos quinientos años, el proceso histórico de afirmación de este tipo de poder, es la organización gradual del mundo en diferentes jerarquías para su control y administración por las metrópolis nort-atlánticas. Así se establece, se da por hecho, que: sólo una clase tiene capacidad de acumular, gracias a la explotación del trabajo asalariado de las mayorías, fuente de producción de plusvalía; para garantizar el funcionamiento del mercado mundial, el control de estas mayorías se hace mediante la represión; las instituciones político-militares son controladas por europeos o sus élites formadas a su imagen y semejanza; se introyecta la idea de superioridad de los occidentales sobre los no-occidentales (los blancos sobre los demás); se establece una jerarquía de género, mediante diferentes </w:t>
      </w:r>
      <w:r>
        <w:lastRenderedPageBreak/>
        <w:t>estereotipos de fortaleza o intelecto; una concepción de la sexualidad que privilegia la heterosexualidad sobre otras formas; cobra primacía el cristianismo frente a las espiritualidades no-cristianas y no-occidentales; se privilegia el conocimiento epistémico occidental frente a las cosmologías de todos los pueblos y se extiende el sistema universitario a nivel global; las lenguas europeas cobran un status primordial para la comunicación y la producción de conocimientos, con ello se folclorizan las lenguas de los pueblos; priman los modelos estéticos europeos y se inferioriza las formas de belleza y gustos no-occidentales; se privilegian las pedagogías occidentales de matriz cartesiana; se concentra el control de los medios de comunicación; prima una concepción newtoniana de la naturaleza que conduce a un gradual desencanto del mundo y se excluyen otras formas de contemplación y convivencia con la naturaleza –con tecnologías de protección y cuidado de las diversas formas de vida-, esta exclusión está costando la destrucción ecológica con casi nulas posibilidades de regeneración de los ecosistemas devastados; se privilegia la edad adulta-productiva entre los 16 y 64 años, excluyendo a viejos y niños como edades “costosas” o dispensables.</w:t>
      </w:r>
      <w:r>
        <w:rPr>
          <w:vertAlign w:val="superscript"/>
        </w:rPr>
        <w:footnoteReference w:id="17"/>
      </w:r>
      <w:r>
        <w:t xml:space="preserve"> De lo anterior se concluye que no es extraño que esta jerarquización de la sociedad reprodujo una mentalidad dependiente que privilegia las “nuevas” modas occidentales, copia el estilo “profesional” de occidente, reproduce en serie la misma formación que se imparte en las metrópolis, desea el mestizaje de la propia cultura -o blanquear un poco la propia cultura-. Todo esto no es sino una mentalidad colonizada, dependiente que sólo bajo sumisión es capaz de dirigirse al éxito.</w:t>
      </w:r>
    </w:p>
    <w:p w:rsidR="0080030D" w:rsidRDefault="0080030D" w:rsidP="00CE2987">
      <w:pPr>
        <w:ind w:left="0" w:firstLine="0"/>
        <w:jc w:val="both"/>
      </w:pPr>
    </w:p>
    <w:p w:rsidR="0080030D" w:rsidRDefault="00D964C4" w:rsidP="00CE2987">
      <w:pPr>
        <w:spacing w:line="276" w:lineRule="auto"/>
        <w:ind w:left="377" w:firstLine="0"/>
        <w:jc w:val="both"/>
      </w:pPr>
      <w:r>
        <w:t>b) Estudios postcoloniales</w:t>
      </w:r>
    </w:p>
    <w:p w:rsidR="0080030D" w:rsidRDefault="0080030D" w:rsidP="00CE2987">
      <w:pPr>
        <w:ind w:left="0" w:firstLine="0"/>
        <w:jc w:val="both"/>
      </w:pPr>
    </w:p>
    <w:p w:rsidR="0080030D" w:rsidRDefault="00D964C4" w:rsidP="00CE2987">
      <w:pPr>
        <w:ind w:left="0" w:firstLine="0"/>
        <w:jc w:val="both"/>
      </w:pPr>
      <w:r>
        <w:t>Los estudios postcoloniales surgieron como la creación de pensamiento en las ex-colonias británicas y francesas. A la salida de las administraciones coloniales la reorganización sociocultural planteó muchos retos para establecer una política adecuada a la nueva situación postcolonial Por ello, se hizo énfasis en el sujeto subalterno y en los condicionamientos o limitaciones educativas, incluso psicológicas, que tenían las clases bajas para aspirar a una plena participación en la sociedad. Al intervenir en la vida académica norteamericana, los estudios postcoloniales cobraron relevancia por su crítica a las metrópolis y la necesidad de superar el eurocentrismo. Se desplazó la categoría “Tercer Mundo” por “Occidente-Oriente”, (incluso la categoría Norte-Sur, era insuficiente), debido a que la tensión entre Socialismo y Capitalismo había terminado. Pasado el clima de la guerra fría, se propusieron nuevas relecturas del marxismo Se implementó una relectura psicoanalítica de la pobreza y la desigualdad. Se introdujeron nuevos conceptos en la política como: ambivalencia, sujetos subalternos, mimesis, hibridación, etc.</w:t>
      </w:r>
      <w:r>
        <w:rPr>
          <w:vertAlign w:val="superscript"/>
        </w:rPr>
        <w:footnoteReference w:id="18"/>
      </w:r>
    </w:p>
    <w:p w:rsidR="0080030D" w:rsidRDefault="0080030D" w:rsidP="00CE2987">
      <w:pPr>
        <w:ind w:left="0" w:firstLine="0"/>
        <w:jc w:val="both"/>
      </w:pPr>
    </w:p>
    <w:p w:rsidR="0080030D" w:rsidRDefault="00D964C4" w:rsidP="00CE2987">
      <w:pPr>
        <w:ind w:left="0" w:firstLine="0"/>
        <w:jc w:val="both"/>
      </w:pPr>
      <w:r>
        <w:t>Desde América Latina las críticas a los estudios postcoloniales alertaron a no olvidarse de la historia propia de cada latitud, de cada lugar -geográfico o concreto-, de opresión. Es decir desde qué experiencia de colonia se emite un discurso. Por ello, con base en la experiencia postcolonial de América Latina, la cual no alcanzó su verdadera independencia; Estados Unidos desplegó una estrategia para ocupar el lugar dejado primero por España, luego por Inglaterra y Francia, principalmente; esta experiencia de descolonización y neocolonización mediante la “diplomacia del dólar y la doctrina Monroe”</w:t>
      </w:r>
      <w:r>
        <w:rPr>
          <w:vertAlign w:val="superscript"/>
        </w:rPr>
        <w:footnoteReference w:id="19"/>
      </w:r>
      <w:r>
        <w:t xml:space="preserve"> advierte en no confundir la exclusión con el concepto de subalternidad. </w:t>
      </w:r>
    </w:p>
    <w:p w:rsidR="0080030D" w:rsidRDefault="0080030D" w:rsidP="00CE2987">
      <w:pPr>
        <w:ind w:left="0" w:firstLine="0"/>
        <w:jc w:val="both"/>
      </w:pPr>
    </w:p>
    <w:p w:rsidR="0080030D" w:rsidRDefault="00D964C4" w:rsidP="00CE2987">
      <w:pPr>
        <w:ind w:left="0" w:firstLine="0"/>
        <w:jc w:val="both"/>
      </w:pPr>
      <w:r>
        <w:t xml:space="preserve">El “locus enuntiationis” mostrado por el pensamiento de la liberación pretende ubicarse desde un contexto propio hacia el mundo y su diversidad. El concepto de lo subalterno proviene de Gramsci y aplicado al contexto de la India como excolonia británica, pretende reubicar el propio debate entre las </w:t>
      </w:r>
      <w:r>
        <w:lastRenderedPageBreak/>
        <w:t>castas y las clases sociales. El subalterno: es el que está “ubicado en posición de desventaja”. De ahí que el debate posterior se enfoque al tema: igualdad de oportunidades. (Chanady 2008). En el caso latinoamericano, el marxismo retomado en el pensamiento de la liberación tiene otra ruta, es decir, retoma el concepto de “trabajo vivo como el motor de la generación de riqueza y causa de la explotación y exclusión”, pero también unido a una lectura de la colonialidad del poder, así como a entender la exclusión como un desarrollo desigual provocado y sostenido como políticas de estado</w:t>
      </w:r>
      <w:r>
        <w:rPr>
          <w:vertAlign w:val="superscript"/>
        </w:rPr>
        <w:footnoteReference w:id="20"/>
      </w:r>
      <w:r>
        <w:t>.</w:t>
      </w:r>
    </w:p>
    <w:p w:rsidR="0080030D" w:rsidRDefault="0080030D" w:rsidP="00CE2987">
      <w:pPr>
        <w:ind w:left="0" w:firstLine="0"/>
        <w:jc w:val="both"/>
      </w:pPr>
    </w:p>
    <w:p w:rsidR="0080030D" w:rsidRDefault="00D964C4" w:rsidP="00CE2987">
      <w:pPr>
        <w:ind w:left="0" w:firstLine="0"/>
        <w:jc w:val="both"/>
      </w:pPr>
      <w:r>
        <w:t>La historia de la humanidad es un constante intercambio cultural y, si el concepto mestizaje queda sin sus connotaciones colonialista ¿qué es la península ibérica y el mediterráneo si no un crisol de mestizaje? (Alejo Carpentier). El mestizaje es un proceso consecuente en el intercambio cultural y ninguna cultura puede sostener que es “pura”. Lo interétnico  interidentitario más bien tiene que democratizarse; en América Latina este proceso lleva ventajas desde que los pueblos indios aparecen como una alternativa desde la cara oculta de la modernidad, cosa que el explotador ha querido negar. La  “aparición” de los pueblos indios y la reivindicación de sus luchas, no es casual</w:t>
      </w:r>
      <w:r>
        <w:rPr>
          <w:vertAlign w:val="superscript"/>
        </w:rPr>
        <w:footnoteReference w:id="21"/>
      </w:r>
      <w:r>
        <w:t>.</w:t>
      </w:r>
    </w:p>
    <w:p w:rsidR="0080030D" w:rsidRDefault="0080030D" w:rsidP="00CE2987">
      <w:pPr>
        <w:ind w:left="0" w:firstLine="0"/>
        <w:jc w:val="both"/>
      </w:pPr>
    </w:p>
    <w:p w:rsidR="0080030D" w:rsidRDefault="00D964C4" w:rsidP="00CE2987">
      <w:pPr>
        <w:ind w:left="0" w:firstLine="0"/>
        <w:jc w:val="both"/>
      </w:pPr>
      <w:r>
        <w:t>El imperialismo tiene facetas neocoloniales, en el fondo es el mismo colonialismo pero resignificado en las instituciones actuales del sistema, los estudios postcoloniales pretenden deconstruir el significado epistémico colonial, tarea en la que hay una tradición latinoamericana y que está presente en los movimientos sociales y comunitarios donde han hecho su aporte los pueblos originarios. Incluso antes de 1992 los movimientos indígenas manifestaron su reclamo de construir estados plurinacionales democráticos. Con el paso de varios lustros, apenas se empieza a dimensionar y a poner en práctica lo que esto significa. El hecho de que algunos países han cambiado no es garantía de que ya acabó el colonialismo; las metrópolis mantienen viva su estrategia de recolonización</w:t>
      </w:r>
      <w:r>
        <w:rPr>
          <w:vertAlign w:val="superscript"/>
        </w:rPr>
        <w:footnoteReference w:id="22"/>
      </w:r>
      <w:r>
        <w:t>.</w:t>
      </w:r>
    </w:p>
    <w:p w:rsidR="0080030D" w:rsidRDefault="0080030D" w:rsidP="00CE2987">
      <w:pPr>
        <w:ind w:left="0" w:firstLine="0"/>
        <w:jc w:val="both"/>
      </w:pPr>
    </w:p>
    <w:p w:rsidR="0080030D" w:rsidRDefault="00D964C4" w:rsidP="00CE2987">
      <w:pPr>
        <w:spacing w:line="276" w:lineRule="auto"/>
        <w:ind w:left="377" w:firstLine="0"/>
        <w:jc w:val="both"/>
      </w:pPr>
      <w:r>
        <w:t>c) Descolonización del pensamiento.</w:t>
      </w:r>
    </w:p>
    <w:p w:rsidR="0080030D" w:rsidRDefault="0080030D" w:rsidP="00CE2987">
      <w:pPr>
        <w:ind w:left="0" w:firstLine="0"/>
        <w:jc w:val="both"/>
      </w:pPr>
    </w:p>
    <w:p w:rsidR="0080030D" w:rsidRDefault="00D964C4" w:rsidP="00CE2987">
      <w:pPr>
        <w:ind w:left="0" w:firstLine="0"/>
        <w:jc w:val="both"/>
      </w:pPr>
      <w:r>
        <w:t>La descolonización del pensamiento es la propuesta formulada desde el pensamiento latinoamericano de Liberación en diálogo con el pensamiento crítico producido desde diferentes continentes. El descolonización del pensamiento es una urgencia que han planteado intelectuales solidarios y solidarias con las víctimas de la exclusión. De diferentes formas se ha nombrado al pasaje de superación de la modernidad, especialmente para no volver reproducir un eurocentrismo, o etnocentrismo, o cualquier otro tipo de exclusión. Enrique Dussel (2007) ha llamado a ese pasaje transmodernidad, es decir, al proyecto histórico de las víctimas de la exclusión. Pero este pasaje es una propuesta que surge de entre los movimientos sociales y tiene algunas particularidades que es preciso enfatizar.</w:t>
      </w:r>
    </w:p>
    <w:p w:rsidR="0080030D" w:rsidRDefault="0080030D" w:rsidP="00CE2987">
      <w:pPr>
        <w:ind w:left="0" w:firstLine="0"/>
        <w:jc w:val="both"/>
      </w:pPr>
    </w:p>
    <w:p w:rsidR="0080030D" w:rsidRDefault="00D964C4" w:rsidP="00CE2987">
      <w:pPr>
        <w:ind w:left="0" w:firstLine="0"/>
        <w:jc w:val="both"/>
      </w:pPr>
      <w:r>
        <w:t>El discurso Post-moderno ganó adeptos al ser una crítica a la modernidad; sin embargo su crítica a la razón instrumental (Horkheimer), o a la universalidad desde la Diferencia (Derrida, Lyotard), o al pensamiento fuerte (Vattimo), son críticas a la razón moderna aunque no al lugar desde donde se hacen, es decir, no pone en cuestión el que las metrópolis lucraron con ese discurso al constituirse como centro</w:t>
      </w:r>
      <w:r>
        <w:rPr>
          <w:vertAlign w:val="superscript"/>
        </w:rPr>
        <w:footnoteReference w:id="23"/>
      </w:r>
      <w:r>
        <w:t xml:space="preserve">. La crítica al  eurocentrismo no es parte de la Postmodernidad y, por lo tanto, no cuestiona el sentido ideológico que cobró su modo de plantear la economía y la política para las demás culturas. Tanto el capitalismo, como el socialismo, siempre elaboraron sus propuestas pensando en Europa y no en las culturas de otros continentes. Incluso las revoluciones de los países periféricos debían seguir los </w:t>
      </w:r>
      <w:r>
        <w:lastRenderedPageBreak/>
        <w:t>dictados del centro.</w:t>
      </w:r>
      <w:r>
        <w:rPr>
          <w:vertAlign w:val="superscript"/>
        </w:rPr>
        <w:footnoteReference w:id="24"/>
      </w:r>
      <w:r>
        <w:t xml:space="preserve"> Pasado ese momento, hoy en día el liberalismo pretende seguir dictando las recetas que deben aplicar los países dependientes, con tal de hacer frente a las crisis internas. La era de los paquetes económicos que implican reformas estructurales siguen proyectándose como recetas del centro para las periferias.</w:t>
      </w:r>
    </w:p>
    <w:p w:rsidR="0080030D" w:rsidRDefault="0080030D" w:rsidP="00CE2987">
      <w:pPr>
        <w:ind w:left="0" w:firstLine="0"/>
        <w:jc w:val="both"/>
      </w:pPr>
    </w:p>
    <w:p w:rsidR="0080030D" w:rsidRDefault="00D964C4" w:rsidP="00CE2987">
      <w:pPr>
        <w:ind w:left="0" w:firstLine="0"/>
        <w:jc w:val="both"/>
      </w:pPr>
      <w:r>
        <w:t xml:space="preserve">La Postmodernidad no cuestiona el trasfondo perverso del mercado global en el que aparentemente las sociedades y los individuos pueden elegir con libertad. La oferta cultural se adecua a los vaivenes del mercado neoliberal y con ello se pretende decir que se respetan las diferencias. No se pone en cuestión el modelo de civilización pues se confía que la tendencia es que cada sociedad asumirá los dictados de sus necesidades y deseos para satisfacer sus demandas; la sociedad post-covencional, post-colonial, urbana, secular, post-industrial dependerá de los insumos que cada región decida adoptar. El problema no es el intercambio de bienes y servicios, puesto que el mercado es anterior al capitalismo y en cada cultura se ha organizado de manera diversa a través de la historia; el problema es la lógica de explotación, extracción, asimetría, empobrecimiento y exclusión a la que están sometidos países y regiones enteras. </w:t>
      </w:r>
    </w:p>
    <w:p w:rsidR="0080030D" w:rsidRDefault="0080030D" w:rsidP="00CE2987">
      <w:pPr>
        <w:ind w:left="0" w:firstLine="0"/>
        <w:jc w:val="both"/>
      </w:pPr>
    </w:p>
    <w:p w:rsidR="0080030D" w:rsidRDefault="00D964C4" w:rsidP="00CE2987">
      <w:pPr>
        <w:ind w:left="0" w:firstLine="0"/>
        <w:jc w:val="both"/>
      </w:pPr>
      <w:r>
        <w:t>El problema de la diversificación de ofertas en el mercado neoliberal, es una manera cínica de excluir y producir nuevas víctimas. La contradicción de la postmodernidad es que no cuestiona suficientemente la exclusión del “otro”, quien no es simplemente la “Diferencia”. Tampoco basta pedir respeto para la diversidad. Pero es claro que tanto la diversidad, como la “diferencia” son característica de las sociedades plurales de nuestro tiempo. La postmodernidad no cae en cuenta que su crítica a la razón moderna, universal y patriarcal, incluso, no es una crítica a la Totalidad, o sistema vigente. En la Totalidad el “otro” se subsume, deja de ser él mismo para convertirse en uno más o en una diferencia reconocida pero subsumida como consumidor. Si el “otro” no acepta cualquiera de estos encubrimientos entonces queda excluido y, como tal, no existe.</w:t>
      </w:r>
    </w:p>
    <w:p w:rsidR="0080030D" w:rsidRDefault="0080030D" w:rsidP="00CE2987">
      <w:pPr>
        <w:ind w:left="0" w:firstLine="0"/>
        <w:jc w:val="both"/>
      </w:pPr>
    </w:p>
    <w:p w:rsidR="0080030D" w:rsidRDefault="00D964C4" w:rsidP="00CE2987">
      <w:pPr>
        <w:ind w:left="0" w:firstLine="0"/>
        <w:jc w:val="both"/>
      </w:pPr>
      <w:r>
        <w:t xml:space="preserve">Por lo anterior, la “Transmodernidad” es el paso hacia otro tipo de relaciones a partir del “otro”. Esto supone cambiar el </w:t>
      </w:r>
      <w:r w:rsidR="007D4F95">
        <w:t xml:space="preserve">lugar de partida. El ubicar el </w:t>
      </w:r>
      <w:r w:rsidRPr="007D4F95">
        <w:rPr>
          <w:i/>
        </w:rPr>
        <w:t>locus enuntiationis</w:t>
      </w:r>
      <w:r>
        <w:t>, desde donde la realidad es nombrada, analizada y con pretención de transformación por el “otro”, el excluido. La “transmodernidad”, es un ir “más allá” (trans) de la modernidad.</w:t>
      </w:r>
    </w:p>
    <w:p w:rsidR="0080030D" w:rsidRDefault="0080030D" w:rsidP="00CE2987">
      <w:pPr>
        <w:ind w:left="0" w:firstLine="0"/>
        <w:jc w:val="both"/>
      </w:pPr>
    </w:p>
    <w:p w:rsidR="0080030D" w:rsidRDefault="00D964C4" w:rsidP="00CE2987">
      <w:pPr>
        <w:ind w:left="0" w:firstLine="0"/>
        <w:jc w:val="both"/>
      </w:pPr>
      <w:r>
        <w:t>Ese “más allá” indica el punto originante de arranque desde la Exterioridad de la Modernidad, desde lo que la Modernidad excluyó, negó, ignoró como “in-significante”, “sin-sentido”, “bárbaro”, no-cultura, alteridad opaca por desconocida, pero al mismo tiempo evaluada como “salvaje”,  premoderna, incivilizada, subdesarrollada, inferior, mero “despotismo oriental”, “modo de producción asiático”, etc.</w:t>
      </w:r>
      <w:r>
        <w:rPr>
          <w:vertAlign w:val="superscript"/>
        </w:rPr>
        <w:footnoteReference w:id="25"/>
      </w:r>
    </w:p>
    <w:p w:rsidR="0080030D" w:rsidRDefault="0080030D" w:rsidP="00CE2987">
      <w:pPr>
        <w:ind w:left="0" w:firstLine="0"/>
        <w:jc w:val="both"/>
      </w:pPr>
    </w:p>
    <w:p w:rsidR="0080030D" w:rsidRDefault="00D964C4" w:rsidP="00CE2987">
      <w:pPr>
        <w:ind w:left="0" w:firstLine="0"/>
        <w:jc w:val="both"/>
      </w:pPr>
      <w:r>
        <w:t>Por todo ello, la apuesta del pensamiento latinoamericano de Liberación ha sido superar el Eurocentrismo (todo etnocentrismo). Colocarse en el lugar del excluido es cuestionar la totalidad, el sistema vigente, para ir más allá. Ese ir más allá de las fronteras donde otros excluidos más que reconocimiento exigen justicia y respeto a su vida, con todo lo que ella necesita para ser vivida dignamente. La autonomía de los pueblos originarios no es una fragmentación, ni constituye ningún riesgo para el diálogo y el intercambio en la diversidad cultural y social. Para dar ir más allá del sistema vigente, es necesaria una desobediencia epistémica</w:t>
      </w:r>
      <w:r>
        <w:rPr>
          <w:vertAlign w:val="superscript"/>
        </w:rPr>
        <w:footnoteReference w:id="26"/>
      </w:r>
      <w:r>
        <w:t>. Desobecer al sistema para afirmar el propio pensamiento para construir otro espacio de respeto y solidaridad, “un mundo donde quepan muchos mundos”.</w:t>
      </w:r>
    </w:p>
    <w:p w:rsidR="0080030D" w:rsidRDefault="0080030D" w:rsidP="00CE2987">
      <w:pPr>
        <w:ind w:left="0" w:firstLine="0"/>
        <w:jc w:val="both"/>
      </w:pPr>
    </w:p>
    <w:p w:rsidR="0080030D" w:rsidRDefault="00D964C4" w:rsidP="00CE2987">
      <w:pPr>
        <w:ind w:left="0" w:firstLine="0"/>
        <w:jc w:val="both"/>
      </w:pPr>
      <w:r>
        <w:rPr>
          <w:b/>
        </w:rPr>
        <w:lastRenderedPageBreak/>
        <w:t>3. “Estar Nepantla”, resistencia de los pueblos indígenas como una manera posicionarse críticamente ante la realidad.</w:t>
      </w:r>
    </w:p>
    <w:p w:rsidR="0080030D" w:rsidRDefault="0080030D" w:rsidP="00CE2987">
      <w:pPr>
        <w:ind w:left="0" w:firstLine="0"/>
        <w:jc w:val="both"/>
      </w:pPr>
    </w:p>
    <w:p w:rsidR="0080030D" w:rsidRDefault="00D964C4" w:rsidP="00CE2987">
      <w:pPr>
        <w:ind w:left="0" w:firstLine="0"/>
        <w:jc w:val="both"/>
      </w:pPr>
      <w:r>
        <w:t xml:space="preserve">El colonialismo es desafiado por la resistencia indígena. El “estar” de los pueblos originarios ha hecho que su presencia evoque una posibilidad de trascender el sistema vigente de injusticia, presencia que es ya transmoderna en cuanto se articula a otros sectores excluidos. La presencia de los pueblos se ha afirmado por medio de su Palabra. Hasta hace poco se veía con desconfianza y con mucha ironía el hablar raro de los indígenas, no sólo por hablar otra lengua sino por hablar incorrectamente “el castilla”. </w:t>
      </w:r>
    </w:p>
    <w:p w:rsidR="0080030D" w:rsidRDefault="0080030D" w:rsidP="00CE2987">
      <w:pPr>
        <w:ind w:left="0" w:firstLine="0"/>
        <w:jc w:val="both"/>
      </w:pPr>
    </w:p>
    <w:p w:rsidR="0080030D" w:rsidRDefault="00D964C4" w:rsidP="00CE2987">
      <w:pPr>
        <w:ind w:left="0" w:firstLine="0"/>
        <w:jc w:val="both"/>
      </w:pPr>
      <w:r>
        <w:t>La Palabra, el discurso indígena no sólo es relevante en sus aspectos puramente racionales, sino, sobre todo en su actitud innata de hablar simbólicamente mediante sus silencios, sus prácticas rituales, sus danzas, sus fiestas. Es verdad que los indígenas tienen traductores, mestizos y estudiosos de las culturas de los pueblos, pero su argumentar desde la recreación casi apoteótica de su cultura no tiene pretensiones enigmáticas sino que es un modo de interpelar a sus interlocutores, es llamar su atención a la atenta escucha. Y por ello, su argumentar se concatena a discursos que van más allá del propio, por su habilidad de no quedarse en el pasado.</w:t>
      </w:r>
    </w:p>
    <w:p w:rsidR="0080030D" w:rsidRDefault="0080030D" w:rsidP="00CE2987">
      <w:pPr>
        <w:ind w:left="0" w:firstLine="0"/>
        <w:jc w:val="both"/>
      </w:pPr>
    </w:p>
    <w:p w:rsidR="0080030D" w:rsidRDefault="00D964C4" w:rsidP="00CE2987">
      <w:pPr>
        <w:ind w:left="0" w:firstLine="0"/>
        <w:jc w:val="both"/>
      </w:pPr>
      <w:r>
        <w:t xml:space="preserve">La memoria de los pueblos comprende no sólo su historia, al menos no una comprensión de la historia en forma lineal o incluso sincrónica. Pertenecen a su memoria los relatos míticos, sus imágenes, sus rezos, etc., que dan razón existencial, palpable, de su presencia. La memoria de los pueblos es argumentación suficiente para entenderse ellos como pueblos y para reinterpretarse delante de una nueva época o situación histórica. Este modo de preservar su memoria se le ha llamado “estar </w:t>
      </w:r>
      <w:r>
        <w:rPr>
          <w:i/>
        </w:rPr>
        <w:t>Nepantla”</w:t>
      </w:r>
      <w:r>
        <w:t xml:space="preserve"> que comprende los momentos: fundante, continuante y progrediente.</w:t>
      </w:r>
    </w:p>
    <w:p w:rsidR="0080030D" w:rsidRDefault="0080030D" w:rsidP="00CE2987">
      <w:pPr>
        <w:ind w:left="0" w:firstLine="0"/>
        <w:jc w:val="both"/>
      </w:pPr>
    </w:p>
    <w:p w:rsidR="0080030D" w:rsidRDefault="00D964C4" w:rsidP="00CE2987">
      <w:pPr>
        <w:widowControl w:val="0"/>
        <w:ind w:left="0" w:firstLine="708"/>
        <w:jc w:val="both"/>
      </w:pPr>
      <w:r>
        <w:t>A. Proceso Nepantla:</w:t>
      </w:r>
    </w:p>
    <w:p w:rsidR="0080030D" w:rsidRDefault="0080030D" w:rsidP="00CE2987">
      <w:pPr>
        <w:widowControl w:val="0"/>
        <w:ind w:left="0" w:firstLine="0"/>
        <w:jc w:val="both"/>
      </w:pPr>
    </w:p>
    <w:tbl>
      <w:tblPr>
        <w:tblStyle w:val="a"/>
        <w:tblW w:w="89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2230"/>
        <w:gridCol w:w="2230"/>
        <w:gridCol w:w="2231"/>
      </w:tblGrid>
      <w:tr w:rsidR="0080030D">
        <w:tc>
          <w:tcPr>
            <w:tcW w:w="2230" w:type="dxa"/>
            <w:vAlign w:val="center"/>
          </w:tcPr>
          <w:p w:rsidR="0080030D" w:rsidRDefault="00D964C4" w:rsidP="00CE2987">
            <w:pPr>
              <w:ind w:left="0" w:firstLine="0"/>
              <w:jc w:val="both"/>
            </w:pPr>
            <w:bookmarkStart w:id="1" w:name="h.gjdgxs" w:colFirst="0" w:colLast="0"/>
            <w:bookmarkEnd w:id="1"/>
            <w:r>
              <w:rPr>
                <w:sz w:val="20"/>
                <w:szCs w:val="20"/>
              </w:rPr>
              <w:t>Memoria de los pueblos</w:t>
            </w:r>
          </w:p>
        </w:tc>
        <w:tc>
          <w:tcPr>
            <w:tcW w:w="2230" w:type="dxa"/>
            <w:vAlign w:val="center"/>
          </w:tcPr>
          <w:p w:rsidR="0080030D" w:rsidRDefault="00D964C4" w:rsidP="00CE2987">
            <w:pPr>
              <w:ind w:left="0" w:firstLine="0"/>
              <w:jc w:val="both"/>
            </w:pPr>
            <w:r>
              <w:rPr>
                <w:sz w:val="20"/>
                <w:szCs w:val="20"/>
              </w:rPr>
              <w:t>A. Universo propio</w:t>
            </w:r>
          </w:p>
        </w:tc>
        <w:tc>
          <w:tcPr>
            <w:tcW w:w="2230" w:type="dxa"/>
            <w:vAlign w:val="center"/>
          </w:tcPr>
          <w:p w:rsidR="0080030D" w:rsidRDefault="00D964C4" w:rsidP="00CE2987">
            <w:pPr>
              <w:ind w:left="0" w:firstLine="0"/>
              <w:jc w:val="both"/>
            </w:pPr>
            <w:r>
              <w:rPr>
                <w:sz w:val="20"/>
                <w:szCs w:val="20"/>
              </w:rPr>
              <w:t>B. Disposición-resistencia</w:t>
            </w:r>
          </w:p>
        </w:tc>
        <w:tc>
          <w:tcPr>
            <w:tcW w:w="2231" w:type="dxa"/>
            <w:vAlign w:val="center"/>
          </w:tcPr>
          <w:p w:rsidR="0080030D" w:rsidRDefault="00D964C4" w:rsidP="00CE2987">
            <w:pPr>
              <w:ind w:left="0" w:firstLine="0"/>
              <w:jc w:val="both"/>
            </w:pPr>
            <w:r>
              <w:rPr>
                <w:sz w:val="20"/>
                <w:szCs w:val="20"/>
              </w:rPr>
              <w:t>C. Reinterpretación</w:t>
            </w:r>
          </w:p>
        </w:tc>
      </w:tr>
      <w:tr w:rsidR="0080030D">
        <w:tc>
          <w:tcPr>
            <w:tcW w:w="2230" w:type="dxa"/>
            <w:vAlign w:val="center"/>
          </w:tcPr>
          <w:p w:rsidR="0080030D" w:rsidRDefault="00D964C4" w:rsidP="00CE2987">
            <w:pPr>
              <w:ind w:left="0" w:firstLine="0"/>
              <w:jc w:val="both"/>
            </w:pPr>
            <w:r>
              <w:rPr>
                <w:sz w:val="20"/>
                <w:szCs w:val="20"/>
              </w:rPr>
              <w:t>1. Momento fundante o constituyente.</w:t>
            </w:r>
          </w:p>
        </w:tc>
        <w:tc>
          <w:tcPr>
            <w:tcW w:w="2230" w:type="dxa"/>
            <w:vAlign w:val="center"/>
          </w:tcPr>
          <w:p w:rsidR="0080030D" w:rsidRDefault="00D964C4" w:rsidP="00CE2987">
            <w:pPr>
              <w:ind w:left="0" w:firstLine="0"/>
              <w:jc w:val="both"/>
            </w:pPr>
            <w:r>
              <w:rPr>
                <w:sz w:val="20"/>
                <w:szCs w:val="20"/>
              </w:rPr>
              <w:t>I. Lógica/cosmos.</w:t>
            </w:r>
          </w:p>
          <w:p w:rsidR="0080030D" w:rsidRDefault="00D964C4" w:rsidP="00CE2987">
            <w:pPr>
              <w:ind w:left="0" w:firstLine="0"/>
              <w:jc w:val="both"/>
            </w:pPr>
            <w:r>
              <w:rPr>
                <w:sz w:val="20"/>
                <w:szCs w:val="20"/>
              </w:rPr>
              <w:t>Sentido de la vida.</w:t>
            </w:r>
          </w:p>
          <w:p w:rsidR="0080030D" w:rsidRDefault="00D964C4" w:rsidP="00CE2987">
            <w:pPr>
              <w:ind w:left="0" w:firstLine="0"/>
              <w:jc w:val="both"/>
            </w:pPr>
            <w:r>
              <w:rPr>
                <w:sz w:val="20"/>
                <w:szCs w:val="20"/>
              </w:rPr>
              <w:t>Forma de vida.</w:t>
            </w:r>
          </w:p>
        </w:tc>
        <w:tc>
          <w:tcPr>
            <w:tcW w:w="2230" w:type="dxa"/>
            <w:vAlign w:val="center"/>
          </w:tcPr>
          <w:p w:rsidR="0080030D" w:rsidRDefault="00D964C4" w:rsidP="00CE2987">
            <w:pPr>
              <w:ind w:left="0" w:firstLine="0"/>
              <w:jc w:val="both"/>
            </w:pPr>
            <w:r>
              <w:rPr>
                <w:sz w:val="20"/>
                <w:szCs w:val="20"/>
              </w:rPr>
              <w:t>Tensiones internas</w:t>
            </w:r>
          </w:p>
          <w:p w:rsidR="0080030D" w:rsidRDefault="00D964C4" w:rsidP="00CE2987">
            <w:pPr>
              <w:ind w:left="0" w:firstLine="0"/>
              <w:jc w:val="both"/>
            </w:pPr>
            <w:r>
              <w:rPr>
                <w:sz w:val="20"/>
                <w:szCs w:val="20"/>
              </w:rPr>
              <w:t>Invasión-Guerra- Opresión-Traiciones</w:t>
            </w:r>
          </w:p>
        </w:tc>
        <w:tc>
          <w:tcPr>
            <w:tcW w:w="2231" w:type="dxa"/>
            <w:vAlign w:val="center"/>
          </w:tcPr>
          <w:p w:rsidR="0080030D" w:rsidRDefault="00D964C4" w:rsidP="00CE2987">
            <w:pPr>
              <w:ind w:left="0" w:firstLine="0"/>
              <w:jc w:val="both"/>
            </w:pPr>
            <w:r>
              <w:rPr>
                <w:sz w:val="20"/>
                <w:szCs w:val="20"/>
              </w:rPr>
              <w:t>Aislamiento: “déjennos morir”</w:t>
            </w:r>
            <w:r>
              <w:rPr>
                <w:sz w:val="20"/>
                <w:szCs w:val="20"/>
                <w:vertAlign w:val="superscript"/>
              </w:rPr>
              <w:t xml:space="preserve"> </w:t>
            </w:r>
            <w:r>
              <w:rPr>
                <w:sz w:val="20"/>
                <w:szCs w:val="20"/>
                <w:vertAlign w:val="superscript"/>
              </w:rPr>
              <w:footnoteReference w:id="27"/>
            </w:r>
          </w:p>
          <w:p w:rsidR="0080030D" w:rsidRDefault="00D964C4" w:rsidP="00CE2987">
            <w:pPr>
              <w:ind w:left="0" w:firstLine="0"/>
              <w:jc w:val="both"/>
            </w:pPr>
            <w:r>
              <w:rPr>
                <w:sz w:val="20"/>
                <w:szCs w:val="20"/>
              </w:rPr>
              <w:t>Autodefensa</w:t>
            </w:r>
          </w:p>
        </w:tc>
      </w:tr>
      <w:tr w:rsidR="0080030D">
        <w:tc>
          <w:tcPr>
            <w:tcW w:w="2230" w:type="dxa"/>
            <w:vAlign w:val="center"/>
          </w:tcPr>
          <w:p w:rsidR="0080030D" w:rsidRDefault="00D964C4" w:rsidP="00CE2987">
            <w:pPr>
              <w:ind w:left="0" w:firstLine="0"/>
              <w:jc w:val="both"/>
            </w:pPr>
            <w:r>
              <w:rPr>
                <w:sz w:val="20"/>
                <w:szCs w:val="20"/>
              </w:rPr>
              <w:t>2. Momento continuante</w:t>
            </w:r>
          </w:p>
        </w:tc>
        <w:tc>
          <w:tcPr>
            <w:tcW w:w="2230" w:type="dxa"/>
            <w:vAlign w:val="center"/>
          </w:tcPr>
          <w:p w:rsidR="0080030D" w:rsidRDefault="00D964C4" w:rsidP="00CE2987">
            <w:pPr>
              <w:ind w:left="0" w:firstLine="0"/>
              <w:jc w:val="both"/>
            </w:pPr>
            <w:r>
              <w:rPr>
                <w:sz w:val="20"/>
                <w:szCs w:val="20"/>
              </w:rPr>
              <w:t>Negociación</w:t>
            </w:r>
          </w:p>
          <w:p w:rsidR="0080030D" w:rsidRDefault="00D964C4" w:rsidP="00CE2987">
            <w:pPr>
              <w:ind w:left="0" w:firstLine="0"/>
              <w:jc w:val="both"/>
            </w:pPr>
            <w:r>
              <w:rPr>
                <w:sz w:val="20"/>
                <w:szCs w:val="20"/>
              </w:rPr>
              <w:t>Aculturación</w:t>
            </w:r>
          </w:p>
          <w:p w:rsidR="0080030D" w:rsidRDefault="00D964C4" w:rsidP="00CE2987">
            <w:pPr>
              <w:ind w:left="0" w:firstLine="0"/>
              <w:jc w:val="both"/>
            </w:pPr>
            <w:r>
              <w:rPr>
                <w:sz w:val="20"/>
                <w:szCs w:val="20"/>
              </w:rPr>
              <w:t>Toma como suyo algunos elementos.</w:t>
            </w:r>
          </w:p>
        </w:tc>
        <w:tc>
          <w:tcPr>
            <w:tcW w:w="2230" w:type="dxa"/>
            <w:vAlign w:val="center"/>
          </w:tcPr>
          <w:p w:rsidR="0080030D" w:rsidRDefault="00D964C4" w:rsidP="00CE2987">
            <w:pPr>
              <w:ind w:left="0" w:firstLine="0"/>
              <w:jc w:val="both"/>
            </w:pPr>
            <w:r>
              <w:rPr>
                <w:sz w:val="20"/>
                <w:szCs w:val="20"/>
              </w:rPr>
              <w:t>II. Imposición-resistencia</w:t>
            </w:r>
          </w:p>
          <w:p w:rsidR="0080030D" w:rsidRDefault="00D964C4" w:rsidP="00CE2987">
            <w:pPr>
              <w:ind w:left="0" w:firstLine="0"/>
              <w:jc w:val="both"/>
            </w:pPr>
            <w:r>
              <w:rPr>
                <w:sz w:val="20"/>
                <w:szCs w:val="20"/>
              </w:rPr>
              <w:t>Sustitución-Reciprocidad</w:t>
            </w:r>
          </w:p>
          <w:p w:rsidR="0080030D" w:rsidRDefault="00D964C4" w:rsidP="00CE2987">
            <w:pPr>
              <w:ind w:left="0" w:firstLine="0"/>
              <w:jc w:val="both"/>
            </w:pPr>
            <w:r>
              <w:rPr>
                <w:sz w:val="20"/>
                <w:szCs w:val="20"/>
              </w:rPr>
              <w:t>Reconciliación-resistencia</w:t>
            </w:r>
          </w:p>
        </w:tc>
        <w:tc>
          <w:tcPr>
            <w:tcW w:w="2231" w:type="dxa"/>
            <w:vAlign w:val="center"/>
          </w:tcPr>
          <w:p w:rsidR="0080030D" w:rsidRDefault="00D964C4" w:rsidP="00CE2987">
            <w:pPr>
              <w:ind w:left="0" w:firstLine="0"/>
              <w:jc w:val="both"/>
            </w:pPr>
            <w:r>
              <w:rPr>
                <w:sz w:val="20"/>
                <w:szCs w:val="20"/>
              </w:rPr>
              <w:t>Reinvención de mitos, relatos</w:t>
            </w:r>
          </w:p>
          <w:p w:rsidR="0080030D" w:rsidRDefault="00D964C4" w:rsidP="00CE2987">
            <w:pPr>
              <w:ind w:left="0" w:firstLine="0"/>
              <w:jc w:val="both"/>
            </w:pPr>
            <w:r>
              <w:rPr>
                <w:sz w:val="20"/>
                <w:szCs w:val="20"/>
              </w:rPr>
              <w:t>Trasvasa el poder de los antiguos dioses en los santos e imágenes.</w:t>
            </w:r>
          </w:p>
        </w:tc>
      </w:tr>
      <w:tr w:rsidR="0080030D">
        <w:tc>
          <w:tcPr>
            <w:tcW w:w="2230" w:type="dxa"/>
            <w:vAlign w:val="center"/>
          </w:tcPr>
          <w:p w:rsidR="0080030D" w:rsidRDefault="00D964C4" w:rsidP="00CE2987">
            <w:pPr>
              <w:tabs>
                <w:tab w:val="left" w:pos="257"/>
                <w:tab w:val="left" w:pos="1351"/>
              </w:tabs>
              <w:ind w:left="0" w:firstLine="0"/>
            </w:pPr>
            <w:r>
              <w:rPr>
                <w:sz w:val="20"/>
                <w:szCs w:val="20"/>
              </w:rPr>
              <w:t>3. Momento progrediente</w:t>
            </w:r>
          </w:p>
        </w:tc>
        <w:tc>
          <w:tcPr>
            <w:tcW w:w="2230" w:type="dxa"/>
            <w:vAlign w:val="center"/>
          </w:tcPr>
          <w:p w:rsidR="0080030D" w:rsidRDefault="00D964C4" w:rsidP="00CE2987">
            <w:pPr>
              <w:ind w:left="0" w:firstLine="0"/>
              <w:jc w:val="both"/>
            </w:pPr>
            <w:r>
              <w:rPr>
                <w:sz w:val="20"/>
                <w:szCs w:val="20"/>
              </w:rPr>
              <w:t>Reposiciona sus instituciones, las</w:t>
            </w:r>
          </w:p>
          <w:p w:rsidR="0080030D" w:rsidRDefault="00D964C4" w:rsidP="00CE2987">
            <w:pPr>
              <w:ind w:left="0" w:firstLine="0"/>
              <w:jc w:val="both"/>
            </w:pPr>
            <w:r>
              <w:rPr>
                <w:sz w:val="20"/>
                <w:szCs w:val="20"/>
              </w:rPr>
              <w:t>justifica históricamente</w:t>
            </w:r>
          </w:p>
        </w:tc>
        <w:tc>
          <w:tcPr>
            <w:tcW w:w="2230" w:type="dxa"/>
            <w:vAlign w:val="center"/>
          </w:tcPr>
          <w:p w:rsidR="0080030D" w:rsidRDefault="00D964C4" w:rsidP="00CE2987">
            <w:pPr>
              <w:ind w:left="0" w:firstLine="0"/>
              <w:jc w:val="both"/>
            </w:pPr>
            <w:r>
              <w:rPr>
                <w:sz w:val="20"/>
                <w:szCs w:val="20"/>
              </w:rPr>
              <w:t>Confrontación entre los verdadero y lo falso, entre mito y narración de sentido.</w:t>
            </w:r>
          </w:p>
        </w:tc>
        <w:tc>
          <w:tcPr>
            <w:tcW w:w="2231" w:type="dxa"/>
            <w:vAlign w:val="center"/>
          </w:tcPr>
          <w:p w:rsidR="0080030D" w:rsidRDefault="00D964C4" w:rsidP="00CE2987">
            <w:pPr>
              <w:ind w:left="0" w:firstLine="0"/>
              <w:jc w:val="both"/>
            </w:pPr>
            <w:r>
              <w:rPr>
                <w:sz w:val="20"/>
                <w:szCs w:val="20"/>
              </w:rPr>
              <w:t>III. Asimilación- reivindicación</w:t>
            </w:r>
          </w:p>
          <w:p w:rsidR="0080030D" w:rsidRDefault="00D964C4" w:rsidP="00CE2987">
            <w:pPr>
              <w:ind w:left="0" w:firstLine="0"/>
              <w:jc w:val="both"/>
            </w:pPr>
            <w:r>
              <w:rPr>
                <w:sz w:val="20"/>
                <w:szCs w:val="20"/>
              </w:rPr>
              <w:t>Integración-restitución y justicia: afirmación crítica de la memoria</w:t>
            </w:r>
          </w:p>
        </w:tc>
      </w:tr>
    </w:tbl>
    <w:p w:rsidR="0080030D" w:rsidRDefault="0080030D" w:rsidP="00CE2987">
      <w:pPr>
        <w:ind w:left="0" w:firstLine="0"/>
        <w:jc w:val="both"/>
      </w:pPr>
    </w:p>
    <w:p w:rsidR="0080030D" w:rsidRDefault="00D964C4" w:rsidP="00CE2987">
      <w:pPr>
        <w:ind w:left="0" w:firstLine="0"/>
        <w:jc w:val="both"/>
      </w:pPr>
      <w:r>
        <w:t xml:space="preserve">La palabra </w:t>
      </w:r>
      <w:r>
        <w:rPr>
          <w:i/>
        </w:rPr>
        <w:t>nepantla,</w:t>
      </w:r>
      <w:r>
        <w:t xml:space="preserve"> en náhuatl significa estar en medio y desde ahí interpretar la realidad. El proceso </w:t>
      </w:r>
      <w:r>
        <w:rPr>
          <w:i/>
        </w:rPr>
        <w:t>nepantla</w:t>
      </w:r>
      <w:r>
        <w:t xml:space="preserve"> supone un momento fundante, otro momento continuante y otro progrediente. La función de los momentos en realidad se refiere a un movimiento analéctico y sincrónico, afirmación sistemática de la alteridad. La ruta de permanencia y reformulación de la sabiduría indígena está confirmada en la historia de los pueblos, presente en su memoria y su cultura que conforma su pensamiento sapiencial.</w:t>
      </w:r>
    </w:p>
    <w:p w:rsidR="0080030D" w:rsidRDefault="0080030D" w:rsidP="00CE2987">
      <w:pPr>
        <w:ind w:left="0" w:firstLine="0"/>
        <w:jc w:val="both"/>
      </w:pPr>
    </w:p>
    <w:p w:rsidR="0080030D" w:rsidRDefault="00D964C4" w:rsidP="00CE2987">
      <w:pPr>
        <w:ind w:left="0" w:firstLine="708"/>
        <w:jc w:val="both"/>
      </w:pPr>
      <w:r>
        <w:t>B. Pensamiento sapiencial indígena.</w:t>
      </w:r>
    </w:p>
    <w:p w:rsidR="0080030D" w:rsidRDefault="0080030D" w:rsidP="00CE2987">
      <w:pPr>
        <w:ind w:left="0" w:firstLine="0"/>
        <w:jc w:val="both"/>
      </w:pPr>
    </w:p>
    <w:p w:rsidR="0080030D" w:rsidRDefault="00D964C4" w:rsidP="00CE2987">
      <w:pPr>
        <w:ind w:left="0" w:firstLine="0"/>
        <w:jc w:val="both"/>
      </w:pPr>
      <w:r>
        <w:t>La existencia del pensamiento sapiencial indígena está dada en la vida de los pueblos que lo cultivan y lo preservan para mantener su esperanza. El pensamiento sapiencial indígena es un pensamiento propio porque es derecho de todo pueblo mantener su cosmovisión y su forma de conocimiento del mundo habitable. El pensamiento propio es un modo de ejercer el derecho al libre pensamiento y a la libre expresión, incluso aquí cobra fuerza el que el pensamiento sapiencial indígena no sea puramente racional, sino que se expresa en otras formas materiales, estéticas, simbólicas, lúdicas y formas “sentipensantes”</w:t>
      </w:r>
      <w:r>
        <w:rPr>
          <w:vertAlign w:val="superscript"/>
        </w:rPr>
        <w:footnoteReference w:id="28"/>
      </w:r>
      <w:r>
        <w:t xml:space="preserve"> para dar cuenta de la vida de la comunidad. El pensamiento sapiencial indígena puede caracterizarse como una epistemología propia, porque expresa el conocimiento humano a partir de: una visión del cosmos: el mundo de los pueblos viviendo en comunidad y del sentido práctico del saber humano. Se trata de una integración sin contradicción entre antropología y cosmología. En su epistemología estas concepciones básicas se formula a partir de:</w:t>
      </w:r>
    </w:p>
    <w:p w:rsidR="0080030D" w:rsidRDefault="0080030D" w:rsidP="00CE2987">
      <w:pPr>
        <w:ind w:left="0" w:firstLine="0"/>
        <w:jc w:val="both"/>
      </w:pPr>
    </w:p>
    <w:p w:rsidR="0080030D" w:rsidRDefault="00D964C4" w:rsidP="00CE2987">
      <w:pPr>
        <w:numPr>
          <w:ilvl w:val="0"/>
          <w:numId w:val="3"/>
        </w:numPr>
        <w:spacing w:line="276" w:lineRule="auto"/>
        <w:ind w:left="737" w:hanging="360"/>
        <w:contextualSpacing/>
        <w:jc w:val="both"/>
      </w:pPr>
      <w:r>
        <w:t>Volver a sus fuentes, recuperar sus mitos.</w:t>
      </w:r>
    </w:p>
    <w:p w:rsidR="0080030D" w:rsidRDefault="00D964C4" w:rsidP="00CE2987">
      <w:pPr>
        <w:numPr>
          <w:ilvl w:val="0"/>
          <w:numId w:val="3"/>
        </w:numPr>
        <w:spacing w:line="276" w:lineRule="auto"/>
        <w:ind w:left="737" w:hanging="360"/>
        <w:contextualSpacing/>
        <w:jc w:val="both"/>
      </w:pPr>
      <w:r>
        <w:t>Dialogar de sus mitos e historia con otros pueblos excluidos.</w:t>
      </w:r>
    </w:p>
    <w:p w:rsidR="0080030D" w:rsidRDefault="00D964C4" w:rsidP="00CE2987">
      <w:pPr>
        <w:numPr>
          <w:ilvl w:val="0"/>
          <w:numId w:val="3"/>
        </w:numPr>
        <w:spacing w:line="276" w:lineRule="auto"/>
        <w:ind w:left="737" w:hanging="360"/>
        <w:contextualSpacing/>
        <w:jc w:val="both"/>
      </w:pPr>
      <w:r>
        <w:t>Resistir a la exclusión, como tiempo hermenéutico, tiempo para reinterpretarse, entenderse de otro modo en medio de la marginación.</w:t>
      </w:r>
    </w:p>
    <w:p w:rsidR="0080030D" w:rsidRDefault="00D964C4" w:rsidP="00CE2987">
      <w:pPr>
        <w:numPr>
          <w:ilvl w:val="0"/>
          <w:numId w:val="3"/>
        </w:numPr>
        <w:spacing w:line="276" w:lineRule="auto"/>
        <w:ind w:left="737" w:hanging="360"/>
        <w:contextualSpacing/>
        <w:jc w:val="both"/>
      </w:pPr>
      <w:r>
        <w:t>Dialogar críticamente con la modernidad, para tomar de ella elementos hermenéuticos críticos.</w:t>
      </w:r>
    </w:p>
    <w:p w:rsidR="0080030D" w:rsidRDefault="00D964C4" w:rsidP="00CE2987">
      <w:pPr>
        <w:numPr>
          <w:ilvl w:val="0"/>
          <w:numId w:val="3"/>
        </w:numPr>
        <w:spacing w:line="276" w:lineRule="auto"/>
        <w:ind w:left="737" w:hanging="360"/>
        <w:contextualSpacing/>
        <w:jc w:val="both"/>
      </w:pPr>
      <w:r>
        <w:t>Alcanzar acuerdos con otros sectores y pueblos excluidos para ir más allá de modernidad, construir una transmodernidad como una forma de repensar la Esperanza.</w:t>
      </w:r>
    </w:p>
    <w:p w:rsidR="0080030D" w:rsidRDefault="0080030D" w:rsidP="00CE2987">
      <w:pPr>
        <w:ind w:left="0" w:firstLine="0"/>
        <w:jc w:val="both"/>
      </w:pPr>
    </w:p>
    <w:p w:rsidR="0080030D" w:rsidRDefault="00D964C4" w:rsidP="00CE2987">
      <w:pPr>
        <w:tabs>
          <w:tab w:val="left" w:pos="3546"/>
        </w:tabs>
        <w:ind w:left="0" w:firstLine="0"/>
        <w:jc w:val="both"/>
      </w:pPr>
      <w:r>
        <w:t>Por otra parte, la construcción de las autonomías indígenas sustentada sobre la base del pensamiento sapiencial indígena, tiene unos contenidos éticos-políticos que pueden sintetizarse en unos principios. Los principios no deben confundirse con simples valores, que sería una forma de caracterizar una moral particular. Los principios, en cuanto sintetizan, inciden y articulan los campos que implica la ética, son la expresión de las exigencias mínimas para garantizar la vida en comunidad y en armonía con el cosmos, permiten la construcción de acuerdos y consensos de la comunidad, y se expresan en términos de factibilidad que concretiza los ideales y utopías en términos de lo posible y realizable. Los principios se expresan en los diferentes niveles éticos: la materialidad de la vida, en la legitimidad de los consensos, en la legalidad de las instituciones legítimas y en la factibilidad de los proyectos</w:t>
      </w:r>
      <w:r>
        <w:rPr>
          <w:vertAlign w:val="superscript"/>
        </w:rPr>
        <w:footnoteReference w:id="29"/>
      </w:r>
      <w:r>
        <w:t>.</w:t>
      </w:r>
    </w:p>
    <w:p w:rsidR="0080030D" w:rsidRDefault="0080030D" w:rsidP="00CE2987">
      <w:pPr>
        <w:tabs>
          <w:tab w:val="left" w:pos="3546"/>
        </w:tabs>
        <w:ind w:left="0" w:firstLine="0"/>
        <w:jc w:val="both"/>
      </w:pPr>
    </w:p>
    <w:p w:rsidR="0080030D" w:rsidRDefault="00D964C4" w:rsidP="00CE2987">
      <w:pPr>
        <w:tabs>
          <w:tab w:val="left" w:pos="3546"/>
        </w:tabs>
        <w:ind w:left="0" w:firstLine="0"/>
        <w:jc w:val="both"/>
      </w:pPr>
      <w:r>
        <w:t>Los principios en tanto relación del campo ético con el político,</w:t>
      </w:r>
      <w:r>
        <w:rPr>
          <w:vertAlign w:val="superscript"/>
        </w:rPr>
        <w:footnoteReference w:id="30"/>
      </w:r>
      <w:r>
        <w:t xml:space="preserve"> no pueden confundirse con el proyecto político. La autonomía de los pueblos es el proyecto político que se guía por la utopía “un mundo donde quepan muchos mundos”; por eso el proyecto político de autonomía se inspira en una utopía pero no la agota ni la suple. De modo que los principios suponen exigencias mínimas de respeto a la vida y la dignidad de las personas, así como de exigencias de respeto a diversas formas de vida; los principios requieren condiciones mínimas para la construcción de acuerdos y disponibilidad para cumplirlos</w:t>
      </w:r>
      <w:r>
        <w:rPr>
          <w:vertAlign w:val="superscript"/>
        </w:rPr>
        <w:footnoteReference w:id="31"/>
      </w:r>
      <w:r>
        <w:t>.</w:t>
      </w:r>
    </w:p>
    <w:p w:rsidR="0080030D" w:rsidRDefault="0080030D" w:rsidP="00CE2987">
      <w:pPr>
        <w:tabs>
          <w:tab w:val="left" w:pos="3546"/>
        </w:tabs>
        <w:ind w:left="0" w:firstLine="0"/>
        <w:jc w:val="both"/>
      </w:pPr>
    </w:p>
    <w:p w:rsidR="0080030D" w:rsidRDefault="00D964C4" w:rsidP="00CE2987">
      <w:pPr>
        <w:tabs>
          <w:tab w:val="left" w:pos="3546"/>
        </w:tabs>
        <w:ind w:left="0" w:firstLine="0"/>
        <w:jc w:val="both"/>
      </w:pPr>
      <w:r>
        <w:t xml:space="preserve">El pensamiento sapiencial indígena comprende las características anteriores porque expresa la forma de vida de los pueblos. Como palabra que relata la vida de los pueblos, el pensamiento sapiencial indígena </w:t>
      </w:r>
      <w:r>
        <w:lastRenderedPageBreak/>
        <w:t>tiene una fuerte carga ética porque da los fundamentos de vida y de sentido de la vida del pueblo. Pero el pensamiento sapiencial indígena es también un discurso político fundamental porque pretende testificar la verdad de su proyecto político, como forma de comunicar su autodeterminación como pueblo. La autodeterminación es la responsabilidad comunitaria de la propia comunidad y de respeto frente a otros pueblos, grupos o sectores que también buscan dialogar e intercambiar los modos de realizar “un mundo donde quepan muchos mundos”. Estos elementos se encuentran contenidos en el discurso indígena. Veamos el siguiente ejemplo.</w:t>
      </w:r>
    </w:p>
    <w:p w:rsidR="0080030D" w:rsidRDefault="0080030D" w:rsidP="00CE2987">
      <w:pPr>
        <w:tabs>
          <w:tab w:val="left" w:pos="3546"/>
        </w:tabs>
        <w:ind w:left="0" w:firstLine="0"/>
        <w:jc w:val="both"/>
      </w:pPr>
    </w:p>
    <w:p w:rsidR="0080030D" w:rsidRDefault="00D964C4" w:rsidP="00CE2987">
      <w:pPr>
        <w:tabs>
          <w:tab w:val="left" w:pos="3546"/>
        </w:tabs>
        <w:ind w:left="708" w:firstLine="0"/>
        <w:jc w:val="both"/>
      </w:pPr>
      <w:r>
        <w:rPr>
          <w:sz w:val="20"/>
          <w:szCs w:val="20"/>
        </w:rPr>
        <w:t>Cuando un compañero no indígena nos pregunta sobre nuestra cultura, tenemos que pensar mucho, porque esa palabra no existe en nuestra lengua, hasta que ellos nos dan ejemplo, entonces es fácil contestar, porque cultura para nosotros, es el agua, el aire, los cerros, la tierra, los cuentos de la comunidad, todo lo que nos ha dado vida y lo que vivimos todos los días.</w:t>
      </w:r>
    </w:p>
    <w:p w:rsidR="0080030D" w:rsidRDefault="00D964C4" w:rsidP="00CE2987">
      <w:pPr>
        <w:tabs>
          <w:tab w:val="left" w:pos="3546"/>
        </w:tabs>
        <w:ind w:left="708" w:firstLine="0"/>
        <w:jc w:val="both"/>
      </w:pPr>
      <w:r>
        <w:rPr>
          <w:sz w:val="20"/>
          <w:szCs w:val="20"/>
        </w:rPr>
        <w:t>Pero cuando escuchamos que dicen que hay que cuidar la cultura indígena, pensamos entonces en muchos problemas por los que se pierde nuestra cultura, porque cuando se cortan los árboles sin pedirle permiso, es un mal, y cuando se corta el agua con las presas sin pedirle permiso [al río] para cambiar su camino, también es un mal, y así tantas cosas. Pero muchas personas no piensan en el mal que hacen, sólo piensan en el dinero que ganarán y así enseñan a nuestra gente, porque ellos no entienden que nosotros nos comunicamos con la tierra y le pedimos permiso y le damos gracias por</w:t>
      </w:r>
      <w:r w:rsidR="00CE2987">
        <w:rPr>
          <w:sz w:val="20"/>
          <w:szCs w:val="20"/>
        </w:rPr>
        <w:t xml:space="preserve"> </w:t>
      </w:r>
      <w:r>
        <w:rPr>
          <w:sz w:val="20"/>
          <w:szCs w:val="20"/>
        </w:rPr>
        <w:t>ayudarnos a vivir.</w:t>
      </w:r>
    </w:p>
    <w:p w:rsidR="0080030D" w:rsidRDefault="00D964C4" w:rsidP="00CE2987">
      <w:pPr>
        <w:tabs>
          <w:tab w:val="left" w:pos="3546"/>
        </w:tabs>
        <w:ind w:left="708" w:firstLine="0"/>
        <w:jc w:val="both"/>
      </w:pPr>
      <w:r>
        <w:rPr>
          <w:sz w:val="20"/>
          <w:szCs w:val="20"/>
        </w:rPr>
        <w:t>Ahora ha llegado el momento de recuperar nuestra cultura, o sea, nuestros bosques, nuestra agua, nuestra tierra, nuestras costumbres, todas esas cosas que nos han querido cambiar y que nos han dicho que no sirven. Hoy es el momento de hablar y reclamar nuestro</w:t>
      </w:r>
      <w:r w:rsidR="004B0DE4">
        <w:rPr>
          <w:sz w:val="20"/>
          <w:szCs w:val="20"/>
        </w:rPr>
        <w:t>s</w:t>
      </w:r>
      <w:r>
        <w:rPr>
          <w:sz w:val="20"/>
          <w:szCs w:val="20"/>
        </w:rPr>
        <w:t xml:space="preserve"> derechos a la libertad, nuestro derecho a la educación que queremos y a comunicar lo que es nuestra cultura y nuestra vida</w:t>
      </w:r>
      <w:r>
        <w:rPr>
          <w:sz w:val="20"/>
          <w:szCs w:val="20"/>
          <w:vertAlign w:val="superscript"/>
        </w:rPr>
        <w:footnoteReference w:id="32"/>
      </w:r>
      <w:r>
        <w:rPr>
          <w:sz w:val="20"/>
          <w:szCs w:val="20"/>
        </w:rPr>
        <w:t>.</w:t>
      </w:r>
    </w:p>
    <w:p w:rsidR="0080030D" w:rsidRDefault="0080030D" w:rsidP="00CE2987">
      <w:pPr>
        <w:tabs>
          <w:tab w:val="left" w:pos="3546"/>
        </w:tabs>
        <w:ind w:left="0" w:firstLine="0"/>
        <w:jc w:val="both"/>
      </w:pPr>
    </w:p>
    <w:p w:rsidR="0080030D" w:rsidRDefault="00D964C4" w:rsidP="00CE2987">
      <w:pPr>
        <w:tabs>
          <w:tab w:val="left" w:pos="3546"/>
        </w:tabs>
        <w:ind w:left="0" w:firstLine="0"/>
        <w:jc w:val="both"/>
      </w:pPr>
      <w:r>
        <w:t xml:space="preserve">El relato de los hermanos </w:t>
      </w:r>
      <w:r>
        <w:rPr>
          <w:i/>
        </w:rPr>
        <w:t>tzotziles</w:t>
      </w:r>
      <w:r>
        <w:t xml:space="preserve"> describe lo que entienden por cultura, pero el texto puede ejemplificar bien lo que anteriormente se </w:t>
      </w:r>
      <w:r w:rsidR="00CE2987">
        <w:t>h</w:t>
      </w:r>
      <w:r>
        <w:t>a dicho que, los pueblos aspiran a vivir su autonomía, su autodeterminación, su libertad de ser como son. Que como pueblos tienen su forma de vida de íntima relación con el cosmos, es otro modo de entender el sentido de la vida en su conjunto.</w:t>
      </w:r>
    </w:p>
    <w:p w:rsidR="0080030D" w:rsidRDefault="0080030D" w:rsidP="00CE2987">
      <w:pPr>
        <w:tabs>
          <w:tab w:val="left" w:pos="3546"/>
        </w:tabs>
        <w:ind w:left="0" w:firstLine="0"/>
        <w:jc w:val="both"/>
      </w:pPr>
    </w:p>
    <w:p w:rsidR="0080030D" w:rsidRDefault="00D964C4" w:rsidP="00CE2987">
      <w:pPr>
        <w:tabs>
          <w:tab w:val="left" w:pos="3546"/>
        </w:tabs>
        <w:ind w:left="0" w:firstLine="0"/>
        <w:jc w:val="both"/>
      </w:pPr>
      <w:r>
        <w:t>Esta recuperación del pensamiento sapiencial indígena, se puede expresar en los siguientes principios normativos</w:t>
      </w:r>
      <w:r>
        <w:rPr>
          <w:vertAlign w:val="superscript"/>
        </w:rPr>
        <w:footnoteReference w:id="33"/>
      </w:r>
      <w:r>
        <w:t>: a) La tierra, como Madre y como territorio; b) La Asamblea-Pueblo, como instancia para adoptar acuerdos; c) La política, como servicio: Mandar obedeciendo; d) Trabajo comunitario, como responsabilidad por la comunidad; e) La fiesta comunitaria, como expresión de agradecimiento y del intercambio de dones.</w:t>
      </w:r>
      <w:r>
        <w:rPr>
          <w:vertAlign w:val="superscript"/>
        </w:rPr>
        <w:footnoteReference w:id="34"/>
      </w:r>
    </w:p>
    <w:p w:rsidR="0080030D" w:rsidRDefault="0080030D" w:rsidP="00CE2987">
      <w:pPr>
        <w:tabs>
          <w:tab w:val="left" w:pos="3631"/>
        </w:tabs>
        <w:ind w:left="0" w:firstLine="0"/>
        <w:jc w:val="both"/>
      </w:pPr>
    </w:p>
    <w:p w:rsidR="0080030D" w:rsidRDefault="00D964C4" w:rsidP="00CE2987">
      <w:pPr>
        <w:numPr>
          <w:ilvl w:val="0"/>
          <w:numId w:val="1"/>
        </w:numPr>
        <w:spacing w:line="276" w:lineRule="auto"/>
        <w:ind w:hanging="360"/>
        <w:contextualSpacing/>
        <w:jc w:val="both"/>
        <w:rPr>
          <w:rFonts w:ascii="Cambria" w:eastAsia="Cambria" w:hAnsi="Cambria" w:cs="Cambria"/>
          <w:i/>
          <w:sz w:val="22"/>
          <w:szCs w:val="22"/>
        </w:rPr>
      </w:pPr>
      <w:r>
        <w:rPr>
          <w:rFonts w:ascii="Cambria" w:eastAsia="Cambria" w:hAnsi="Cambria" w:cs="Cambria"/>
          <w:i/>
          <w:sz w:val="22"/>
          <w:szCs w:val="22"/>
        </w:rPr>
        <w:t>Una relación con la Tierra, como Madre y como territorio. Principio ético-político: Tierra.</w:t>
      </w:r>
    </w:p>
    <w:p w:rsidR="0080030D" w:rsidRDefault="0080030D" w:rsidP="00CE2987">
      <w:pPr>
        <w:ind w:left="0" w:firstLine="0"/>
        <w:jc w:val="both"/>
      </w:pPr>
    </w:p>
    <w:p w:rsidR="0080030D" w:rsidRDefault="00D964C4" w:rsidP="00CE2987">
      <w:pPr>
        <w:ind w:left="0" w:firstLine="0"/>
        <w:jc w:val="both"/>
      </w:pPr>
      <w:r>
        <w:t xml:space="preserve">La Tierra es Madre, porque de ella viene el sustento, ella nos alimenta y como gesto de agradecimiento se le debe un respeto al punto de atarse a su destino. Mientras la Tierra tenga vida, nosotros sus hijos e hijas tendremos garantizada la vida. Esta relación se considera sagrada, entendida la sacralización como respeto a la vida. </w:t>
      </w:r>
    </w:p>
    <w:p w:rsidR="0080030D" w:rsidRDefault="0080030D" w:rsidP="00CE2987">
      <w:pPr>
        <w:ind w:left="0" w:firstLine="0"/>
        <w:jc w:val="both"/>
      </w:pPr>
    </w:p>
    <w:p w:rsidR="0080030D" w:rsidRDefault="00D964C4" w:rsidP="00CE2987">
      <w:pPr>
        <w:ind w:left="0" w:firstLine="0"/>
        <w:jc w:val="both"/>
      </w:pPr>
      <w:r>
        <w:t>La Tierra como territorio representa la integralidad de la comunidad de vida. La Tierra es el territorio “donde caminamos, nos ponemos en pie o tomamos un asiento”(lugar concreto), “donde habitamos en comunidad”(pueblo-montaña), “donde habita la totalidad de seres vivos”(Universo). Somos comunidad con la tierra, una expresión más entre las muchas formas de vida.</w:t>
      </w:r>
    </w:p>
    <w:p w:rsidR="0080030D" w:rsidRDefault="0080030D" w:rsidP="00CE2987">
      <w:pPr>
        <w:ind w:left="0" w:firstLine="0"/>
        <w:jc w:val="both"/>
      </w:pPr>
    </w:p>
    <w:p w:rsidR="0080030D" w:rsidRDefault="00D964C4" w:rsidP="00CE2987">
      <w:pPr>
        <w:numPr>
          <w:ilvl w:val="0"/>
          <w:numId w:val="1"/>
        </w:numPr>
        <w:ind w:hanging="360"/>
        <w:contextualSpacing/>
        <w:jc w:val="both"/>
        <w:rPr>
          <w:i/>
        </w:rPr>
      </w:pPr>
      <w:r>
        <w:rPr>
          <w:i/>
        </w:rPr>
        <w:lastRenderedPageBreak/>
        <w:t>La importancia de la palabra en el consenso de la Asamblea. Principio ético-político: Asamblea.</w:t>
      </w:r>
    </w:p>
    <w:p w:rsidR="0080030D" w:rsidRDefault="00D964C4" w:rsidP="00CE2987">
      <w:pPr>
        <w:ind w:left="0" w:firstLine="0"/>
        <w:jc w:val="both"/>
      </w:pPr>
      <w:r>
        <w:t>El sentido de estar en Asamblea es una consecuencia de habitar en comunidad. Se está en armonía con la comunidad de vida, por lo tanto, esa armonía se expresa en la formación de la Asamblea como el espacio político para alcanzar consensos.</w:t>
      </w:r>
    </w:p>
    <w:p w:rsidR="0080030D" w:rsidRDefault="0080030D" w:rsidP="00CE2987">
      <w:pPr>
        <w:ind w:left="0" w:firstLine="0"/>
        <w:jc w:val="both"/>
      </w:pPr>
    </w:p>
    <w:p w:rsidR="0080030D" w:rsidRDefault="00D964C4" w:rsidP="00CE2987">
      <w:pPr>
        <w:ind w:left="0" w:firstLine="0"/>
        <w:jc w:val="both"/>
      </w:pPr>
      <w:r>
        <w:t>En la Asamblea se expresa el deseo de la comunidad: cómo se ha de vivir en paz en la comunidad, cómo hacer la vida buena para toda la comunidad, cómo distribuir las responsabilidades en comunidad (sistema de cargos y servicios).</w:t>
      </w:r>
    </w:p>
    <w:p w:rsidR="0080030D" w:rsidRDefault="0080030D" w:rsidP="00CE2987">
      <w:pPr>
        <w:ind w:left="0" w:firstLine="0"/>
        <w:jc w:val="both"/>
      </w:pPr>
    </w:p>
    <w:p w:rsidR="0080030D" w:rsidRDefault="00D964C4" w:rsidP="00CE2987">
      <w:pPr>
        <w:ind w:left="0" w:firstLine="0"/>
        <w:jc w:val="both"/>
      </w:pPr>
      <w:r>
        <w:t>Cada miembro de la Asamblea “dice su palabra”, habla lo que le va a beneficiar a todos y no sólo a sus intereses. “Decir su palabra” es hablar por la familia que representa y lo que él sostiene como conveniente para la comunidad. El consenso, es la suma del “decir su palabra” de cada uno en Asamblea, lo conveniente se va fortaleciendo con la palabra de todos. Una decisión se alcanza por consenso y eso se constituye en el poder de la comunidad.</w:t>
      </w:r>
    </w:p>
    <w:p w:rsidR="0080030D" w:rsidRDefault="0080030D" w:rsidP="00CE2987">
      <w:pPr>
        <w:ind w:left="0" w:firstLine="0"/>
        <w:jc w:val="both"/>
      </w:pPr>
    </w:p>
    <w:p w:rsidR="0080030D" w:rsidRDefault="00D964C4" w:rsidP="00CE2987">
      <w:pPr>
        <w:numPr>
          <w:ilvl w:val="0"/>
          <w:numId w:val="1"/>
        </w:numPr>
        <w:ind w:hanging="360"/>
        <w:contextualSpacing/>
        <w:jc w:val="both"/>
        <w:rPr>
          <w:i/>
        </w:rPr>
      </w:pPr>
      <w:r>
        <w:rPr>
          <w:i/>
        </w:rPr>
        <w:t>El mandar obedeciendo, como expresión de la gratuidad. Principio ético-político: Poder obediencial.</w:t>
      </w:r>
    </w:p>
    <w:p w:rsidR="0080030D" w:rsidRDefault="0080030D" w:rsidP="00CE2987">
      <w:pPr>
        <w:ind w:left="0" w:firstLine="0"/>
        <w:jc w:val="both"/>
      </w:pPr>
    </w:p>
    <w:p w:rsidR="0080030D" w:rsidRDefault="00D964C4" w:rsidP="00CE2987">
      <w:pPr>
        <w:ind w:left="0" w:firstLine="0"/>
        <w:jc w:val="both"/>
      </w:pPr>
      <w:r>
        <w:t>Un consenso alcanzado en la Asamblea, obliga a todos a cumplirlo, es la normatividad comunitaria. Los cargos y servicios distribuyen la responsabilidad entre todos, de modo que quien está en un cargo de autoridad, manda obedeciendo lo que determina la Asamblea. La voluntad de poder de la comunidad se expresa como vida buena para todos. La voluntad de vida se expresa como gratuidad del servicio en comunidad. Todo aquel que tenga un cargo o servicio, puede o no recibir un sueldo por ello, pues el desempeño de su servicio es gesto de agradecimiento a la comunidad.</w:t>
      </w:r>
    </w:p>
    <w:p w:rsidR="0080030D" w:rsidRDefault="0080030D" w:rsidP="00CE2987">
      <w:pPr>
        <w:ind w:left="0" w:firstLine="0"/>
        <w:jc w:val="both"/>
      </w:pPr>
    </w:p>
    <w:p w:rsidR="0080030D" w:rsidRDefault="00D964C4" w:rsidP="00CE2987">
      <w:pPr>
        <w:numPr>
          <w:ilvl w:val="0"/>
          <w:numId w:val="1"/>
        </w:numPr>
        <w:ind w:hanging="360"/>
        <w:contextualSpacing/>
        <w:jc w:val="both"/>
        <w:rPr>
          <w:i/>
        </w:rPr>
      </w:pPr>
      <w:r>
        <w:rPr>
          <w:i/>
        </w:rPr>
        <w:t>El trabajo colectivo, como acto de recreación. Principio ético-político: Trabajo.</w:t>
      </w:r>
    </w:p>
    <w:p w:rsidR="0080030D" w:rsidRDefault="0080030D" w:rsidP="00CE2987">
      <w:pPr>
        <w:ind w:left="0" w:firstLine="0"/>
        <w:jc w:val="both"/>
      </w:pPr>
    </w:p>
    <w:p w:rsidR="0080030D" w:rsidRDefault="00D964C4" w:rsidP="00CE2987">
      <w:pPr>
        <w:ind w:left="0" w:firstLine="0"/>
        <w:jc w:val="both"/>
      </w:pPr>
      <w:r>
        <w:t xml:space="preserve">El trabajo colectivo o </w:t>
      </w:r>
      <w:r>
        <w:rPr>
          <w:i/>
        </w:rPr>
        <w:t>tequio</w:t>
      </w:r>
      <w:r>
        <w:t xml:space="preserve"> es el servicio por el que la comunidad garantiza que los bienes y servicios comunes reciban mantenimiento. Sin embargo, más que un servicio de mantenimiento, el tequio es una forma de seguir el ejemplo de la Madre Tierra. Así como ella trabaja para crear la vida, así la comunidad como hijos e hijas de la Tierra ayudan con trabajo a mantener y continuar la creación. Por ello, el trabajo humano es re-creación, es hacer el espacio habitable, cuidar el territorio donde habitados y retribuir a la Tierra el don que nos da generosamente.</w:t>
      </w:r>
    </w:p>
    <w:p w:rsidR="0080030D" w:rsidRDefault="0080030D" w:rsidP="00CE2987">
      <w:pPr>
        <w:ind w:left="0" w:firstLine="0"/>
        <w:jc w:val="both"/>
      </w:pPr>
    </w:p>
    <w:p w:rsidR="0080030D" w:rsidRDefault="00D964C4" w:rsidP="00CE2987">
      <w:pPr>
        <w:numPr>
          <w:ilvl w:val="0"/>
          <w:numId w:val="1"/>
        </w:numPr>
        <w:ind w:hanging="360"/>
        <w:contextualSpacing/>
        <w:jc w:val="both"/>
        <w:rPr>
          <w:i/>
        </w:rPr>
      </w:pPr>
      <w:r>
        <w:rPr>
          <w:i/>
        </w:rPr>
        <w:t>Los ritos y las ceremonias, como expresión del don comunal. Principio ético-político: Don comunal.</w:t>
      </w:r>
    </w:p>
    <w:p w:rsidR="0080030D" w:rsidRDefault="0080030D" w:rsidP="00CE2987">
      <w:pPr>
        <w:ind w:left="0" w:firstLine="0"/>
        <w:jc w:val="both"/>
      </w:pPr>
    </w:p>
    <w:p w:rsidR="0080030D" w:rsidRDefault="00D964C4" w:rsidP="00CE2987">
      <w:pPr>
        <w:ind w:left="0" w:firstLine="0"/>
        <w:jc w:val="both"/>
      </w:pPr>
      <w:r>
        <w:t>El momento celebrativo es fundamental para la comunidad. Al iniciar el trabajo en la Tierra, se entabla un diálogo con la Madre, se le pide permiso. Se bendice la semilla que se va a depositar en la tierra. Se le pide permiso a los árboles para cortarlos cuando se necesita leña o madera para construir una casa. Se bendice los elementos de la vida y los cuatro puntos cardinales cuando se empieza alguna actividad. Éstas y muchas otras expresiones de la sacralidad de la vida del cosmos y de las personas en comunidad.</w:t>
      </w:r>
    </w:p>
    <w:p w:rsidR="0080030D" w:rsidRDefault="0080030D" w:rsidP="00CE2987">
      <w:pPr>
        <w:ind w:left="0" w:firstLine="0"/>
        <w:jc w:val="both"/>
      </w:pPr>
    </w:p>
    <w:p w:rsidR="0080030D" w:rsidRDefault="00D964C4" w:rsidP="00CE2987">
      <w:pPr>
        <w:ind w:left="0" w:firstLine="0"/>
        <w:jc w:val="both"/>
      </w:pPr>
      <w:r>
        <w:t xml:space="preserve">Cada momento ritual y celebrativo se vive como </w:t>
      </w:r>
      <w:r>
        <w:rPr>
          <w:i/>
        </w:rPr>
        <w:t>guelaguetza</w:t>
      </w:r>
      <w:r>
        <w:t xml:space="preserve">, ofrenda, intercambio gratuito de dones, por medio de los cuales las personas fortalecen los lazos de vida en comunidad. La celebración está presidida por </w:t>
      </w:r>
      <w:r>
        <w:rPr>
          <w:i/>
        </w:rPr>
        <w:t>guelaguetza</w:t>
      </w:r>
      <w:r>
        <w:t>, el intercambio de dones, y por las bendiciones mutuas que expresan el buen deseo y agradecimiento de ser comunidad. Este lazo de convivialidad entre las personas y como símbolo de su vinculación con la Madre Tierra tiene un sentido de responsabilidad política por la vida, el agradecer es garantía de respetar lo que nos da vida y salvaguardarlo para las futuras generaciones.</w:t>
      </w:r>
    </w:p>
    <w:p w:rsidR="0080030D" w:rsidRDefault="0080030D" w:rsidP="00CE2987">
      <w:pPr>
        <w:ind w:left="0" w:firstLine="0"/>
        <w:jc w:val="both"/>
      </w:pPr>
    </w:p>
    <w:p w:rsidR="0080030D" w:rsidRDefault="00D964C4" w:rsidP="00CE2987">
      <w:pPr>
        <w:ind w:left="0" w:firstLine="0"/>
        <w:jc w:val="both"/>
      </w:pPr>
      <w:r>
        <w:lastRenderedPageBreak/>
        <w:t>El principio Madre Tierra expresa la justicia ecológica, o bien la responsabilidad humana de cuidar el vínculo entre el cosmos, la tierra y la vida de la comunidad. El principio comunidad es la expresión de la justicia como equilibrio entre el territorio cultural</w:t>
      </w:r>
      <w:r>
        <w:rPr>
          <w:vertAlign w:val="superscript"/>
        </w:rPr>
        <w:footnoteReference w:id="35"/>
      </w:r>
      <w:r>
        <w:t xml:space="preserve"> habitado, la historia común que une a la comunidad, la cultura propia y sus expresiones organizativas como pueblo. El servicio o “mandar obedeciendo” es la expresión de la justicia como aceptación generosa de servir a la comunidad y poner en práctica los consensos comunitarios. El trabajo colectivo es la expresión de la justicia como corresponsabilidad del cuidado de la comunidad, lo cual contribuye a la sustentabilidad de la misma y arraiga el sentido de pertenencia entre sus miembros. La fiesta o intercambio de dones es la expresión de la justicia como acción de intercambio para celebrar la vida, el intercambio no es una condición para la inclusión en la celebración colectiva sino la posibilidad que tiene cada miembro de la comunidad de compartir y sostener la vitalidad comunitaria.</w:t>
      </w:r>
    </w:p>
    <w:p w:rsidR="0080030D" w:rsidRDefault="0080030D" w:rsidP="00CE2987">
      <w:pPr>
        <w:ind w:left="0" w:firstLine="0"/>
        <w:jc w:val="both"/>
      </w:pPr>
    </w:p>
    <w:p w:rsidR="0080030D" w:rsidRDefault="00D964C4" w:rsidP="00CE2987">
      <w:pPr>
        <w:ind w:left="0" w:firstLine="0"/>
        <w:jc w:val="both"/>
      </w:pPr>
      <w:r>
        <w:t>Estos elementos enriquecen el sentido de la justicia como aspecto central de la ética. Las culturas indígenas, en cuanto marginadas o excluidas, reafirman el sentido de la opción por los pobres como una opción por la justicia. Los aportes teóricos provenientes de estos sectores excluidos aportan elementos que no pueden ser ignorados en el debate amplio, su búsqueda de justicia no se limita a una lucha social sino que contribuye al debate crítico en las condiciones actuales. Estos aspectos no los puede ignorar la ética social cristiana, de ellos puede enriquecer y reactualizar su amplia tradición que, sin duda, están en la misma línea de opción por los pobres y, sobre todo, nos ayudan a discernir la presencia del Espíritu en los procesos de liberación que siguen animando la marcha del pueblo.</w:t>
      </w:r>
    </w:p>
    <w:p w:rsidR="004B0DE4" w:rsidRDefault="004B0DE4" w:rsidP="00CE2987">
      <w:pPr>
        <w:ind w:left="0" w:firstLine="0"/>
        <w:jc w:val="both"/>
      </w:pPr>
    </w:p>
    <w:p w:rsidR="0080030D" w:rsidRPr="004B0DE4" w:rsidRDefault="00D964C4" w:rsidP="00CE2987">
      <w:pPr>
        <w:ind w:left="0" w:firstLine="0"/>
        <w:jc w:val="both"/>
        <w:rPr>
          <w:b/>
        </w:rPr>
      </w:pPr>
      <w:r w:rsidRPr="004B0DE4">
        <w:rPr>
          <w:b/>
        </w:rPr>
        <w:t>Bibliografía y enlaces de Internet</w:t>
      </w:r>
    </w:p>
    <w:p w:rsidR="0080030D" w:rsidRDefault="0080030D" w:rsidP="00CE2987">
      <w:pPr>
        <w:ind w:left="0" w:firstLine="0"/>
        <w:jc w:val="both"/>
      </w:pPr>
    </w:p>
    <w:p w:rsidR="00D66C44" w:rsidRDefault="00D66C44" w:rsidP="00CE2987">
      <w:pPr>
        <w:jc w:val="both"/>
      </w:pPr>
      <w:r>
        <w:t>Berman, Morris,</w:t>
      </w:r>
      <w:r w:rsidR="00A679F3">
        <w:t xml:space="preserve"> 1981,</w:t>
      </w:r>
      <w:r>
        <w:t xml:space="preserve"> </w:t>
      </w:r>
      <w:r w:rsidRPr="00D66C44">
        <w:rPr>
          <w:i/>
        </w:rPr>
        <w:t>El reencantamiento del Mundo</w:t>
      </w:r>
      <w:r>
        <w:t>, Ed. Cuatro Vientos, Chile</w:t>
      </w:r>
    </w:p>
    <w:p w:rsidR="0080030D" w:rsidRDefault="00D964C4" w:rsidP="00CE2987">
      <w:pPr>
        <w:jc w:val="both"/>
      </w:pPr>
      <w:r>
        <w:t xml:space="preserve">CONAI, 2002, </w:t>
      </w:r>
      <w:r>
        <w:rPr>
          <w:i/>
        </w:rPr>
        <w:t>Archivo histórico de la Comisión Nacional de Intermediación</w:t>
      </w:r>
      <w:r>
        <w:t>, México</w:t>
      </w:r>
    </w:p>
    <w:p w:rsidR="0080030D" w:rsidRDefault="00D964C4" w:rsidP="00CE2987">
      <w:pPr>
        <w:ind w:left="708" w:hanging="708"/>
        <w:jc w:val="both"/>
      </w:pPr>
      <w:r>
        <w:t xml:space="preserve">Codina, Víctor, 2015, </w:t>
      </w:r>
      <w:r>
        <w:rPr>
          <w:i/>
        </w:rPr>
        <w:t>El espíritu del Señor actúa desde abajo</w:t>
      </w:r>
      <w:r>
        <w:t>, Sal Terrae, España</w:t>
      </w:r>
    </w:p>
    <w:p w:rsidR="0080030D" w:rsidRDefault="00D964C4" w:rsidP="00CE2987">
      <w:pPr>
        <w:ind w:left="708" w:hanging="708"/>
        <w:jc w:val="both"/>
      </w:pPr>
      <w:r>
        <w:t xml:space="preserve">Cornelio Chaparro, Jaime Enrique, 2008, “Hacia el rescate de la danza como patrimonio cultural de los pueblos indígenas”, </w:t>
      </w:r>
      <w:r>
        <w:rPr>
          <w:i/>
        </w:rPr>
        <w:t>Espacios Públicos</w:t>
      </w:r>
      <w:r>
        <w:t>, vol. 11 no. 21, febrero 2008, pp. 186-195.</w:t>
      </w:r>
    </w:p>
    <w:p w:rsidR="0080030D" w:rsidRDefault="00D964C4" w:rsidP="00CE2987">
      <w:pPr>
        <w:ind w:left="708" w:hanging="708"/>
        <w:jc w:val="both"/>
      </w:pPr>
      <w:r>
        <w:t xml:space="preserve">De Sousa Santos, B., 2010, </w:t>
      </w:r>
      <w:r>
        <w:rPr>
          <w:i/>
        </w:rPr>
        <w:t>Refundación del Estado en América Latina. Perspectivas desde una epistemología del Sur,</w:t>
      </w:r>
      <w:r>
        <w:t xml:space="preserve"> Siglo del Hombre Editores, Colombia.</w:t>
      </w:r>
    </w:p>
    <w:p w:rsidR="0080030D" w:rsidRDefault="00D964C4" w:rsidP="00CE2987">
      <w:pPr>
        <w:ind w:left="708" w:hanging="708"/>
        <w:jc w:val="both"/>
      </w:pPr>
      <w:r>
        <w:t xml:space="preserve">De la Fuente, Rosa, 2008, </w:t>
      </w:r>
      <w:r>
        <w:rPr>
          <w:i/>
        </w:rPr>
        <w:t>La autonomía indígena en Chiapas. Un nuevo imaginario socio-espacial</w:t>
      </w:r>
      <w:r>
        <w:t>, Catarata, México.</w:t>
      </w:r>
    </w:p>
    <w:p w:rsidR="0080030D" w:rsidRDefault="00D964C4" w:rsidP="00CE2987">
      <w:pPr>
        <w:ind w:left="708" w:hanging="708"/>
        <w:jc w:val="both"/>
      </w:pPr>
      <w:r>
        <w:t xml:space="preserve">Díaz-Polanco, Héctor, 2009, </w:t>
      </w:r>
      <w:r>
        <w:rPr>
          <w:i/>
        </w:rPr>
        <w:t>Para entender la diversidad cultural y la autonomía en México</w:t>
      </w:r>
      <w:r>
        <w:t>, Nostra, México-España.</w:t>
      </w:r>
    </w:p>
    <w:p w:rsidR="0080030D" w:rsidRDefault="00D964C4" w:rsidP="00CE2987">
      <w:pPr>
        <w:ind w:left="708" w:hanging="708"/>
        <w:jc w:val="both"/>
      </w:pPr>
      <w:r>
        <w:t xml:space="preserve">Dussel, Enrique, 1998, </w:t>
      </w:r>
      <w:r>
        <w:rPr>
          <w:i/>
        </w:rPr>
        <w:t>Ética de la liberación, en la edad de la globalización y la exclusión</w:t>
      </w:r>
      <w:r>
        <w:t>, Col. Estructuras y Procesos. Serie Filosofía, Editorial Trotta-UNAM-UAM, Madrid-México.</w:t>
      </w:r>
    </w:p>
    <w:p w:rsidR="0080030D" w:rsidRDefault="00D964C4" w:rsidP="00CE2987">
      <w:pPr>
        <w:ind w:left="708" w:firstLine="0"/>
        <w:jc w:val="both"/>
      </w:pPr>
      <w:r>
        <w:t xml:space="preserve">2007, </w:t>
      </w:r>
      <w:r>
        <w:rPr>
          <w:i/>
        </w:rPr>
        <w:t>Política de la liberación. Historia mundial y crítica</w:t>
      </w:r>
      <w:r>
        <w:t>, Trotta, España.</w:t>
      </w:r>
    </w:p>
    <w:p w:rsidR="00D66C44" w:rsidRDefault="00D66C44" w:rsidP="00CE2987">
      <w:pPr>
        <w:ind w:left="708" w:firstLine="0"/>
        <w:jc w:val="both"/>
      </w:pPr>
      <w:r>
        <w:t xml:space="preserve">2009, </w:t>
      </w:r>
      <w:r w:rsidRPr="00D66C44">
        <w:rPr>
          <w:i/>
        </w:rPr>
        <w:t>Política de la liberación. Arquitectónica</w:t>
      </w:r>
      <w:r>
        <w:t>, Trotta, España.</w:t>
      </w:r>
    </w:p>
    <w:p w:rsidR="0080030D" w:rsidRDefault="00D964C4" w:rsidP="00CE2987">
      <w:pPr>
        <w:ind w:left="708" w:hanging="708"/>
        <w:jc w:val="both"/>
      </w:pPr>
      <w:r>
        <w:t xml:space="preserve">Dussel-Mendieta-Bohórquez, 2009, </w:t>
      </w:r>
      <w:r>
        <w:rPr>
          <w:i/>
        </w:rPr>
        <w:t>El pensamiento filosófico latinoamericano, del Caribe y “latino”. Historia. Corrientes. Temas. Filósofos</w:t>
      </w:r>
      <w:r>
        <w:t>, CREFAL-Siglo XXI, México-España-Argentina.</w:t>
      </w:r>
    </w:p>
    <w:p w:rsidR="00D66C44" w:rsidRDefault="00D66C44" w:rsidP="00CE2987">
      <w:pPr>
        <w:ind w:left="708" w:hanging="708"/>
        <w:jc w:val="both"/>
      </w:pPr>
      <w:r>
        <w:t xml:space="preserve">Galeano, Eduardo, 2008, </w:t>
      </w:r>
      <w:r w:rsidRPr="00D66C44">
        <w:rPr>
          <w:i/>
        </w:rPr>
        <w:t>Espejos</w:t>
      </w:r>
      <w:r>
        <w:t>, Siglo XXI, Argentina-México.</w:t>
      </w:r>
    </w:p>
    <w:p w:rsidR="0080030D" w:rsidRDefault="00D964C4" w:rsidP="00CE2987">
      <w:pPr>
        <w:ind w:left="708" w:hanging="708"/>
        <w:jc w:val="both"/>
      </w:pPr>
      <w:r>
        <w:t xml:space="preserve">Hinkelammert, Franz, 2010, </w:t>
      </w:r>
      <w:r>
        <w:rPr>
          <w:i/>
        </w:rPr>
        <w:t>Yo soy, si tú eres. El sujeto de los derechos humanos</w:t>
      </w:r>
      <w:r>
        <w:t>, CEE, México</w:t>
      </w:r>
    </w:p>
    <w:p w:rsidR="0080030D" w:rsidRDefault="00D964C4" w:rsidP="00CE2987">
      <w:pPr>
        <w:ind w:left="708" w:hanging="708"/>
        <w:jc w:val="both"/>
      </w:pPr>
      <w:r>
        <w:t xml:space="preserve">Michel, G., 2001, </w:t>
      </w:r>
      <w:r>
        <w:rPr>
          <w:i/>
        </w:rPr>
        <w:t>Votán Zapata. Filósofo de la esperanza</w:t>
      </w:r>
      <w:r>
        <w:t>, Rizoma, México.</w:t>
      </w:r>
    </w:p>
    <w:p w:rsidR="0080030D" w:rsidRPr="00CE2987" w:rsidRDefault="00D964C4" w:rsidP="00CE2987">
      <w:pPr>
        <w:ind w:left="708" w:hanging="708"/>
        <w:jc w:val="both"/>
        <w:rPr>
          <w:lang w:val="en-US"/>
        </w:rPr>
      </w:pPr>
      <w:proofErr w:type="spellStart"/>
      <w:r w:rsidRPr="00CE2987">
        <w:rPr>
          <w:lang w:val="en-US"/>
        </w:rPr>
        <w:t>Moraña-Dussel-Jáuregui</w:t>
      </w:r>
      <w:proofErr w:type="spellEnd"/>
      <w:r w:rsidRPr="00CE2987">
        <w:rPr>
          <w:lang w:val="en-US"/>
        </w:rPr>
        <w:t xml:space="preserve">, 2007, </w:t>
      </w:r>
      <w:proofErr w:type="spellStart"/>
      <w:r w:rsidRPr="00CE2987">
        <w:rPr>
          <w:i/>
          <w:lang w:val="en-US"/>
        </w:rPr>
        <w:t>Coloniality</w:t>
      </w:r>
      <w:proofErr w:type="spellEnd"/>
      <w:r w:rsidRPr="00CE2987">
        <w:rPr>
          <w:i/>
          <w:lang w:val="en-US"/>
        </w:rPr>
        <w:t xml:space="preserve"> at Large,</w:t>
      </w:r>
      <w:r w:rsidRPr="00CE2987">
        <w:rPr>
          <w:lang w:val="en-US"/>
        </w:rPr>
        <w:t xml:space="preserve"> Duke University</w:t>
      </w:r>
    </w:p>
    <w:p w:rsidR="0080030D" w:rsidRDefault="00D964C4" w:rsidP="00CE2987">
      <w:pPr>
        <w:ind w:left="708" w:hanging="708"/>
        <w:jc w:val="both"/>
      </w:pPr>
      <w:r>
        <w:t xml:space="preserve">Rendón Monzón, Juan José, 2003, </w:t>
      </w:r>
      <w:r>
        <w:rPr>
          <w:i/>
        </w:rPr>
        <w:t>La comunalidad. Modo de vida en los pueblos indios</w:t>
      </w:r>
      <w:r>
        <w:t>, CONACULTA, México.</w:t>
      </w:r>
    </w:p>
    <w:p w:rsidR="0080030D" w:rsidRDefault="00D964C4" w:rsidP="00CE2987">
      <w:pPr>
        <w:ind w:left="708" w:hanging="708"/>
        <w:jc w:val="both"/>
      </w:pPr>
      <w:r>
        <w:lastRenderedPageBreak/>
        <w:t xml:space="preserve">Robles Hernández-Cardoso Jiménez (comp.), 2007, </w:t>
      </w:r>
      <w:r>
        <w:rPr>
          <w:i/>
        </w:rPr>
        <w:t>Floriberto Díaz. Escrito. Comunalidad, energía viva del pensamiento mixe</w:t>
      </w:r>
      <w:r>
        <w:t>, UNAM, México.</w:t>
      </w:r>
    </w:p>
    <w:p w:rsidR="00D66C44" w:rsidRDefault="00D66C44" w:rsidP="00CE2987">
      <w:pPr>
        <w:ind w:left="708" w:hanging="708"/>
        <w:jc w:val="both"/>
      </w:pPr>
      <w:r>
        <w:t xml:space="preserve">Robles, Ricardo, 1996, </w:t>
      </w:r>
      <w:r w:rsidRPr="00D66C44">
        <w:rPr>
          <w:i/>
        </w:rPr>
        <w:t>Compendio de escritos personales, Promanuscrito</w:t>
      </w:r>
      <w:r>
        <w:t>, México</w:t>
      </w:r>
    </w:p>
    <w:p w:rsidR="0080030D" w:rsidRPr="00CE2987" w:rsidRDefault="00D964C4" w:rsidP="00CE2987">
      <w:pPr>
        <w:ind w:left="708" w:hanging="708"/>
        <w:jc w:val="both"/>
        <w:rPr>
          <w:lang w:val="en-US"/>
        </w:rPr>
      </w:pPr>
      <w:proofErr w:type="spellStart"/>
      <w:r w:rsidRPr="00CE2987">
        <w:rPr>
          <w:lang w:val="en-US"/>
        </w:rPr>
        <w:t>Wallerstein</w:t>
      </w:r>
      <w:proofErr w:type="spellEnd"/>
      <w:r w:rsidRPr="00CE2987">
        <w:rPr>
          <w:lang w:val="en-US"/>
        </w:rPr>
        <w:t xml:space="preserve">, Immanuel, 1974-89, </w:t>
      </w:r>
      <w:r w:rsidRPr="00CE2987">
        <w:rPr>
          <w:i/>
          <w:lang w:val="en-US"/>
        </w:rPr>
        <w:t>The Modern World-System</w:t>
      </w:r>
      <w:r w:rsidRPr="00CE2987">
        <w:rPr>
          <w:lang w:val="en-US"/>
        </w:rPr>
        <w:t>, 3 Vols</w:t>
      </w:r>
      <w:proofErr w:type="gramStart"/>
      <w:r w:rsidRPr="00CE2987">
        <w:rPr>
          <w:lang w:val="en-US"/>
        </w:rPr>
        <w:t>.,</w:t>
      </w:r>
      <w:proofErr w:type="gramEnd"/>
      <w:r w:rsidRPr="00CE2987">
        <w:rPr>
          <w:lang w:val="en-US"/>
        </w:rPr>
        <w:t xml:space="preserve"> Academic Press, San Diego.</w:t>
      </w:r>
    </w:p>
    <w:p w:rsidR="0080030D" w:rsidRPr="00CE2987" w:rsidRDefault="00D964C4" w:rsidP="00CE2987">
      <w:pPr>
        <w:ind w:left="708" w:hanging="708"/>
        <w:jc w:val="both"/>
        <w:rPr>
          <w:lang w:val="en-US"/>
        </w:rPr>
      </w:pPr>
      <w:r w:rsidRPr="00CE2987">
        <w:rPr>
          <w:lang w:val="en-US"/>
        </w:rPr>
        <w:tab/>
        <w:t xml:space="preserve">1994, </w:t>
      </w:r>
      <w:r w:rsidRPr="00CE2987">
        <w:rPr>
          <w:i/>
          <w:lang w:val="en-US"/>
        </w:rPr>
        <w:t xml:space="preserve">Geopolitics and </w:t>
      </w:r>
      <w:proofErr w:type="spellStart"/>
      <w:r w:rsidRPr="00CE2987">
        <w:rPr>
          <w:i/>
          <w:lang w:val="en-US"/>
        </w:rPr>
        <w:t>Geoculture</w:t>
      </w:r>
      <w:proofErr w:type="spellEnd"/>
      <w:r w:rsidRPr="00CE2987">
        <w:rPr>
          <w:i/>
          <w:lang w:val="en-US"/>
        </w:rPr>
        <w:t>: Essays on the Changing World-System</w:t>
      </w:r>
      <w:r w:rsidRPr="00CE2987">
        <w:rPr>
          <w:lang w:val="en-US"/>
        </w:rPr>
        <w:t xml:space="preserve">, Cambridge University Press, </w:t>
      </w:r>
      <w:proofErr w:type="gramStart"/>
      <w:r w:rsidRPr="00CE2987">
        <w:rPr>
          <w:lang w:val="en-US"/>
        </w:rPr>
        <w:t>Cambridge</w:t>
      </w:r>
      <w:proofErr w:type="gramEnd"/>
      <w:r w:rsidRPr="00CE2987">
        <w:rPr>
          <w:lang w:val="en-US"/>
        </w:rPr>
        <w:t>.</w:t>
      </w:r>
    </w:p>
    <w:p w:rsidR="0080030D" w:rsidRPr="00CE2987" w:rsidRDefault="00D964C4" w:rsidP="00CE2987">
      <w:pPr>
        <w:ind w:left="708" w:hanging="708"/>
        <w:jc w:val="both"/>
        <w:rPr>
          <w:lang w:val="en-US"/>
        </w:rPr>
      </w:pPr>
      <w:r w:rsidRPr="00CE2987">
        <w:rPr>
          <w:i/>
          <w:lang w:val="en-US"/>
        </w:rPr>
        <w:tab/>
      </w:r>
      <w:r w:rsidRPr="00CE2987">
        <w:rPr>
          <w:lang w:val="en-US"/>
        </w:rPr>
        <w:t>2000, “Globalization, or the Age of Transition? A Long-term View of the Trajectory of the World-System”,</w:t>
      </w:r>
      <w:r w:rsidRPr="00CE2987">
        <w:rPr>
          <w:i/>
          <w:lang w:val="en-US"/>
        </w:rPr>
        <w:t xml:space="preserve"> International Sociology </w:t>
      </w:r>
      <w:r w:rsidRPr="00CE2987">
        <w:rPr>
          <w:lang w:val="en-US"/>
        </w:rPr>
        <w:t>15, no. 2:249-65.</w:t>
      </w:r>
    </w:p>
    <w:p w:rsidR="0080030D" w:rsidRPr="00CE2987" w:rsidRDefault="0080030D" w:rsidP="00CE2987">
      <w:pPr>
        <w:ind w:left="708" w:hanging="708"/>
        <w:jc w:val="both"/>
        <w:rPr>
          <w:lang w:val="en-US"/>
        </w:rPr>
      </w:pPr>
    </w:p>
    <w:p w:rsidR="0080030D" w:rsidRDefault="003C0992" w:rsidP="00CE2987">
      <w:pPr>
        <w:jc w:val="both"/>
      </w:pPr>
      <w:hyperlink r:id="rId8">
        <w:r w:rsidR="00D964C4">
          <w:rPr>
            <w:color w:val="0000FF"/>
            <w:u w:val="single"/>
          </w:rPr>
          <w:t>http://www.ram-wan.net/restrepo/decolonial/</w:t>
        </w:r>
      </w:hyperlink>
      <w:hyperlink r:id="rId9"/>
    </w:p>
    <w:p w:rsidR="0080030D" w:rsidRDefault="003C0992" w:rsidP="00CE2987">
      <w:pPr>
        <w:jc w:val="both"/>
      </w:pPr>
      <w:hyperlink r:id="rId10">
        <w:r w:rsidR="00D964C4">
          <w:rPr>
            <w:color w:val="0000FF"/>
            <w:u w:val="single"/>
          </w:rPr>
          <w:t>http://enriquedussel.com/</w:t>
        </w:r>
      </w:hyperlink>
      <w:hyperlink r:id="rId11"/>
    </w:p>
    <w:p w:rsidR="0080030D" w:rsidRDefault="003C0992" w:rsidP="00CE2987">
      <w:pPr>
        <w:jc w:val="both"/>
      </w:pPr>
      <w:hyperlink r:id="rId12">
        <w:r w:rsidR="00D964C4">
          <w:rPr>
            <w:color w:val="0000FF"/>
            <w:u w:val="single"/>
          </w:rPr>
          <w:t>http://waltermignolo.com/</w:t>
        </w:r>
      </w:hyperlink>
      <w:hyperlink r:id="rId13"/>
    </w:p>
    <w:p w:rsidR="0080030D" w:rsidRDefault="003C0992" w:rsidP="00CE2987">
      <w:pPr>
        <w:jc w:val="both"/>
      </w:pPr>
      <w:hyperlink r:id="rId14">
        <w:r w:rsidR="00D964C4">
          <w:rPr>
            <w:color w:val="0000FF"/>
            <w:u w:val="single"/>
          </w:rPr>
          <w:t>http://www.boaventuradesousasantos.pt/pages/pt/livros.php</w:t>
        </w:r>
      </w:hyperlink>
      <w:hyperlink r:id="rId15"/>
    </w:p>
    <w:p w:rsidR="0080030D" w:rsidRDefault="003C0992" w:rsidP="00CE2987">
      <w:pPr>
        <w:jc w:val="both"/>
      </w:pPr>
      <w:hyperlink r:id="rId16">
        <w:r w:rsidR="00D964C4">
          <w:rPr>
            <w:color w:val="0000FF"/>
            <w:u w:val="single"/>
          </w:rPr>
          <w:t>http://www.ram-wan.net/restrepo/decolonial/https://www.youtube.com/watch?v=McG_TWDX2o0</w:t>
        </w:r>
      </w:hyperlink>
      <w:hyperlink r:id="rId17"/>
    </w:p>
    <w:p w:rsidR="0080030D" w:rsidRDefault="003C0992" w:rsidP="00CE2987">
      <w:pPr>
        <w:ind w:left="0" w:firstLine="0"/>
        <w:jc w:val="both"/>
      </w:pPr>
      <w:hyperlink r:id="rId18"/>
    </w:p>
    <w:sectPr w:rsidR="0080030D" w:rsidSect="00CE2987">
      <w:pgSz w:w="12240" w:h="15840" w:code="1"/>
      <w:pgMar w:top="964" w:right="851" w:bottom="964" w:left="1304"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92" w:rsidRDefault="003C0992">
      <w:r>
        <w:separator/>
      </w:r>
    </w:p>
  </w:endnote>
  <w:endnote w:type="continuationSeparator" w:id="0">
    <w:p w:rsidR="003C0992" w:rsidRDefault="003C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92" w:rsidRDefault="003C0992">
      <w:r>
        <w:separator/>
      </w:r>
    </w:p>
  </w:footnote>
  <w:footnote w:type="continuationSeparator" w:id="0">
    <w:p w:rsidR="003C0992" w:rsidRDefault="003C0992">
      <w:r>
        <w:continuationSeparator/>
      </w:r>
    </w:p>
  </w:footnote>
  <w:footnote w:id="1">
    <w:p w:rsidR="003C0992" w:rsidRDefault="003C0992">
      <w:pPr>
        <w:ind w:left="0" w:firstLine="0"/>
      </w:pPr>
      <w:r>
        <w:rPr>
          <w:vertAlign w:val="superscript"/>
        </w:rPr>
        <w:footnoteRef/>
      </w:r>
      <w:r>
        <w:rPr>
          <w:sz w:val="20"/>
          <w:szCs w:val="20"/>
        </w:rPr>
        <w:t xml:space="preserve"> Jon Sobrino atribuye esta expresión a I. Ellacuría al hacer una de sus reflexiones sobre el martirio de Mons. Romero. Esta frase ha sido utilizada frecuentemente por Jon Sobrino en su reflexión teológica.</w:t>
      </w:r>
    </w:p>
  </w:footnote>
  <w:footnote w:id="2">
    <w:p w:rsidR="003C0992" w:rsidRDefault="003C0992">
      <w:r>
        <w:rPr>
          <w:vertAlign w:val="superscript"/>
        </w:rPr>
        <w:footnoteRef/>
      </w:r>
      <w:r>
        <w:rPr>
          <w:sz w:val="20"/>
          <w:szCs w:val="20"/>
        </w:rPr>
        <w:t xml:space="preserve"> Véase Discurso a los Movimientos Populares reunidos en Bolivia, 09.07.2015.</w:t>
      </w:r>
    </w:p>
  </w:footnote>
  <w:footnote w:id="3">
    <w:p w:rsidR="003C0992" w:rsidRDefault="003C0992">
      <w:pPr>
        <w:ind w:left="0" w:firstLine="0"/>
      </w:pPr>
      <w:r>
        <w:rPr>
          <w:vertAlign w:val="superscript"/>
        </w:rPr>
        <w:footnoteRef/>
      </w:r>
      <w:r>
        <w:rPr>
          <w:sz w:val="20"/>
          <w:szCs w:val="20"/>
        </w:rPr>
        <w:t xml:space="preserve"> </w:t>
      </w:r>
      <w:r>
        <w:rPr>
          <w:sz w:val="20"/>
          <w:szCs w:val="20"/>
        </w:rPr>
        <w:t>Hinkelammert hace un recorrido histórico de los orígenes del antiutopismo, cuya raíz ideológica se ubica en Nietzsche. Hinkelammert, 2010: 245-265.</w:t>
      </w:r>
    </w:p>
  </w:footnote>
  <w:footnote w:id="4">
    <w:p w:rsidR="003C0992" w:rsidRDefault="003C0992">
      <w:pPr>
        <w:ind w:left="0" w:firstLine="0"/>
      </w:pPr>
      <w:r>
        <w:rPr>
          <w:vertAlign w:val="superscript"/>
        </w:rPr>
        <w:footnoteRef/>
      </w:r>
      <w:r>
        <w:rPr>
          <w:sz w:val="20"/>
          <w:szCs w:val="20"/>
        </w:rPr>
        <w:t xml:space="preserve"> </w:t>
      </w:r>
      <w:r>
        <w:rPr>
          <w:sz w:val="20"/>
          <w:szCs w:val="20"/>
        </w:rPr>
        <w:t>Codina hace una crítica a un mesianismo superficial, al cual se atuvieron muchos en las décadas pasadas, pero que al caer el socialismo real se quedaron sin referencias históricas en qué afirmar la esperanza de un cambio de sistema político. Véase Codina, 2015:173-175.</w:t>
      </w:r>
    </w:p>
  </w:footnote>
  <w:footnote w:id="5">
    <w:p w:rsidR="003C0992" w:rsidRDefault="003C0992">
      <w:pPr>
        <w:ind w:left="0" w:firstLine="0"/>
      </w:pPr>
      <w:r>
        <w:rPr>
          <w:vertAlign w:val="superscript"/>
        </w:rPr>
        <w:footnoteRef/>
      </w:r>
      <w:r>
        <w:rPr>
          <w:sz w:val="20"/>
          <w:szCs w:val="20"/>
        </w:rPr>
        <w:t xml:space="preserve"> </w:t>
      </w:r>
      <w:r>
        <w:rPr>
          <w:sz w:val="20"/>
          <w:szCs w:val="20"/>
        </w:rPr>
        <w:t>El mesianismo fundamentalista se ha multiplicado en el surgimiento de “nuevas” iglesias que pregonan el fin del mundo, arrepentimiento y aceptación de las condiciones sociales actuales y la propagación de la teología de la prosperidad que llega a quienes aceptan la salvación ofrecida por estas iglesias. Pero esto mismo se refleja en el cristianismo de los líderes de las grandes corporaciones del capitalismo, es conocido el mesianismo fundamentalista de los “Bush” y su guerra con el demonio y el imperio del mal. Véase Hinkelammert, F., 2010.</w:t>
      </w:r>
    </w:p>
  </w:footnote>
  <w:footnote w:id="6">
    <w:p w:rsidR="003C0992" w:rsidRDefault="003C0992">
      <w:pPr>
        <w:ind w:left="0" w:firstLine="0"/>
      </w:pPr>
      <w:r>
        <w:rPr>
          <w:vertAlign w:val="superscript"/>
        </w:rPr>
        <w:footnoteRef/>
      </w:r>
      <w:r>
        <w:rPr>
          <w:sz w:val="20"/>
          <w:szCs w:val="20"/>
        </w:rPr>
        <w:t xml:space="preserve"> </w:t>
      </w:r>
      <w:r>
        <w:rPr>
          <w:sz w:val="20"/>
          <w:szCs w:val="20"/>
        </w:rPr>
        <w:t>Véase Telesur, 01.09.2015.</w:t>
      </w:r>
    </w:p>
  </w:footnote>
  <w:footnote w:id="7">
    <w:p w:rsidR="003C0992" w:rsidRDefault="003C0992">
      <w:pPr>
        <w:ind w:left="0" w:firstLine="0"/>
      </w:pPr>
      <w:r>
        <w:rPr>
          <w:vertAlign w:val="superscript"/>
        </w:rPr>
        <w:footnoteRef/>
      </w:r>
      <w:r>
        <w:rPr>
          <w:sz w:val="20"/>
          <w:szCs w:val="20"/>
        </w:rPr>
        <w:t xml:space="preserve"> </w:t>
      </w:r>
      <w:r>
        <w:rPr>
          <w:sz w:val="20"/>
          <w:szCs w:val="20"/>
        </w:rPr>
        <w:t>Véase Mendieta, 2007.</w:t>
      </w:r>
    </w:p>
  </w:footnote>
  <w:footnote w:id="8">
    <w:p w:rsidR="003C0992" w:rsidRDefault="003C0992">
      <w:pPr>
        <w:ind w:left="0" w:firstLine="0"/>
      </w:pPr>
      <w:r>
        <w:rPr>
          <w:vertAlign w:val="superscript"/>
        </w:rPr>
        <w:footnoteRef/>
      </w:r>
      <w:r>
        <w:rPr>
          <w:sz w:val="20"/>
          <w:szCs w:val="20"/>
        </w:rPr>
        <w:t xml:space="preserve"> </w:t>
      </w:r>
      <w:r>
        <w:rPr>
          <w:sz w:val="20"/>
          <w:szCs w:val="20"/>
        </w:rPr>
        <w:t>Codina, 2015.</w:t>
      </w:r>
    </w:p>
  </w:footnote>
  <w:footnote w:id="9">
    <w:p w:rsidR="003C0992" w:rsidRDefault="003C0992">
      <w:pPr>
        <w:ind w:left="0" w:firstLine="0"/>
      </w:pPr>
      <w:r>
        <w:rPr>
          <w:vertAlign w:val="superscript"/>
        </w:rPr>
        <w:footnoteRef/>
      </w:r>
      <w:r>
        <w:rPr>
          <w:sz w:val="20"/>
          <w:szCs w:val="20"/>
        </w:rPr>
        <w:t xml:space="preserve"> </w:t>
      </w:r>
      <w:r>
        <w:rPr>
          <w:sz w:val="20"/>
          <w:szCs w:val="20"/>
        </w:rPr>
        <w:t xml:space="preserve">En breve entrevista G. Gutiérrez fue cuestionado si veía con agrado la reivindicación de la Teología de la Liberación, a lo que él dijo se está reivindicando el Evangelio, no la Teología de la Liberación. Es más importante ver este momento como el posicionamiento de los pobres como la manera más original de recuperar la tradición bíblica lo que permitirá dimensionar el aporte de la Teología surgida desde los procesos de Liberación en América Latina y luego generalizados en el “Gran Sur Global”, que abarca otras regiones pobres del planeta. Véase </w:t>
      </w:r>
      <w:r>
        <w:rPr>
          <w:i/>
          <w:sz w:val="20"/>
          <w:szCs w:val="20"/>
        </w:rPr>
        <w:t>Religión Digital</w:t>
      </w:r>
      <w:r>
        <w:rPr>
          <w:sz w:val="20"/>
          <w:szCs w:val="20"/>
        </w:rPr>
        <w:t xml:space="preserve"> 21.05.2015.</w:t>
      </w:r>
    </w:p>
  </w:footnote>
  <w:footnote w:id="10">
    <w:p w:rsidR="003C0992" w:rsidRDefault="003C0992">
      <w:pPr>
        <w:ind w:left="0" w:firstLine="0"/>
      </w:pPr>
      <w:r>
        <w:rPr>
          <w:vertAlign w:val="superscript"/>
        </w:rPr>
        <w:footnoteRef/>
      </w:r>
      <w:r>
        <w:rPr>
          <w:sz w:val="20"/>
          <w:szCs w:val="20"/>
        </w:rPr>
        <w:t xml:space="preserve"> </w:t>
      </w:r>
      <w:r>
        <w:rPr>
          <w:sz w:val="20"/>
          <w:szCs w:val="20"/>
        </w:rPr>
        <w:t>Mignolo, 2007:36</w:t>
      </w:r>
    </w:p>
  </w:footnote>
  <w:footnote w:id="11">
    <w:p w:rsidR="003C0992" w:rsidRDefault="003C0992">
      <w:pPr>
        <w:ind w:left="0" w:firstLine="0"/>
      </w:pPr>
      <w:r>
        <w:rPr>
          <w:vertAlign w:val="superscript"/>
        </w:rPr>
        <w:footnoteRef/>
      </w:r>
      <w:r>
        <w:rPr>
          <w:sz w:val="20"/>
          <w:szCs w:val="20"/>
        </w:rPr>
        <w:t xml:space="preserve"> </w:t>
      </w:r>
      <w:r>
        <w:rPr>
          <w:sz w:val="20"/>
          <w:szCs w:val="20"/>
        </w:rPr>
        <w:t>Wallerstein 1974, 1994, 2000.</w:t>
      </w:r>
    </w:p>
  </w:footnote>
  <w:footnote w:id="12">
    <w:p w:rsidR="003C0992" w:rsidRDefault="003C0992">
      <w:pPr>
        <w:ind w:left="0" w:firstLine="0"/>
      </w:pPr>
      <w:r>
        <w:rPr>
          <w:vertAlign w:val="superscript"/>
        </w:rPr>
        <w:footnoteRef/>
      </w:r>
      <w:r>
        <w:rPr>
          <w:sz w:val="20"/>
          <w:szCs w:val="20"/>
        </w:rPr>
        <w:t xml:space="preserve"> </w:t>
      </w:r>
      <w:r>
        <w:rPr>
          <w:sz w:val="20"/>
          <w:szCs w:val="20"/>
        </w:rPr>
        <w:t>El territorio ahora llamado “continente americano” fue llamado por los nahuas “Cemanahuac”, por los incas “Tahuantinsuyo”, “Abya Yala” por los kunas de Panamá.</w:t>
      </w:r>
    </w:p>
  </w:footnote>
  <w:footnote w:id="13">
    <w:p w:rsidR="003C0992" w:rsidRDefault="003C0992">
      <w:pPr>
        <w:ind w:left="0" w:firstLine="0"/>
      </w:pPr>
      <w:r>
        <w:rPr>
          <w:vertAlign w:val="superscript"/>
        </w:rPr>
        <w:footnoteRef/>
      </w:r>
      <w:r>
        <w:rPr>
          <w:sz w:val="20"/>
          <w:szCs w:val="20"/>
        </w:rPr>
        <w:t xml:space="preserve"> </w:t>
      </w:r>
      <w:r>
        <w:rPr>
          <w:sz w:val="20"/>
          <w:szCs w:val="20"/>
        </w:rPr>
        <w:t>Dussel 2007.</w:t>
      </w:r>
    </w:p>
  </w:footnote>
  <w:footnote w:id="14">
    <w:p w:rsidR="003C0992" w:rsidRDefault="003C0992">
      <w:pPr>
        <w:ind w:left="0" w:firstLine="0"/>
      </w:pPr>
      <w:r>
        <w:rPr>
          <w:vertAlign w:val="superscript"/>
        </w:rPr>
        <w:footnoteRef/>
      </w:r>
      <w:r>
        <w:rPr>
          <w:sz w:val="20"/>
          <w:szCs w:val="20"/>
        </w:rPr>
        <w:t xml:space="preserve"> </w:t>
      </w:r>
      <w:r>
        <w:rPr>
          <w:sz w:val="20"/>
          <w:szCs w:val="20"/>
        </w:rPr>
        <w:t>Dussel 2013.</w:t>
      </w:r>
    </w:p>
  </w:footnote>
  <w:footnote w:id="15">
    <w:p w:rsidR="003C0992" w:rsidRDefault="003C0992">
      <w:pPr>
        <w:ind w:left="0" w:firstLine="0"/>
      </w:pPr>
      <w:r>
        <w:rPr>
          <w:vertAlign w:val="superscript"/>
        </w:rPr>
        <w:footnoteRef/>
      </w:r>
      <w:r>
        <w:rPr>
          <w:sz w:val="20"/>
          <w:szCs w:val="20"/>
        </w:rPr>
        <w:t xml:space="preserve"> </w:t>
      </w:r>
      <w:r>
        <w:rPr>
          <w:sz w:val="20"/>
          <w:szCs w:val="20"/>
        </w:rPr>
        <w:t>Del cristianízate o te aniquilo, pasó al civilízate o te aniquilo, luego al modernízate o te aniquilo, más adelante al desarróllate o te aniquilo, hasta el democratízate o te aniquilo. Grosfogel 1998.</w:t>
      </w:r>
    </w:p>
  </w:footnote>
  <w:footnote w:id="16">
    <w:p w:rsidR="003C0992" w:rsidRDefault="003C0992">
      <w:pPr>
        <w:ind w:left="0" w:firstLine="0"/>
      </w:pPr>
      <w:r>
        <w:rPr>
          <w:vertAlign w:val="superscript"/>
        </w:rPr>
        <w:footnoteRef/>
      </w:r>
      <w:r>
        <w:rPr>
          <w:sz w:val="20"/>
          <w:szCs w:val="20"/>
        </w:rPr>
        <w:t xml:space="preserve"> </w:t>
      </w:r>
      <w:r>
        <w:rPr>
          <w:sz w:val="20"/>
          <w:szCs w:val="20"/>
        </w:rPr>
        <w:t>Grosfoguel 1998.</w:t>
      </w:r>
    </w:p>
  </w:footnote>
  <w:footnote w:id="17">
    <w:p w:rsidR="003C0992" w:rsidRDefault="003C0992">
      <w:pPr>
        <w:ind w:left="0" w:firstLine="0"/>
      </w:pPr>
      <w:r>
        <w:rPr>
          <w:vertAlign w:val="superscript"/>
        </w:rPr>
        <w:footnoteRef/>
      </w:r>
      <w:r>
        <w:rPr>
          <w:sz w:val="20"/>
          <w:szCs w:val="20"/>
        </w:rPr>
        <w:t xml:space="preserve"> </w:t>
      </w:r>
      <w:r>
        <w:rPr>
          <w:sz w:val="20"/>
          <w:szCs w:val="20"/>
        </w:rPr>
        <w:t xml:space="preserve">Grosfoguel, 1998, </w:t>
      </w:r>
      <w:hyperlink r:id="rId1">
        <w:r>
          <w:rPr>
            <w:color w:val="0000FF"/>
            <w:sz w:val="20"/>
            <w:szCs w:val="20"/>
            <w:u w:val="single"/>
          </w:rPr>
          <w:t>http://www.decolonialtranslation.com/espanol/transmodernidad-pensamiento-fronterizo-y-colonialidad-global.html</w:t>
        </w:r>
      </w:hyperlink>
      <w:r>
        <w:rPr>
          <w:sz w:val="20"/>
          <w:szCs w:val="20"/>
        </w:rPr>
        <w:t xml:space="preserve"> (consultado 21.04.2014). Sobre la concepción newtoniana de la naturaleza y el “desencantamiento del mundo”, véase Berman, 1987:26ss. y 38ss.</w:t>
      </w:r>
    </w:p>
  </w:footnote>
  <w:footnote w:id="18">
    <w:p w:rsidR="003C0992" w:rsidRDefault="003C0992">
      <w:pPr>
        <w:ind w:left="0" w:firstLine="0"/>
      </w:pPr>
      <w:r>
        <w:rPr>
          <w:vertAlign w:val="superscript"/>
        </w:rPr>
        <w:footnoteRef/>
      </w:r>
      <w:r>
        <w:rPr>
          <w:sz w:val="20"/>
          <w:szCs w:val="20"/>
        </w:rPr>
        <w:t xml:space="preserve"> </w:t>
      </w:r>
      <w:r>
        <w:rPr>
          <w:sz w:val="20"/>
          <w:szCs w:val="20"/>
        </w:rPr>
        <w:t>Morales 2007.</w:t>
      </w:r>
    </w:p>
  </w:footnote>
  <w:footnote w:id="19">
    <w:p w:rsidR="003C0992" w:rsidRDefault="003C0992">
      <w:pPr>
        <w:ind w:left="0" w:firstLine="0"/>
      </w:pPr>
      <w:r>
        <w:rPr>
          <w:vertAlign w:val="superscript"/>
        </w:rPr>
        <w:footnoteRef/>
      </w:r>
      <w:r>
        <w:rPr>
          <w:rFonts w:ascii="Cambria" w:eastAsia="Cambria" w:hAnsi="Cambria" w:cs="Cambria"/>
          <w:sz w:val="20"/>
          <w:szCs w:val="20"/>
        </w:rPr>
        <w:t xml:space="preserve"> </w:t>
      </w:r>
      <w:r>
        <w:rPr>
          <w:rFonts w:ascii="Cambria" w:eastAsia="Cambria" w:hAnsi="Cambria" w:cs="Cambria"/>
          <w:sz w:val="20"/>
          <w:szCs w:val="20"/>
        </w:rPr>
        <w:t>Moraña 2007.</w:t>
      </w:r>
    </w:p>
  </w:footnote>
  <w:footnote w:id="20">
    <w:p w:rsidR="003C0992" w:rsidRDefault="003C0992">
      <w:pPr>
        <w:ind w:left="0" w:firstLine="0"/>
      </w:pPr>
      <w:r>
        <w:rPr>
          <w:vertAlign w:val="superscript"/>
        </w:rPr>
        <w:footnoteRef/>
      </w:r>
      <w:r>
        <w:rPr>
          <w:sz w:val="20"/>
          <w:szCs w:val="20"/>
        </w:rPr>
        <w:t xml:space="preserve"> </w:t>
      </w:r>
      <w:r>
        <w:rPr>
          <w:sz w:val="20"/>
          <w:szCs w:val="20"/>
        </w:rPr>
        <w:t>Coronil 2007</w:t>
      </w:r>
    </w:p>
  </w:footnote>
  <w:footnote w:id="21">
    <w:p w:rsidR="003C0992" w:rsidRDefault="003C0992">
      <w:pPr>
        <w:ind w:left="0" w:firstLine="0"/>
      </w:pPr>
      <w:r>
        <w:rPr>
          <w:vertAlign w:val="superscript"/>
        </w:rPr>
        <w:footnoteRef/>
      </w:r>
      <w:r>
        <w:rPr>
          <w:sz w:val="20"/>
          <w:szCs w:val="20"/>
        </w:rPr>
        <w:t xml:space="preserve"> </w:t>
      </w:r>
      <w:r>
        <w:rPr>
          <w:sz w:val="20"/>
          <w:szCs w:val="20"/>
        </w:rPr>
        <w:t>De la Campa 2007.</w:t>
      </w:r>
    </w:p>
  </w:footnote>
  <w:footnote w:id="22">
    <w:p w:rsidR="003C0992" w:rsidRDefault="003C0992">
      <w:pPr>
        <w:ind w:left="0" w:firstLine="0"/>
      </w:pPr>
      <w:r>
        <w:rPr>
          <w:vertAlign w:val="superscript"/>
        </w:rPr>
        <w:footnoteRef/>
      </w:r>
      <w:r>
        <w:rPr>
          <w:sz w:val="20"/>
          <w:szCs w:val="20"/>
        </w:rPr>
        <w:t xml:space="preserve"> </w:t>
      </w:r>
      <w:r>
        <w:rPr>
          <w:sz w:val="20"/>
          <w:szCs w:val="20"/>
        </w:rPr>
        <w:t>Pratt, 2007.</w:t>
      </w:r>
    </w:p>
  </w:footnote>
  <w:footnote w:id="23">
    <w:p w:rsidR="003C0992" w:rsidRDefault="003C0992">
      <w:pPr>
        <w:ind w:left="0" w:firstLine="0"/>
      </w:pPr>
      <w:r>
        <w:rPr>
          <w:vertAlign w:val="superscript"/>
        </w:rPr>
        <w:footnoteRef/>
      </w:r>
      <w:r>
        <w:rPr>
          <w:sz w:val="20"/>
          <w:szCs w:val="20"/>
        </w:rPr>
        <w:t xml:space="preserve"> </w:t>
      </w:r>
      <w:r>
        <w:rPr>
          <w:sz w:val="20"/>
          <w:szCs w:val="20"/>
        </w:rPr>
        <w:t>Dussel, 2001.</w:t>
      </w:r>
    </w:p>
  </w:footnote>
  <w:footnote w:id="24">
    <w:p w:rsidR="003C0992" w:rsidRDefault="003C0992">
      <w:pPr>
        <w:ind w:left="0" w:firstLine="0"/>
      </w:pPr>
      <w:r>
        <w:rPr>
          <w:vertAlign w:val="superscript"/>
        </w:rPr>
        <w:footnoteRef/>
      </w:r>
      <w:r>
        <w:rPr>
          <w:sz w:val="20"/>
          <w:szCs w:val="20"/>
        </w:rPr>
        <w:t xml:space="preserve"> </w:t>
      </w:r>
      <w:r>
        <w:rPr>
          <w:sz w:val="20"/>
          <w:szCs w:val="20"/>
        </w:rPr>
        <w:t>La política colonialista siempre fue criticada en América Latina, desde el siglo XVI (Las Casas 1550), en el siglo XVII (Guamán Poma 1616), en la primera mitad del siglo XX (Mariátegui, 1928).</w:t>
      </w:r>
    </w:p>
  </w:footnote>
  <w:footnote w:id="25">
    <w:p w:rsidR="003C0992" w:rsidRDefault="003C0992">
      <w:pPr>
        <w:ind w:left="0" w:firstLine="0"/>
      </w:pPr>
      <w:r>
        <w:rPr>
          <w:vertAlign w:val="superscript"/>
        </w:rPr>
        <w:footnoteRef/>
      </w:r>
      <w:r>
        <w:rPr>
          <w:sz w:val="20"/>
          <w:szCs w:val="20"/>
        </w:rPr>
        <w:t xml:space="preserve"> </w:t>
      </w:r>
      <w:r>
        <w:rPr>
          <w:sz w:val="20"/>
          <w:szCs w:val="20"/>
        </w:rPr>
        <w:t>Dussel, 2012:145.</w:t>
      </w:r>
    </w:p>
  </w:footnote>
  <w:footnote w:id="26">
    <w:p w:rsidR="003C0992" w:rsidRDefault="003C0992">
      <w:pPr>
        <w:ind w:left="0" w:firstLine="0"/>
      </w:pPr>
      <w:r>
        <w:rPr>
          <w:vertAlign w:val="superscript"/>
        </w:rPr>
        <w:footnoteRef/>
      </w:r>
      <w:r>
        <w:rPr>
          <w:rFonts w:ascii="Cambria" w:eastAsia="Cambria" w:hAnsi="Cambria" w:cs="Cambria"/>
          <w:sz w:val="20"/>
          <w:szCs w:val="20"/>
        </w:rPr>
        <w:t xml:space="preserve"> </w:t>
      </w:r>
      <w:r>
        <w:rPr>
          <w:rFonts w:ascii="Cambria" w:eastAsia="Cambria" w:hAnsi="Cambria" w:cs="Cambria"/>
          <w:sz w:val="20"/>
          <w:szCs w:val="20"/>
        </w:rPr>
        <w:t>Mignolo, 2008.</w:t>
      </w:r>
    </w:p>
  </w:footnote>
  <w:footnote w:id="27">
    <w:p w:rsidR="003C0992" w:rsidRDefault="003C0992">
      <w:pPr>
        <w:ind w:left="0" w:firstLine="0"/>
        <w:jc w:val="both"/>
      </w:pPr>
      <w:r>
        <w:rPr>
          <w:vertAlign w:val="superscript"/>
        </w:rPr>
        <w:footnoteRef/>
      </w:r>
      <w:r>
        <w:rPr>
          <w:sz w:val="20"/>
          <w:szCs w:val="20"/>
        </w:rPr>
        <w:t xml:space="preserve"> </w:t>
      </w:r>
      <w:r>
        <w:rPr>
          <w:sz w:val="20"/>
          <w:szCs w:val="20"/>
        </w:rPr>
        <w:t>Anónimo de Tlatelolco.</w:t>
      </w:r>
    </w:p>
  </w:footnote>
  <w:footnote w:id="28">
    <w:p w:rsidR="003C0992" w:rsidRDefault="003C0992">
      <w:pPr>
        <w:ind w:left="0" w:firstLine="0"/>
      </w:pPr>
      <w:r>
        <w:rPr>
          <w:vertAlign w:val="superscript"/>
        </w:rPr>
        <w:footnoteRef/>
      </w:r>
      <w:r>
        <w:rPr>
          <w:sz w:val="20"/>
          <w:szCs w:val="20"/>
        </w:rPr>
        <w:t xml:space="preserve"> </w:t>
      </w:r>
      <w:r>
        <w:rPr>
          <w:sz w:val="20"/>
          <w:szCs w:val="20"/>
        </w:rPr>
        <w:t>Galeano, 2008.</w:t>
      </w:r>
    </w:p>
  </w:footnote>
  <w:footnote w:id="29">
    <w:p w:rsidR="003C0992" w:rsidRDefault="003C0992">
      <w:pPr>
        <w:ind w:left="0" w:firstLine="0"/>
      </w:pPr>
      <w:r>
        <w:rPr>
          <w:vertAlign w:val="superscript"/>
        </w:rPr>
        <w:footnoteRef/>
      </w:r>
      <w:r>
        <w:rPr>
          <w:rFonts w:ascii="Cambria" w:eastAsia="Cambria" w:hAnsi="Cambria" w:cs="Cambria"/>
          <w:sz w:val="20"/>
          <w:szCs w:val="20"/>
        </w:rPr>
        <w:t xml:space="preserve"> </w:t>
      </w:r>
      <w:r>
        <w:rPr>
          <w:rFonts w:ascii="Cambria" w:eastAsia="Cambria" w:hAnsi="Cambria" w:cs="Cambria"/>
          <w:sz w:val="20"/>
          <w:szCs w:val="20"/>
        </w:rPr>
        <w:t>Dussel, 1998.</w:t>
      </w:r>
    </w:p>
  </w:footnote>
  <w:footnote w:id="30">
    <w:p w:rsidR="003C0992" w:rsidRDefault="003C0992">
      <w:pPr>
        <w:ind w:left="0" w:firstLine="0"/>
      </w:pPr>
      <w:r>
        <w:rPr>
          <w:vertAlign w:val="superscript"/>
        </w:rPr>
        <w:footnoteRef/>
      </w:r>
      <w:r>
        <w:rPr>
          <w:sz w:val="20"/>
          <w:szCs w:val="20"/>
        </w:rPr>
        <w:t xml:space="preserve"> </w:t>
      </w:r>
      <w:r>
        <w:rPr>
          <w:sz w:val="20"/>
          <w:szCs w:val="20"/>
        </w:rPr>
        <w:t>El campo de la ética es independiente del campo político, pues cada uno desarrolla su propia estrategia discursiva y construcción de verdad, al hacerse cargo de la vida de la comunidad viviente. La ética enuncia las condiciones que posibilitan la permanencia de la vida de la comunidad viviente, que incluye a la naturaleza. Las exigencias éticas dan sustento a los postulados que llenan de contenido la responsabilidad humana, como responsabilidad por la vida del otro y de la permanencia de la vida para las futuras generaciones. La política, como discurso de la responsabilidad pública, enuncia las condiciones normativas en que los acuerdos construidos en comunidad se realicen y protejan la vida en su conjunto. Dussel 1998, 2009.</w:t>
      </w:r>
    </w:p>
  </w:footnote>
  <w:footnote w:id="31">
    <w:p w:rsidR="003C0992" w:rsidRDefault="003C0992">
      <w:pPr>
        <w:ind w:left="0" w:firstLine="0"/>
      </w:pPr>
      <w:r>
        <w:rPr>
          <w:vertAlign w:val="superscript"/>
        </w:rPr>
        <w:footnoteRef/>
      </w:r>
      <w:r>
        <w:rPr>
          <w:rFonts w:ascii="Cambria" w:eastAsia="Cambria" w:hAnsi="Cambria" w:cs="Cambria"/>
          <w:sz w:val="20"/>
          <w:szCs w:val="20"/>
        </w:rPr>
        <w:t xml:space="preserve"> </w:t>
      </w:r>
      <w:r>
        <w:rPr>
          <w:rFonts w:ascii="Cambria" w:eastAsia="Cambria" w:hAnsi="Cambria" w:cs="Cambria"/>
          <w:sz w:val="20"/>
          <w:szCs w:val="20"/>
        </w:rPr>
        <w:t>Dussel, 2009.</w:t>
      </w:r>
    </w:p>
  </w:footnote>
  <w:footnote w:id="32">
    <w:p w:rsidR="003C0992" w:rsidRDefault="003C0992">
      <w:pPr>
        <w:ind w:left="0" w:firstLine="0"/>
      </w:pPr>
      <w:r>
        <w:rPr>
          <w:vertAlign w:val="superscript"/>
        </w:rPr>
        <w:footnoteRef/>
      </w:r>
      <w:r>
        <w:rPr>
          <w:sz w:val="20"/>
          <w:szCs w:val="20"/>
        </w:rPr>
        <w:t xml:space="preserve"> </w:t>
      </w:r>
      <w:r>
        <w:rPr>
          <w:sz w:val="20"/>
          <w:szCs w:val="20"/>
        </w:rPr>
        <w:t>Sociedad Civil Las Abejas, 23 de Octubre, 1995. Archivo histórico de la CONAI, 2002</w:t>
      </w:r>
    </w:p>
  </w:footnote>
  <w:footnote w:id="33">
    <w:p w:rsidR="003C0992" w:rsidRDefault="003C0992">
      <w:pPr>
        <w:ind w:left="0" w:firstLine="0"/>
      </w:pPr>
      <w:r>
        <w:rPr>
          <w:vertAlign w:val="superscript"/>
        </w:rPr>
        <w:footnoteRef/>
      </w:r>
      <w:r>
        <w:rPr>
          <w:sz w:val="20"/>
          <w:szCs w:val="20"/>
        </w:rPr>
        <w:t xml:space="preserve"> Si por principio entendemos lo que permanece en el fondo de una práctica y por normativo entendemos lo que obliga a cumplir en comunidad. El principio es la exigencia de cumplimiento y una responsabilidad, es decir de generosa aceptación de vivir en comunidad. El principio es normativo porque obliga a cumplir el acuerdo alcanzado en comunidad, pero obliga en cuanto que es una manera de ser </w:t>
      </w:r>
      <w:r>
        <w:rPr>
          <w:sz w:val="20"/>
          <w:szCs w:val="20"/>
        </w:rPr>
        <w:t>obsequiso, de ser agradecidos y vivir la vida en actitud de gratitud.</w:t>
      </w:r>
    </w:p>
  </w:footnote>
  <w:footnote w:id="34">
    <w:p w:rsidR="003C0992" w:rsidRDefault="003C0992">
      <w:pPr>
        <w:ind w:left="0" w:firstLine="0"/>
      </w:pPr>
      <w:r>
        <w:rPr>
          <w:vertAlign w:val="superscript"/>
        </w:rPr>
        <w:footnoteRef/>
      </w:r>
      <w:r>
        <w:rPr>
          <w:sz w:val="20"/>
          <w:szCs w:val="20"/>
        </w:rPr>
        <w:t xml:space="preserve"> </w:t>
      </w:r>
      <w:r>
        <w:rPr>
          <w:sz w:val="20"/>
          <w:szCs w:val="20"/>
        </w:rPr>
        <w:t>Sobre el tema de los principios de la comunidad indígena véase Rendón, 2002, y también Robles-Cardoso, 2007.</w:t>
      </w:r>
    </w:p>
  </w:footnote>
  <w:footnote w:id="35">
    <w:p w:rsidR="003C0992" w:rsidRDefault="003C0992">
      <w:pPr>
        <w:ind w:left="0" w:firstLine="0"/>
      </w:pPr>
      <w:r>
        <w:rPr>
          <w:vertAlign w:val="superscript"/>
        </w:rPr>
        <w:footnoteRef/>
      </w:r>
      <w:r>
        <w:rPr>
          <w:sz w:val="20"/>
          <w:szCs w:val="20"/>
        </w:rPr>
        <w:t xml:space="preserve"> </w:t>
      </w:r>
      <w:r>
        <w:rPr>
          <w:sz w:val="20"/>
          <w:szCs w:val="20"/>
        </w:rPr>
        <w:t xml:space="preserve">Para los pueblos el territorio habitado es el espacio cultural, es el territorio incluido en el modo de entender el mundo, es la tierra que “comuna” a los integrantes de una comunidad. Tierra (territorio) y seres humanos forman la comunidad. Véase Robles, 1996; Díaz, 2007.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1A16"/>
    <w:multiLevelType w:val="multilevel"/>
    <w:tmpl w:val="C5E216D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5B5D576A"/>
    <w:multiLevelType w:val="multilevel"/>
    <w:tmpl w:val="725EEA6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6DB757B3"/>
    <w:multiLevelType w:val="multilevel"/>
    <w:tmpl w:val="7272EC60"/>
    <w:lvl w:ilvl="0">
      <w:start w:val="1"/>
      <w:numFmt w:val="bullet"/>
      <w:lvlText w:val="o"/>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0030D"/>
    <w:rsid w:val="003C0992"/>
    <w:rsid w:val="004B0DE4"/>
    <w:rsid w:val="00550A8F"/>
    <w:rsid w:val="007D4F95"/>
    <w:rsid w:val="0080030D"/>
    <w:rsid w:val="00983F24"/>
    <w:rsid w:val="00A679F3"/>
    <w:rsid w:val="00BD6513"/>
    <w:rsid w:val="00C82A72"/>
    <w:rsid w:val="00CE2987"/>
    <w:rsid w:val="00D66C44"/>
    <w:rsid w:val="00D964C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MX" w:eastAsia="es-MX" w:bidi="ar-SA"/>
      </w:rPr>
    </w:rPrDefault>
    <w:pPrDefault>
      <w:pPr>
        <w:ind w:left="709" w:hanging="709"/>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MX" w:eastAsia="es-MX" w:bidi="ar-SA"/>
      </w:rPr>
    </w:rPrDefault>
    <w:pPrDefault>
      <w:pPr>
        <w:ind w:left="709" w:hanging="709"/>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altermignolo.com/" TargetMode="External"/><Relationship Id="rId20" Type="http://schemas.openxmlformats.org/officeDocument/2006/relationships/theme" Target="theme/theme1.xml"/><Relationship Id="rId10" Type="http://schemas.openxmlformats.org/officeDocument/2006/relationships/hyperlink" Target="http://waltermignolo.com/" TargetMode="External"/><Relationship Id="rId11" Type="http://schemas.openxmlformats.org/officeDocument/2006/relationships/hyperlink" Target="http://waltermignolo.com/" TargetMode="External"/><Relationship Id="rId12" Type="http://schemas.openxmlformats.org/officeDocument/2006/relationships/hyperlink" Target="http://waltermignolo.com/" TargetMode="External"/><Relationship Id="rId13" Type="http://schemas.openxmlformats.org/officeDocument/2006/relationships/hyperlink" Target="http://waltermignolo.com/" TargetMode="External"/><Relationship Id="rId14" Type="http://schemas.openxmlformats.org/officeDocument/2006/relationships/hyperlink" Target="http://www.boaventuradesousasantos.pt/pages/pt/livros.php" TargetMode="External"/><Relationship Id="rId15" Type="http://schemas.openxmlformats.org/officeDocument/2006/relationships/hyperlink" Target="http://www.boaventuradesousasantos.pt/pages/pt/livros.php" TargetMode="External"/><Relationship Id="rId16" Type="http://schemas.openxmlformats.org/officeDocument/2006/relationships/hyperlink" Target="http://www.ram-wan.net/restrepo/decolonial/https://www.youtube.com/watch?v=McG_TWDX2o0" TargetMode="External"/><Relationship Id="rId17" Type="http://schemas.openxmlformats.org/officeDocument/2006/relationships/hyperlink" Target="http://www.ram-wan.net/restrepo/decolonial/https://www.youtube.com/watch?v=McG_TWDX2o0" TargetMode="External"/><Relationship Id="rId18" Type="http://schemas.openxmlformats.org/officeDocument/2006/relationships/hyperlink" Target="http://www.ram-wan.net/restrepo/decolonial/https://www.youtube.com/watch?v=McG_TWDX2o0"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altermignol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ecolonialtranslation.com/espanol/transmodernidad-pensamiento-fronterizo-y-colonialidad-glob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6706</Words>
  <Characters>36885</Characters>
  <Application>Microsoft Macintosh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 A. Pérez Sayago</cp:lastModifiedBy>
  <cp:revision>2</cp:revision>
  <dcterms:created xsi:type="dcterms:W3CDTF">2015-09-30T22:57:00Z</dcterms:created>
  <dcterms:modified xsi:type="dcterms:W3CDTF">2015-09-30T22:57:00Z</dcterms:modified>
</cp:coreProperties>
</file>