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BE2" w:rsidRPr="00AF733E" w:rsidRDefault="00071BE2" w:rsidP="00071BE2">
      <w:pPr>
        <w:spacing w:after="0" w:line="240" w:lineRule="auto"/>
        <w:jc w:val="center"/>
        <w:rPr>
          <w:b/>
          <w:color w:val="632423"/>
          <w:sz w:val="28"/>
          <w:szCs w:val="28"/>
        </w:rPr>
      </w:pPr>
      <w:r w:rsidRPr="00913734">
        <w:rPr>
          <w:b/>
          <w:color w:val="943634"/>
          <w:sz w:val="36"/>
          <w:szCs w:val="36"/>
        </w:rPr>
        <w:t>“Sentarse a los pies del Maestro”</w:t>
      </w:r>
      <w:r w:rsidRPr="00AF733E">
        <w:rPr>
          <w:b/>
          <w:color w:val="632423"/>
          <w:sz w:val="28"/>
          <w:szCs w:val="28"/>
        </w:rPr>
        <w:tab/>
      </w:r>
      <w:r>
        <w:rPr>
          <w:rFonts w:cs="Arial"/>
          <w:noProof/>
          <w:color w:val="632423"/>
          <w:szCs w:val="20"/>
          <w:lang w:val="es-ES" w:eastAsia="es-ES"/>
        </w:rPr>
        <w:drawing>
          <wp:inline distT="0" distB="0" distL="0" distR="0" wp14:anchorId="0B881FC0" wp14:editId="0036D2DC">
            <wp:extent cx="606425" cy="452120"/>
            <wp:effectExtent l="25400" t="25400" r="28575" b="30480"/>
            <wp:docPr id="1" name="il_fi" descr="ANd9GcTn9ALxYhDSEKSIJ9lhImCfu_KuXez2HOW8Y39MdoT64aDoddQIp2VEFSQc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Tn9ALxYhDSEKSIJ9lhImCfu_KuXez2HOW8Y39MdoT64aDoddQIp2VEFSQcsw"/>
                    <pic:cNvPicPr>
                      <a:picLocks noChangeAspect="1" noChangeArrowheads="1"/>
                    </pic:cNvPicPr>
                  </pic:nvPicPr>
                  <pic:blipFill>
                    <a:blip r:embed="rId6">
                      <a:lum bright="-20000" contrast="60000"/>
                      <a:extLst>
                        <a:ext uri="{28A0092B-C50C-407E-A947-70E740481C1C}">
                          <a14:useLocalDpi xmlns:a14="http://schemas.microsoft.com/office/drawing/2010/main" val="0"/>
                        </a:ext>
                      </a:extLst>
                    </a:blip>
                    <a:srcRect l="78822" t="52074" r="2879" b="15134"/>
                    <a:stretch>
                      <a:fillRect/>
                    </a:stretch>
                  </pic:blipFill>
                  <pic:spPr bwMode="auto">
                    <a:xfrm>
                      <a:off x="0" y="0"/>
                      <a:ext cx="606425" cy="452120"/>
                    </a:xfrm>
                    <a:prstGeom prst="rect">
                      <a:avLst/>
                    </a:prstGeom>
                    <a:noFill/>
                    <a:ln w="6350" cmpd="sng">
                      <a:solidFill>
                        <a:srgbClr val="000000"/>
                      </a:solidFill>
                      <a:miter lim="800000"/>
                      <a:headEnd/>
                      <a:tailEnd/>
                    </a:ln>
                    <a:effectLst/>
                  </pic:spPr>
                </pic:pic>
              </a:graphicData>
            </a:graphic>
          </wp:inline>
        </w:drawing>
      </w:r>
      <w:bookmarkStart w:id="0" w:name="_GoBack"/>
      <w:bookmarkEnd w:id="0"/>
    </w:p>
    <w:p w:rsidR="00071BE2" w:rsidRPr="0044622F" w:rsidRDefault="00071BE2" w:rsidP="00071BE2">
      <w:pPr>
        <w:spacing w:after="0" w:line="240" w:lineRule="auto"/>
        <w:jc w:val="center"/>
        <w:rPr>
          <w:b/>
          <w:bCs/>
          <w:color w:val="943634"/>
        </w:rPr>
      </w:pPr>
      <w:r w:rsidRPr="0044622F">
        <w:rPr>
          <w:b/>
          <w:bCs/>
          <w:color w:val="943634"/>
        </w:rPr>
        <w:t>Segunda parte</w:t>
      </w:r>
    </w:p>
    <w:p w:rsidR="00071BE2" w:rsidRDefault="00071BE2" w:rsidP="00071BE2">
      <w:pPr>
        <w:jc w:val="right"/>
        <w:rPr>
          <w:lang w:val="es-ES_tradnl"/>
        </w:rPr>
      </w:pPr>
      <w:r w:rsidRPr="0029013E">
        <w:rPr>
          <w:sz w:val="20"/>
          <w:szCs w:val="20"/>
        </w:rPr>
        <w:t>Ricardo Acuña Díaz, laico.</w:t>
      </w:r>
    </w:p>
    <w:p w:rsidR="00071BE2" w:rsidRDefault="00071BE2" w:rsidP="00071BE2">
      <w:pPr>
        <w:jc w:val="both"/>
        <w:rPr>
          <w:lang w:val="es-ES_tradnl"/>
        </w:rPr>
      </w:pPr>
    </w:p>
    <w:p w:rsidR="00071BE2" w:rsidRDefault="00071BE2" w:rsidP="00071BE2">
      <w:pPr>
        <w:jc w:val="both"/>
        <w:rPr>
          <w:lang w:val="es-ES_tradnl"/>
        </w:rPr>
      </w:pPr>
      <w:r w:rsidRPr="00222F84">
        <w:t>La mayor parte del tiempo –en la antigüedad y en todo Medio Oriente– se trataba de tomar asiento en tierra (si era un lugar abierto) o en el piso (si era al interior de una casa o edificio), formando un círculo conversacional. Ese contacto habitual con el suelo –muchas veces a pie descalzo– permite, ya lo sabemos, no solo una sensación de seguridad y calma, sino también una “descarga” de energías electromagnéticas negativas y una “recarga” del equilibrio corporal, vibracional, emocional y mental.</w:t>
      </w:r>
    </w:p>
    <w:p w:rsidR="00071BE2" w:rsidRPr="007E50E5" w:rsidRDefault="00071BE2" w:rsidP="00071BE2">
      <w:pPr>
        <w:spacing w:after="0" w:line="240" w:lineRule="auto"/>
        <w:jc w:val="both"/>
        <w:rPr>
          <w:highlight w:val="lightGray"/>
        </w:rPr>
      </w:pPr>
      <w:r w:rsidRPr="007E50E5">
        <w:rPr>
          <w:highlight w:val="lightGray"/>
        </w:rPr>
        <w:t>La experiencia espiritual de un espacio conversacional y formativo no está ajena al modo como vibran los diversos “cuerpos” que cada uno tiene, especialmente cuando están junto a otros. Lo que llamamos “alma” y “espíritu” o “conciencia personal profunda”, también están aquí involucrados.</w:t>
      </w:r>
    </w:p>
    <w:p w:rsidR="00071BE2" w:rsidRPr="007E50E5" w:rsidRDefault="00071BE2" w:rsidP="00071BE2">
      <w:pPr>
        <w:spacing w:after="0" w:line="240" w:lineRule="auto"/>
        <w:jc w:val="both"/>
        <w:rPr>
          <w:highlight w:val="lightGray"/>
        </w:rPr>
      </w:pPr>
    </w:p>
    <w:p w:rsidR="00071BE2" w:rsidRPr="007E50E5" w:rsidRDefault="00071BE2" w:rsidP="00071BE2">
      <w:pPr>
        <w:spacing w:after="0" w:line="240" w:lineRule="auto"/>
        <w:jc w:val="both"/>
      </w:pPr>
      <w:r w:rsidRPr="007E50E5">
        <w:rPr>
          <w:highlight w:val="lightGray"/>
        </w:rPr>
        <w:t xml:space="preserve">Hay en juego, asimismo, elementos inconscientes. Entre ellos, las resonancias y el peso simbólico que vehicula la experiencia de formar </w:t>
      </w:r>
      <w:r w:rsidRPr="007E50E5">
        <w:rPr>
          <w:b/>
          <w:highlight w:val="lightGray"/>
        </w:rPr>
        <w:t>precisamente un círculo –y no otra figura geométrica–</w:t>
      </w:r>
      <w:r w:rsidRPr="007E50E5">
        <w:rPr>
          <w:highlight w:val="lightGray"/>
        </w:rPr>
        <w:t xml:space="preserve"> con los cuerpos de las personas humanas:</w:t>
      </w:r>
    </w:p>
    <w:p w:rsidR="00071BE2" w:rsidRPr="00A04808" w:rsidRDefault="00071BE2" w:rsidP="00071BE2">
      <w:pPr>
        <w:spacing w:after="0" w:line="240" w:lineRule="auto"/>
        <w:jc w:val="both"/>
        <w:rPr>
          <w:sz w:val="20"/>
          <w:szCs w:val="20"/>
        </w:rPr>
      </w:pPr>
    </w:p>
    <w:p w:rsidR="00071BE2" w:rsidRPr="00A04808" w:rsidRDefault="00071BE2" w:rsidP="00071BE2">
      <w:pPr>
        <w:spacing w:after="0" w:line="240" w:lineRule="auto"/>
        <w:jc w:val="both"/>
        <w:rPr>
          <w:sz w:val="20"/>
          <w:szCs w:val="20"/>
        </w:rPr>
      </w:pPr>
      <w:r>
        <w:rPr>
          <w:noProof/>
          <w:sz w:val="20"/>
          <w:szCs w:val="20"/>
          <w:lang w:val="es-ES" w:eastAsia="es-ES"/>
        </w:rPr>
        <mc:AlternateContent>
          <mc:Choice Requires="wps">
            <w:drawing>
              <wp:anchor distT="0" distB="0" distL="114300" distR="114300" simplePos="0" relativeHeight="251659264" behindDoc="0" locked="0" layoutInCell="1" allowOverlap="1" wp14:anchorId="5243E7AF" wp14:editId="121C1366">
                <wp:simplePos x="0" y="0"/>
                <wp:positionH relativeFrom="column">
                  <wp:posOffset>3089910</wp:posOffset>
                </wp:positionH>
                <wp:positionV relativeFrom="paragraph">
                  <wp:posOffset>22225</wp:posOffset>
                </wp:positionV>
                <wp:extent cx="457200" cy="457200"/>
                <wp:effectExtent l="16510" t="11430" r="21590" b="2667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38100">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2" o:spid="_x0000_s1026" type="#_x0000_t120" style="position:absolute;margin-left:243.3pt;margin-top:1.7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" strokecolor="#974706" strokeweight="3pt"/>
            </w:pict>
          </mc:Fallback>
        </mc:AlternateContent>
      </w:r>
    </w:p>
    <w:p w:rsidR="00071BE2" w:rsidRPr="00A04808" w:rsidRDefault="00071BE2" w:rsidP="00071BE2">
      <w:pPr>
        <w:spacing w:after="0" w:line="240" w:lineRule="auto"/>
        <w:jc w:val="both"/>
        <w:rPr>
          <w:sz w:val="20"/>
          <w:szCs w:val="20"/>
        </w:rPr>
      </w:pPr>
    </w:p>
    <w:p w:rsidR="00071BE2" w:rsidRPr="00A04808" w:rsidRDefault="00071BE2" w:rsidP="00071BE2">
      <w:pPr>
        <w:spacing w:after="0" w:line="240" w:lineRule="auto"/>
        <w:jc w:val="both"/>
        <w:rPr>
          <w:sz w:val="20"/>
          <w:szCs w:val="20"/>
        </w:rPr>
      </w:pPr>
    </w:p>
    <w:p w:rsidR="00071BE2" w:rsidRPr="00A04808" w:rsidRDefault="00071BE2" w:rsidP="00071BE2">
      <w:pPr>
        <w:spacing w:after="0" w:line="240" w:lineRule="auto"/>
        <w:jc w:val="both"/>
        <w:rPr>
          <w:sz w:val="20"/>
          <w:szCs w:val="20"/>
        </w:rPr>
      </w:pPr>
    </w:p>
    <w:p w:rsidR="00071BE2" w:rsidRPr="007E50E5" w:rsidRDefault="00071BE2" w:rsidP="00071BE2">
      <w:pPr>
        <w:numPr>
          <w:ilvl w:val="0"/>
          <w:numId w:val="2"/>
        </w:numPr>
        <w:spacing w:after="120" w:line="240" w:lineRule="auto"/>
        <w:jc w:val="both"/>
      </w:pPr>
      <w:r w:rsidRPr="007E50E5">
        <w:t xml:space="preserve">El círculo evoca simbólicamente todo </w:t>
      </w:r>
      <w:r w:rsidRPr="007E50E5">
        <w:rPr>
          <w:b/>
        </w:rPr>
        <w:t>lo femenino</w:t>
      </w:r>
      <w:r w:rsidRPr="007E50E5">
        <w:t xml:space="preserve"> en su capacidad de acogida y de receptividad. La </w:t>
      </w:r>
      <w:r w:rsidRPr="007E50E5">
        <w:rPr>
          <w:i/>
        </w:rPr>
        <w:t>vagina</w:t>
      </w:r>
      <w:r w:rsidRPr="007E50E5">
        <w:t xml:space="preserve"> es un círculo que se hace tubo, un espacio que se abre para acoger al pene, haciendo posible la inseminación que nos trae a este mundo. El </w:t>
      </w:r>
      <w:r w:rsidRPr="007E50E5">
        <w:rPr>
          <w:i/>
        </w:rPr>
        <w:t>útero</w:t>
      </w:r>
      <w:r w:rsidRPr="007E50E5">
        <w:t xml:space="preserve"> es un círculo que se hace esferoide para acoger el huevo inseminado, nutrirlo, protegerlo, permitirle crecimiento y acompañarlo hasta el minuto justo en que comience el parto.</w:t>
      </w:r>
    </w:p>
    <w:p w:rsidR="00071BE2" w:rsidRPr="007E50E5" w:rsidRDefault="00071BE2" w:rsidP="00071BE2">
      <w:pPr>
        <w:spacing w:after="120" w:line="240" w:lineRule="auto"/>
        <w:ind w:left="720"/>
        <w:jc w:val="center"/>
      </w:pPr>
    </w:p>
    <w:p w:rsidR="00071BE2" w:rsidRPr="007E50E5" w:rsidRDefault="00071BE2" w:rsidP="00071BE2">
      <w:pPr>
        <w:spacing w:after="120" w:line="240" w:lineRule="auto"/>
        <w:ind w:left="720"/>
        <w:jc w:val="both"/>
      </w:pPr>
      <w:r w:rsidRPr="007E50E5">
        <w:t xml:space="preserve">Los </w:t>
      </w:r>
      <w:r w:rsidRPr="007E50E5">
        <w:rPr>
          <w:i/>
        </w:rPr>
        <w:t>brazos maternos</w:t>
      </w:r>
      <w:r w:rsidRPr="007E50E5">
        <w:t xml:space="preserve"> durante el primer período de amamantar forman también un círculo de acogida, protección y nutrición no sólo alimentaria, sino, además, emocional, vibracional, neurológica y espiritual. Nótese que también los </w:t>
      </w:r>
      <w:r w:rsidRPr="007E50E5">
        <w:rPr>
          <w:i/>
        </w:rPr>
        <w:t>pechos</w:t>
      </w:r>
      <w:r w:rsidRPr="007E50E5">
        <w:t xml:space="preserve"> maternos son circulares. Los brazos de la madre se van multiplicando muy pronto en los círculos acogedores de </w:t>
      </w:r>
      <w:r w:rsidRPr="007E50E5">
        <w:rPr>
          <w:i/>
        </w:rPr>
        <w:t>nuevos brazos</w:t>
      </w:r>
      <w:r w:rsidRPr="007E50E5">
        <w:t xml:space="preserve"> pertenecientes al resto de familiares y cercanos. Tal período de crianza de los humanos fue muy largo durante millones de años, los especialistas dicen que habría sido de varios años. Según las investigaciones históricas, en el Paleolítico se habría extendido casi por 4 años, y en la Judea de la época de Jesús los niños eran amamantados hasta los 2 y 3 años de edad. El contacto corporal-emocional propio de la lactancia y de permanecer en brazos (o, a veces, a cuestas o al costado del adulto criador) no se reduce a mera alimentación, ya que –de acuerdo a las investigaciones neurológicas de los últimos 30 años</w:t>
      </w:r>
      <w:r w:rsidRPr="007E50E5">
        <w:rPr>
          <w:bCs/>
        </w:rPr>
        <w:t>–</w:t>
      </w:r>
      <w:r w:rsidRPr="007E50E5">
        <w:t xml:space="preserve"> desata múltiples eventos de importantes repercusiones neurológicas, fisiológicas, mentales y emocionales, todas ellas positivas y marcadoras para el futuro de la criatura humana (cfr. Morris Berman, </w:t>
      </w:r>
      <w:r w:rsidRPr="007E50E5">
        <w:rPr>
          <w:i/>
        </w:rPr>
        <w:t xml:space="preserve">El Reencantamiento del </w:t>
      </w:r>
      <w:r w:rsidRPr="007E50E5">
        <w:t xml:space="preserve">mundo, capítulo 6: </w:t>
      </w:r>
      <w:r w:rsidRPr="007E50E5">
        <w:rPr>
          <w:i/>
        </w:rPr>
        <w:t>Eros recobrado</w:t>
      </w:r>
      <w:r w:rsidRPr="007E50E5">
        <w:t xml:space="preserve">. También suyo, </w:t>
      </w:r>
      <w:r w:rsidRPr="007E50E5">
        <w:rPr>
          <w:i/>
        </w:rPr>
        <w:t>Cuerpo y Espíritu. La historia oculta de Occidente</w:t>
      </w:r>
      <w:r w:rsidRPr="007E50E5">
        <w:t xml:space="preserve">, capítulo 3: </w:t>
      </w:r>
      <w:r w:rsidRPr="007E50E5">
        <w:rPr>
          <w:i/>
        </w:rPr>
        <w:t>El cuerpo de la Historia</w:t>
      </w:r>
      <w:r w:rsidRPr="007E50E5">
        <w:t xml:space="preserve">). Es posible que todas estas implicaciones se encuentren retratadas en las abundantes figuras de gordas y redondas </w:t>
      </w:r>
      <w:r w:rsidRPr="007E50E5">
        <w:rPr>
          <w:i/>
        </w:rPr>
        <w:t>matronas</w:t>
      </w:r>
      <w:r w:rsidRPr="007E50E5">
        <w:t xml:space="preserve"> de abundantes pechos y traseros que se han dado en llamar la “Venus Prehistórica”, pequeñas esculturas repartidas por muchas latitudes y correspondientes a la última parte del Paleolítico e inicios del Neolítico. La figura entera se presenta a los ojos casi como una esfera. Y la esfera es el círculo convertido en cuerpo geométrico.</w:t>
      </w:r>
    </w:p>
    <w:p w:rsidR="00071BE2" w:rsidRPr="007E50E5" w:rsidRDefault="00071BE2" w:rsidP="00071BE2">
      <w:pPr>
        <w:spacing w:after="120" w:line="240" w:lineRule="auto"/>
        <w:ind w:left="720"/>
        <w:jc w:val="center"/>
      </w:pPr>
    </w:p>
    <w:p w:rsidR="00071BE2" w:rsidRPr="007E50E5" w:rsidRDefault="00071BE2" w:rsidP="00071BE2">
      <w:pPr>
        <w:numPr>
          <w:ilvl w:val="0"/>
          <w:numId w:val="2"/>
        </w:numPr>
        <w:spacing w:after="120" w:line="240" w:lineRule="auto"/>
        <w:jc w:val="both"/>
      </w:pPr>
      <w:r w:rsidRPr="007E50E5">
        <w:lastRenderedPageBreak/>
        <w:t xml:space="preserve">La oquedad de acogida y protección, simbolizada en el concreto espacio de una </w:t>
      </w:r>
      <w:r w:rsidRPr="007E50E5">
        <w:rPr>
          <w:b/>
        </w:rPr>
        <w:t>caverna</w:t>
      </w:r>
      <w:r w:rsidRPr="007E50E5">
        <w:t xml:space="preserve"> –otro círculo hecho cuerpo</w:t>
      </w:r>
      <w:r w:rsidRPr="007E50E5">
        <w:rPr>
          <w:bCs/>
        </w:rPr>
        <w:t>–</w:t>
      </w:r>
      <w:r w:rsidRPr="007E50E5">
        <w:t>, ha sido una experiencia marcadora de la humanidad que evocó y prolongó por millones de años la vivencia corporal de la matriz y del círculo de receptividad femenino y materno. Hasta donde sabemos, la llamada “pre-historia” fue una larga era de cuevas y cavernas. Habitáculos tan presentes en la Historia de la humanidad hasta muchos siglos más tarde –cuando ya se habían inventado las casas y las ciudades</w:t>
      </w:r>
      <w:r w:rsidRPr="007E50E5">
        <w:rPr>
          <w:bCs/>
        </w:rPr>
        <w:t>–</w:t>
      </w:r>
      <w:r w:rsidRPr="007E50E5">
        <w:t>, los encontramos de nuevo en la Palestina de Jesús (donde muchas veces las casas de los pobres se edifican a partir de una gruta, poniéndole una fachada que cubre su entrada); en los relatos apócrifos del nacimiento de Jesús en un pesebre al interior de una gruta; entre los esenios (numerosas cuevas por los contornos del asentamiento de Qumrán, sitios que nos han regalado los llamados “Manuscritos del Mar Muerto”); entre los monjes del desierto o de los bosques (la ermita y la cueva en los orígenes del monacato oriental y occidental); en las increíbles ciudades excavadas en la roca (como Petra, los varios centros urbanos subterráneos de Anatolia-Capadocia y los templos excavados de Etiopía, sin nombrar los casos de la India, del Extremo Oriente o de otros continentes); en las catacumbas romanas; en las imágenes de Platón y de las más antiguas mitologías, etc.</w:t>
      </w:r>
    </w:p>
    <w:p w:rsidR="00071BE2" w:rsidRPr="007E50E5" w:rsidRDefault="00071BE2" w:rsidP="00071BE2">
      <w:pPr>
        <w:spacing w:after="120" w:line="240" w:lineRule="auto"/>
        <w:ind w:left="720"/>
        <w:jc w:val="both"/>
      </w:pPr>
    </w:p>
    <w:p w:rsidR="00071BE2" w:rsidRPr="007E50E5" w:rsidRDefault="00071BE2" w:rsidP="00071BE2">
      <w:pPr>
        <w:numPr>
          <w:ilvl w:val="0"/>
          <w:numId w:val="2"/>
        </w:numPr>
        <w:spacing w:after="120" w:line="240" w:lineRule="auto"/>
        <w:jc w:val="both"/>
      </w:pPr>
      <w:r w:rsidRPr="007E50E5">
        <w:t xml:space="preserve">Allá afuera, la inmensidad </w:t>
      </w:r>
      <w:r w:rsidRPr="007E50E5">
        <w:rPr>
          <w:b/>
        </w:rPr>
        <w:t>de la llanura, de la estepa o del mar</w:t>
      </w:r>
      <w:r w:rsidRPr="007E50E5">
        <w:t xml:space="preserve"> aparece siempre a los ojos de los hombres primitivos como un enorme círculo cuyo eje es él mismo, al momento de otear el horizonte. Por eso cree que su casa, su tribu, su ciudad o su nación es el centro del mundo, el ombligo de la Tierra. Y lo marca con un tótem, un eje, el </w:t>
      </w:r>
      <w:r w:rsidRPr="007E50E5">
        <w:rPr>
          <w:i/>
        </w:rPr>
        <w:t>axis-del mundo</w:t>
      </w:r>
      <w:r w:rsidRPr="007E50E5">
        <w:rPr>
          <w:iCs/>
        </w:rPr>
        <w:t xml:space="preserve"> (cfr. Mircea Eliade)</w:t>
      </w:r>
      <w:r w:rsidRPr="007E50E5">
        <w:t>. O, más tarde, con una acrópolis. Del mismo modo sucede cuando asciende a una alta montaña y contempla el panorama desde su cumbre, experiencia que la hace “sagrada”.</w:t>
      </w:r>
    </w:p>
    <w:p w:rsidR="00071BE2" w:rsidRPr="007E50E5" w:rsidRDefault="00071BE2" w:rsidP="00071BE2">
      <w:pPr>
        <w:spacing w:after="120" w:line="240" w:lineRule="auto"/>
        <w:ind w:left="720"/>
        <w:jc w:val="center"/>
      </w:pPr>
    </w:p>
    <w:p w:rsidR="00071BE2" w:rsidRPr="007E50E5" w:rsidRDefault="00071BE2" w:rsidP="00071BE2">
      <w:pPr>
        <w:numPr>
          <w:ilvl w:val="0"/>
          <w:numId w:val="2"/>
        </w:numPr>
        <w:spacing w:after="120" w:line="240" w:lineRule="auto"/>
        <w:jc w:val="both"/>
      </w:pPr>
      <w:r w:rsidRPr="007E50E5">
        <w:t xml:space="preserve">Allá arriba, por las noches, perciben la negrura del firmamento y el refulgir de sus estrellas, </w:t>
      </w:r>
      <w:r w:rsidRPr="007E50E5">
        <w:rPr>
          <w:b/>
        </w:rPr>
        <w:t>el cielo</w:t>
      </w:r>
      <w:r w:rsidRPr="007E50E5">
        <w:t>, como una enorme semi-esfera que, en descampado o sobre el mar, surge desde el horizonte circular de la Tierra y se cierra sobre sus cabezas como una gigantesca cúpula. Experiencia que los citadinos hemos olvidado.</w:t>
      </w:r>
    </w:p>
    <w:p w:rsidR="00071BE2" w:rsidRPr="007E50E5" w:rsidRDefault="00071BE2" w:rsidP="00071BE2">
      <w:pPr>
        <w:pStyle w:val="Prrafodelista"/>
        <w:spacing w:after="120"/>
        <w:jc w:val="right"/>
      </w:pPr>
    </w:p>
    <w:p w:rsidR="00071BE2" w:rsidRPr="007E50E5" w:rsidRDefault="00071BE2" w:rsidP="00071BE2">
      <w:pPr>
        <w:spacing w:after="120" w:line="240" w:lineRule="auto"/>
        <w:ind w:left="720"/>
        <w:jc w:val="both"/>
      </w:pPr>
      <w:r w:rsidRPr="007E50E5">
        <w:t xml:space="preserve">Cuando a la caverna se une </w:t>
      </w:r>
      <w:r w:rsidRPr="007E50E5">
        <w:rPr>
          <w:b/>
        </w:rPr>
        <w:t>la hoguera</w:t>
      </w:r>
      <w:r w:rsidRPr="007E50E5">
        <w:t xml:space="preserve">, la horda humana se pudo congregar en torno a ella, formando un círculo de cuerpos. Durante miles de años de grandes fríos, nieves, lluvias o inundaciones, conseguir fuego ha sido un logro maravilloso, “divino”. Otra marca de nuestro inconsciente histórico. El descubrimiento decisivo de las técnicas para domesticar el fuego (para producirlo a voluntad y conservarlo) ahondó la vivencia circular de los primeros grupos de nuestros ancestros. Desde allí ha nacido el </w:t>
      </w:r>
      <w:r w:rsidRPr="007E50E5">
        <w:rPr>
          <w:b/>
        </w:rPr>
        <w:t>“hogar”</w:t>
      </w:r>
      <w:r w:rsidRPr="007E50E5">
        <w:t>, desde la hoguera y desde ese círculo de cuerpos ansiosos de tibieza. Muchos grandes eventos marcadores surgieron con ello: el lenguaje articulado; el relato; la simbolización; el sueño tranquilo; la cocina; la familia; la memoria popular; la historia común; el conocimiento reflexionado; el traspaso de conocimientos, tradiciones, habilidades y técnicas; la educación de los jóvenes; el sexo frontal; el acompañamiento del embarazo, del parto y de la crianza; el ocio productivo, la fiesta, el canto coral, la danza circular y el arte; la curación y medicina natural; el acompañamiento de los más viejos y de la muerte humana; la tribu, el clan; los rituales; las costumbres y las éticas socializadas; la ley; el juicio colectivo; la política; la planeación y distribución del trabajo, la repartición de sus frutos, etc., etc. Humberto Maturana (biólogo chileno de renombre internacional) sostiene que aquella experiencia de la horda homínida fue la que nos hizo posibles como “homo sapiens” –una nueva especie sobre el planeta</w:t>
      </w:r>
      <w:r w:rsidRPr="007E50E5">
        <w:rPr>
          <w:bCs/>
        </w:rPr>
        <w:t>–</w:t>
      </w:r>
      <w:r w:rsidRPr="007E50E5">
        <w:t xml:space="preserve">, por medio de lo que llama “la biología del amor”. Amor como la concreta vivencia de aceptar al otro como </w:t>
      </w:r>
      <w:r w:rsidRPr="007E50E5">
        <w:rPr>
          <w:i/>
        </w:rPr>
        <w:t>otro</w:t>
      </w:r>
      <w:r w:rsidRPr="007E50E5">
        <w:t xml:space="preserve"> junto a mí y en mi convivencia. Un acoger la diferencia que nos formó y conformó en cuanto humanos, haciéndonos próximos (prójimos). Tal hecho trascendental nos hizo transitar desde la mera animalidad cuando el grupo homínido se reunía en torno al fuego para compartir alimentos. La conversación e interacción de acogida e integración se habría producido, por lo tanto </w:t>
      </w:r>
      <w:r w:rsidRPr="007E50E5">
        <w:rPr>
          <w:bCs/>
        </w:rPr>
        <w:t>–</w:t>
      </w:r>
      <w:r w:rsidRPr="007E50E5">
        <w:t>digo yo</w:t>
      </w:r>
      <w:r w:rsidRPr="007E50E5">
        <w:rPr>
          <w:bCs/>
        </w:rPr>
        <w:t>–</w:t>
      </w:r>
      <w:r w:rsidRPr="007E50E5">
        <w:t xml:space="preserve">, en una experiencia del círculo de esos cuerpos compartiendo alimentos, animada por el amor concreto, no por las exclusiones. Para quien quisiera ilustrarse de una manera más novelada, recomiendo encarecidamente ver el film </w:t>
      </w:r>
      <w:r w:rsidRPr="007E50E5">
        <w:rPr>
          <w:i/>
        </w:rPr>
        <w:t>La guerra del fuego</w:t>
      </w:r>
      <w:r w:rsidRPr="007E50E5">
        <w:t xml:space="preserve"> (aunque cometa algunos errores propiamente históricos, todavía en discusión) y la película </w:t>
      </w:r>
      <w:r w:rsidRPr="007E50E5">
        <w:rPr>
          <w:i/>
        </w:rPr>
        <w:t>Un hombre llamado Caballo</w:t>
      </w:r>
      <w:r w:rsidRPr="007E50E5">
        <w:t xml:space="preserve"> (genial muestra del proceso que estoy describiendo, a partir de la experiencia semi-nómade de los pieles rojas en América, todavía vigente en los siglos XVIII y XIX).</w:t>
      </w:r>
    </w:p>
    <w:p w:rsidR="00071BE2" w:rsidRPr="007E50E5" w:rsidRDefault="00071BE2" w:rsidP="00071BE2">
      <w:pPr>
        <w:spacing w:after="120" w:line="240" w:lineRule="auto"/>
        <w:ind w:firstLine="708"/>
        <w:jc w:val="both"/>
      </w:pPr>
    </w:p>
    <w:p w:rsidR="00071BE2" w:rsidRPr="007E50E5" w:rsidRDefault="00071BE2" w:rsidP="00071BE2">
      <w:pPr>
        <w:spacing w:after="120" w:line="240" w:lineRule="auto"/>
        <w:jc w:val="both"/>
      </w:pPr>
      <w:r w:rsidRPr="007E50E5">
        <w:t xml:space="preserve">  </w:t>
      </w:r>
    </w:p>
    <w:p w:rsidR="00071BE2" w:rsidRPr="007E50E5" w:rsidRDefault="00071BE2" w:rsidP="00071BE2">
      <w:pPr>
        <w:spacing w:after="120" w:line="240" w:lineRule="auto"/>
        <w:jc w:val="right"/>
      </w:pPr>
    </w:p>
    <w:p w:rsidR="00071BE2" w:rsidRPr="007E50E5" w:rsidRDefault="00071BE2" w:rsidP="00071BE2">
      <w:pPr>
        <w:numPr>
          <w:ilvl w:val="0"/>
          <w:numId w:val="2"/>
        </w:numPr>
        <w:spacing w:after="120" w:line="240" w:lineRule="auto"/>
        <w:jc w:val="both"/>
      </w:pPr>
      <w:r w:rsidRPr="007E50E5">
        <w:t xml:space="preserve">A través de las diversas </w:t>
      </w:r>
      <w:r w:rsidRPr="007E50E5">
        <w:rPr>
          <w:b/>
        </w:rPr>
        <w:t>mitologías y representaciones</w:t>
      </w:r>
      <w:r w:rsidRPr="007E50E5">
        <w:t xml:space="preserve"> de los pueblos antiguos podemos rastrear el peso simbólico del círculo en todos los continentes y culturas. A ello se integró el descubrimiento de los ciclos de la naturaleza, del clima, de la luna, del sol, de la ovulación, etc. Todos ellos finalmente se representan sintéticamente en la figura de un círculo, una percepción directa que pasa ahora a ser un símbolo. El fenómeno de la montaña sagrada se replica, además, desde lo alto de una pirámide, monte artificial que permite contemplar el círculo inmenso del “orbe” a sus pies y la esfera-cúpula del firmamento en la altura. Circulares son las vasijas, los platos y los cuencos de las primeras cerámicas. Circular es la olla del puchero y el ancestro de la mesa del comedor. Circulares son los collares, aretes y anillos, tanto como las coronas de los príncipes, los cintillos de los pueblos del desierto o de los indígenas de América. Circulares son el torbellino del viento, el huracán, la tromba marina, el tornado y los cráteres de los tremendos volcanes. Un círculo es el sol y la luna llena. Circulares los diez orificios de los cuerpos. Circulares los mitos del “eterno retorno”. Los “mandalas” orientales son generalmente circulares, lo mismo que el rosetón de los vitrales medievales. El cuerpo de los </w:t>
      </w:r>
      <w:r w:rsidRPr="007E50E5">
        <w:rPr>
          <w:i/>
        </w:rPr>
        <w:t>chakras</w:t>
      </w:r>
      <w:r w:rsidRPr="007E50E5">
        <w:t xml:space="preserve"> hindúes está hecho de una esfera de esferas, de círculos en movimiento y espirales conectados orgánicamente. Perfectos círculos concéntricos describen las ondas del agua tranquila cuando lanzo un guijarro, tal como subraya el Tao. Circulares son los flujos energéticos internos y corporales, tal como la circulación de la sangre o la circulación de los meridianos descubiertos por la medicina china. Un círculo relleno es el símbolo del Ying y del Yang oriental. </w:t>
      </w:r>
    </w:p>
    <w:p w:rsidR="00071BE2" w:rsidRPr="007E50E5" w:rsidRDefault="00071BE2" w:rsidP="00071BE2">
      <w:pPr>
        <w:spacing w:after="120" w:line="240" w:lineRule="auto"/>
        <w:ind w:left="720"/>
        <w:jc w:val="both"/>
      </w:pPr>
    </w:p>
    <w:p w:rsidR="00071BE2" w:rsidRPr="007E50E5" w:rsidRDefault="00071BE2" w:rsidP="00071BE2">
      <w:pPr>
        <w:spacing w:after="120" w:line="240" w:lineRule="auto"/>
        <w:ind w:left="720"/>
        <w:jc w:val="center"/>
      </w:pPr>
    </w:p>
    <w:p w:rsidR="00071BE2" w:rsidRPr="007E50E5" w:rsidRDefault="00071BE2" w:rsidP="00071BE2">
      <w:pPr>
        <w:spacing w:after="120" w:line="240" w:lineRule="auto"/>
        <w:ind w:left="720"/>
        <w:jc w:val="both"/>
      </w:pPr>
      <w:r w:rsidRPr="007E50E5">
        <w:t xml:space="preserve">Círculo es la ronda infantil; el ruedo de los aprendices en torno a los maestros; la reunión de la mayoría analfabeta rodeando a los escasos lectores para la lectura de cartas, documentos o sagradas escrituras. Círculo es la asistencia de las parteras; el auxilio del enfermo en su lecho; la despedida del agonizante. Círculo, ese tremendo invento todavía vigente que es la rueda. Círculo es el molino de agua, origen de nuestros actuales motores (cuyo funcionamiento energético es, asimismo, circular). Circulares son las esferas que describen las ciencias ocultas, el hermetismo y el esoterismo como estructura básica de los “mundos” en este Universo creado. Circular es la “medida áurea” de los científicos ancestrales y la medida antropocéntrica de Leonardo da Vinci. Circulares o espirales son la mayoría de las formas redondeadas de toda naturaleza viva sobre la Tierra y de los fractales que la ciencia descubre hoy en ellas (acerca de esta última serie de fenómenos y símbolos circulares, recomiendo revisar el breve artículo de Wikipedia titulado “Geometría sagrada”, en: </w:t>
      </w:r>
      <w:r w:rsidRPr="007E50E5">
        <w:rPr>
          <w:sz w:val="16"/>
          <w:szCs w:val="16"/>
        </w:rPr>
        <w:fldChar w:fldCharType="begin"/>
      </w:r>
      <w:r w:rsidRPr="007E50E5">
        <w:rPr>
          <w:sz w:val="16"/>
          <w:szCs w:val="16"/>
        </w:rPr>
        <w:instrText xml:space="preserve"> HYPERLINK "http://es.wikipedia.org/wiki/Geometr%C3%ADa_sagrada" </w:instrText>
      </w:r>
      <w:r w:rsidRPr="007E50E5">
        <w:rPr>
          <w:sz w:val="16"/>
          <w:szCs w:val="16"/>
        </w:rPr>
      </w:r>
      <w:r w:rsidRPr="007E50E5">
        <w:rPr>
          <w:sz w:val="16"/>
          <w:szCs w:val="16"/>
        </w:rPr>
        <w:fldChar w:fldCharType="separate"/>
      </w:r>
      <w:r w:rsidRPr="007E50E5">
        <w:rPr>
          <w:rStyle w:val="Hipervnculo"/>
          <w:sz w:val="16"/>
          <w:szCs w:val="16"/>
        </w:rPr>
        <w:t>http://es.wikipedia.org/wiki/Geometr%C3%ADa_sagrada</w:t>
      </w:r>
      <w:r w:rsidRPr="007E50E5">
        <w:rPr>
          <w:sz w:val="16"/>
          <w:szCs w:val="16"/>
        </w:rPr>
        <w:fldChar w:fldCharType="end"/>
      </w:r>
      <w:r w:rsidRPr="007E50E5">
        <w:t>).</w:t>
      </w:r>
    </w:p>
    <w:p w:rsidR="00071BE2" w:rsidRPr="007E50E5" w:rsidRDefault="00071BE2" w:rsidP="00071BE2">
      <w:pPr>
        <w:spacing w:after="120" w:line="240" w:lineRule="auto"/>
        <w:ind w:left="720"/>
        <w:jc w:val="both"/>
      </w:pPr>
      <w:r w:rsidRPr="007E50E5">
        <w:t xml:space="preserve">Circular es toda comunicación que incluya </w:t>
      </w:r>
      <w:r w:rsidRPr="007E50E5">
        <w:rPr>
          <w:i/>
        </w:rPr>
        <w:t>feed-back</w:t>
      </w:r>
      <w:r w:rsidRPr="007E50E5">
        <w:t>. Circular es la forma humanamente perceptible del infinito. Para muchas de las tradiciones espirituales más antiguas, el círculo representa la unidad perfecta. Un círculo puede comenzar en cualquiera de sus puntos y todos ellos estarán siempre equidistantes del punto central.</w:t>
      </w:r>
    </w:p>
    <w:p w:rsidR="00071BE2" w:rsidRPr="007E50E5" w:rsidRDefault="00071BE2" w:rsidP="00071BE2">
      <w:pPr>
        <w:spacing w:after="120" w:line="240" w:lineRule="auto"/>
        <w:ind w:left="720"/>
        <w:jc w:val="both"/>
      </w:pPr>
    </w:p>
    <w:p w:rsidR="00071BE2" w:rsidRPr="007E50E5" w:rsidRDefault="00071BE2" w:rsidP="00071BE2">
      <w:pPr>
        <w:spacing w:after="120" w:line="240" w:lineRule="auto"/>
        <w:ind w:left="720"/>
        <w:jc w:val="both"/>
      </w:pPr>
      <w:r w:rsidRPr="007E50E5">
        <w:t xml:space="preserve">Circular les parecía ser la órbita de los planetas, de las estrellas y de la espiral de las galaxias. Toda espiral </w:t>
      </w:r>
      <w:r w:rsidRPr="007E50E5">
        <w:rPr>
          <w:bCs/>
        </w:rPr>
        <w:t>–</w:t>
      </w:r>
      <w:r w:rsidRPr="007E50E5">
        <w:t>tanto la de las galaxias como la del ADN</w:t>
      </w:r>
      <w:r w:rsidRPr="007E50E5">
        <w:rPr>
          <w:bCs/>
        </w:rPr>
        <w:t>–</w:t>
      </w:r>
      <w:r w:rsidRPr="007E50E5">
        <w:t xml:space="preserve"> está hecha de círculos que en algunos de sus puntos cambian de nivel y “saltan” a un estadio más alto o más profundo para confeccionar allí, nuevamente, otro círculo más amplio o más pequeño y concentrado. El hilo de la Historia tal vez sea, lo mismo, una gran espiral hecha de esos círculos que reiteran y cambian, a la vez, la experiencia humana del pasado en las reediciones del presente, abiertas a la novedad del futuro. Y los “toroides” (como “picarones” o “</w:t>
      </w:r>
      <w:r w:rsidRPr="007E50E5">
        <w:rPr>
          <w:i/>
          <w:iCs/>
        </w:rPr>
        <w:t>donuts</w:t>
      </w:r>
      <w:r w:rsidRPr="007E50E5">
        <w:t>”) que describe la “nueva física” –en cuanto forma fundamental de la energía y de todos los cuerpos existentes en este universo</w:t>
      </w:r>
      <w:r w:rsidRPr="007E50E5">
        <w:rPr>
          <w:bCs/>
        </w:rPr>
        <w:t>–</w:t>
      </w:r>
      <w:r w:rsidRPr="007E50E5">
        <w:t xml:space="preserve"> son, en realidad, variaciones de los muchos círculos en un juego de combinaciones… Etc.</w:t>
      </w:r>
    </w:p>
    <w:p w:rsidR="00071BE2" w:rsidRPr="007E50E5" w:rsidRDefault="00071BE2" w:rsidP="00071BE2">
      <w:pPr>
        <w:spacing w:after="120" w:line="240" w:lineRule="auto"/>
        <w:jc w:val="right"/>
      </w:pPr>
    </w:p>
    <w:p w:rsidR="00071BE2" w:rsidRPr="007E50E5" w:rsidRDefault="00071BE2" w:rsidP="00071BE2">
      <w:pPr>
        <w:numPr>
          <w:ilvl w:val="0"/>
          <w:numId w:val="2"/>
        </w:numPr>
        <w:spacing w:after="120" w:line="240" w:lineRule="auto"/>
        <w:jc w:val="both"/>
      </w:pPr>
      <w:r w:rsidRPr="007E50E5">
        <w:t xml:space="preserve">Para la edad media europea, encontramos en la leyenda del Rey Arturo una racionalización socio-política, ecológica y espiritual del valor del círculo. Se trata de los famosos “Caballeros de la Mesa Redonda”, una contestación cristiana y céltica de la monarquía jerárquica y vertical imperante. En tal </w:t>
      </w:r>
      <w:r w:rsidRPr="007E50E5">
        <w:rPr>
          <w:b/>
        </w:rPr>
        <w:t>“Mesa Redonda”</w:t>
      </w:r>
      <w:r w:rsidRPr="007E50E5">
        <w:t xml:space="preserve"> el Rey sólo preside, modera y coordina a su equipo de co-gobierno, como un </w:t>
      </w:r>
      <w:r w:rsidRPr="007E50E5">
        <w:rPr>
          <w:i/>
        </w:rPr>
        <w:t>“primus inter pares”</w:t>
      </w:r>
      <w:r w:rsidRPr="007E50E5">
        <w:t xml:space="preserve"> (primero entre iguales). Todos los caballeros están situados, lo mismo que el Rey, a igual distancia del centro (un eje que no es el Rey, sino Dios o Cristo). Nadie queda arriba ni abajo (como había sido usual en las cortes piramidales desde hacía milenios), nadie tiene una prioridad posicional, todos están horizontalmente compartiendo el derecho y el deber de parlamentar, legislar, juzgar y decidir colegialmente. Toda la discusión y deliberación se hace cara a cara. La “ronda” de intervenciones es obligada, haciendo callarse para escuchar al otro y haciendo intervenir para aportar a una construcción común. Una utopía quebrada que dio origen a toda la saga legendaria de los cuentos artúricos y del “Santo Grial”. Para una revisión rápida del asunto, véase el artículo </w:t>
      </w:r>
      <w:r w:rsidRPr="007E50E5">
        <w:rPr>
          <w:i/>
        </w:rPr>
        <w:t>“Mesa Redonda”</w:t>
      </w:r>
      <w:r w:rsidRPr="007E50E5">
        <w:t xml:space="preserve"> en: </w:t>
      </w:r>
      <w:r w:rsidRPr="007E50E5">
        <w:rPr>
          <w:sz w:val="16"/>
          <w:szCs w:val="16"/>
        </w:rPr>
        <w:fldChar w:fldCharType="begin"/>
      </w:r>
      <w:r w:rsidRPr="007E50E5">
        <w:rPr>
          <w:sz w:val="16"/>
          <w:szCs w:val="16"/>
        </w:rPr>
        <w:instrText xml:space="preserve"> HYPERLINK "http://es.wikipedia.org/wiki/Mesa_Redonda" </w:instrText>
      </w:r>
      <w:r w:rsidRPr="007E50E5">
        <w:rPr>
          <w:sz w:val="16"/>
          <w:szCs w:val="16"/>
        </w:rPr>
      </w:r>
      <w:r w:rsidRPr="007E50E5">
        <w:rPr>
          <w:sz w:val="16"/>
          <w:szCs w:val="16"/>
        </w:rPr>
        <w:fldChar w:fldCharType="separate"/>
      </w:r>
      <w:r w:rsidRPr="007E50E5">
        <w:rPr>
          <w:rStyle w:val="Hipervnculo"/>
          <w:sz w:val="16"/>
          <w:szCs w:val="16"/>
        </w:rPr>
        <w:t>http://es.wikipedia.org/wiki/Mesa_Redonda</w:t>
      </w:r>
      <w:r w:rsidRPr="007E50E5">
        <w:rPr>
          <w:sz w:val="16"/>
          <w:szCs w:val="16"/>
        </w:rPr>
        <w:fldChar w:fldCharType="end"/>
      </w:r>
      <w:r w:rsidRPr="007E50E5">
        <w:t xml:space="preserve">  También en otros sitios, como: </w:t>
      </w:r>
      <w:r w:rsidRPr="007E50E5">
        <w:rPr>
          <w:sz w:val="16"/>
          <w:szCs w:val="16"/>
        </w:rPr>
        <w:fldChar w:fldCharType="begin"/>
      </w:r>
      <w:r w:rsidRPr="007E50E5">
        <w:rPr>
          <w:sz w:val="16"/>
          <w:szCs w:val="16"/>
        </w:rPr>
        <w:instrText xml:space="preserve"> HYPERLINK "http://definicion.de/mesa-redonda/" </w:instrText>
      </w:r>
      <w:r w:rsidRPr="007E50E5">
        <w:rPr>
          <w:sz w:val="16"/>
          <w:szCs w:val="16"/>
        </w:rPr>
      </w:r>
      <w:r w:rsidRPr="007E50E5">
        <w:rPr>
          <w:sz w:val="16"/>
          <w:szCs w:val="16"/>
        </w:rPr>
        <w:fldChar w:fldCharType="separate"/>
      </w:r>
      <w:r w:rsidRPr="007E50E5">
        <w:rPr>
          <w:rStyle w:val="Hipervnculo"/>
          <w:sz w:val="16"/>
          <w:szCs w:val="16"/>
        </w:rPr>
        <w:t>http://definicion.de/mesa-redonda/</w:t>
      </w:r>
      <w:r w:rsidRPr="007E50E5">
        <w:rPr>
          <w:sz w:val="16"/>
          <w:szCs w:val="16"/>
        </w:rPr>
        <w:fldChar w:fldCharType="end"/>
      </w:r>
    </w:p>
    <w:p w:rsidR="00071BE2" w:rsidRPr="007E50E5" w:rsidRDefault="00071BE2" w:rsidP="00071BE2">
      <w:pPr>
        <w:spacing w:after="0" w:line="240" w:lineRule="auto"/>
        <w:jc w:val="both"/>
        <w:rPr>
          <w:noProof/>
          <w:lang w:eastAsia="es-CL"/>
        </w:rPr>
      </w:pPr>
      <w:r>
        <w:rPr>
          <w:noProof/>
          <w:lang w:val="es-ES" w:eastAsia="es-ES"/>
        </w:rPr>
        <w:drawing>
          <wp:inline distT="0" distB="0" distL="0" distR="0" wp14:anchorId="291CBA3F" wp14:editId="4E21BFE1">
            <wp:extent cx="3215640" cy="1438275"/>
            <wp:effectExtent l="0" t="0" r="10160" b="9525"/>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a:extLst>
                        <a:ext uri="{28A0092B-C50C-407E-A947-70E740481C1C}">
                          <a14:useLocalDpi xmlns:a14="http://schemas.microsoft.com/office/drawing/2010/main" val="0"/>
                        </a:ext>
                      </a:extLst>
                    </a:blip>
                    <a:srcRect l="12138" t="19899" r="12376" b="20023"/>
                    <a:stretch>
                      <a:fillRect/>
                    </a:stretch>
                  </pic:blipFill>
                  <pic:spPr bwMode="auto">
                    <a:xfrm>
                      <a:off x="0" y="0"/>
                      <a:ext cx="3215640" cy="1438275"/>
                    </a:xfrm>
                    <a:prstGeom prst="rect">
                      <a:avLst/>
                    </a:prstGeom>
                    <a:noFill/>
                    <a:ln>
                      <a:noFill/>
                    </a:ln>
                  </pic:spPr>
                </pic:pic>
              </a:graphicData>
            </a:graphic>
          </wp:inline>
        </w:drawing>
      </w:r>
    </w:p>
    <w:p w:rsidR="00071BE2" w:rsidRPr="007E50E5" w:rsidRDefault="00071BE2" w:rsidP="00071BE2">
      <w:pPr>
        <w:spacing w:after="0" w:line="240" w:lineRule="auto"/>
        <w:jc w:val="center"/>
        <w:rPr>
          <w:noProof/>
          <w:lang w:eastAsia="es-CL"/>
        </w:rPr>
      </w:pPr>
      <w:r>
        <w:rPr>
          <w:noProof/>
          <w:lang w:val="es-ES" w:eastAsia="es-ES"/>
        </w:rPr>
        <w:drawing>
          <wp:inline distT="0" distB="0" distL="0" distR="0" wp14:anchorId="7FCAEF07" wp14:editId="2740ED02">
            <wp:extent cx="3215640" cy="1787525"/>
            <wp:effectExtent l="0" t="0" r="1016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l="15393" t="21640" r="15575" b="9499"/>
                    <a:stretch>
                      <a:fillRect/>
                    </a:stretch>
                  </pic:blipFill>
                  <pic:spPr bwMode="auto">
                    <a:xfrm>
                      <a:off x="0" y="0"/>
                      <a:ext cx="3215640" cy="1787525"/>
                    </a:xfrm>
                    <a:prstGeom prst="rect">
                      <a:avLst/>
                    </a:prstGeom>
                    <a:noFill/>
                    <a:ln>
                      <a:noFill/>
                    </a:ln>
                  </pic:spPr>
                </pic:pic>
              </a:graphicData>
            </a:graphic>
          </wp:inline>
        </w:drawing>
      </w:r>
    </w:p>
    <w:p w:rsidR="00071BE2" w:rsidRPr="007E50E5" w:rsidRDefault="00071BE2" w:rsidP="00071BE2">
      <w:pPr>
        <w:spacing w:after="0" w:line="240" w:lineRule="auto"/>
        <w:jc w:val="right"/>
        <w:rPr>
          <w:noProof/>
          <w:lang w:eastAsia="es-CL"/>
        </w:rPr>
      </w:pPr>
      <w:r>
        <w:rPr>
          <w:noProof/>
          <w:lang w:val="es-ES" w:eastAsia="es-ES"/>
        </w:rPr>
        <w:drawing>
          <wp:inline distT="0" distB="0" distL="0" distR="0" wp14:anchorId="00D13D2C" wp14:editId="7624737C">
            <wp:extent cx="3246755" cy="1459230"/>
            <wp:effectExtent l="0" t="0" r="4445"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15401" t="21159" r="15817" b="23799"/>
                    <a:stretch>
                      <a:fillRect/>
                    </a:stretch>
                  </pic:blipFill>
                  <pic:spPr bwMode="auto">
                    <a:xfrm>
                      <a:off x="0" y="0"/>
                      <a:ext cx="3246755" cy="1459230"/>
                    </a:xfrm>
                    <a:prstGeom prst="rect">
                      <a:avLst/>
                    </a:prstGeom>
                    <a:noFill/>
                    <a:ln>
                      <a:noFill/>
                    </a:ln>
                  </pic:spPr>
                </pic:pic>
              </a:graphicData>
            </a:graphic>
          </wp:inline>
        </w:drawing>
      </w:r>
    </w:p>
    <w:p w:rsidR="00071BE2" w:rsidRPr="007E50E5" w:rsidRDefault="00071BE2" w:rsidP="00071BE2">
      <w:pPr>
        <w:spacing w:after="120" w:line="240" w:lineRule="auto"/>
        <w:jc w:val="center"/>
        <w:rPr>
          <w:sz w:val="20"/>
          <w:szCs w:val="20"/>
        </w:rPr>
      </w:pPr>
      <w:r w:rsidRPr="007E50E5">
        <w:rPr>
          <w:sz w:val="20"/>
          <w:szCs w:val="20"/>
        </w:rPr>
        <w:t>Secuencias de la película “Arturo”.</w:t>
      </w:r>
    </w:p>
    <w:p w:rsidR="00071BE2" w:rsidRPr="007E50E5" w:rsidRDefault="00071BE2" w:rsidP="00071BE2">
      <w:pPr>
        <w:numPr>
          <w:ilvl w:val="0"/>
          <w:numId w:val="2"/>
        </w:numPr>
        <w:spacing w:after="0" w:line="240" w:lineRule="auto"/>
        <w:jc w:val="both"/>
      </w:pPr>
      <w:r w:rsidRPr="007E50E5">
        <w:t xml:space="preserve">¿Había existido tal utopía en alguna realización histórica concreta, estable y durable, antes que aparecieran estas leyendas? Por supuesto: por 350 años (desde el siglo I d.C. hasta el siglo IV d.C.) había existido un explosivo movimiento popular basado en la memoria de Jesús de Nazareth, que había funcionado en comunidades locales de pobres y excluidos capaces de autogobierno, de auto-financiamiento y de auto-previsión social, con altos niveles de organización y eficacia práctica. Comunidades locales vinculadas y reproducidas en red por todo el entorno del Mediterráneo y más allá, por importantes áreas de tres continentes. En ellas </w:t>
      </w:r>
      <w:r w:rsidRPr="007E50E5">
        <w:rPr>
          <w:bCs/>
        </w:rPr>
        <w:t>–</w:t>
      </w:r>
      <w:r w:rsidRPr="007E50E5">
        <w:t xml:space="preserve">las </w:t>
      </w:r>
      <w:r w:rsidRPr="007E50E5">
        <w:rPr>
          <w:b/>
        </w:rPr>
        <w:t>comunidades o “ekklesias”</w:t>
      </w:r>
      <w:r w:rsidRPr="007E50E5">
        <w:rPr>
          <w:bCs/>
        </w:rPr>
        <w:t>–</w:t>
      </w:r>
      <w:r w:rsidRPr="007E50E5">
        <w:t xml:space="preserve"> la utopía se había estado volviendo “topía”, es decir, había estado </w:t>
      </w:r>
      <w:r w:rsidRPr="007E50E5">
        <w:rPr>
          <w:i/>
        </w:rPr>
        <w:t>teniendo lugar</w:t>
      </w:r>
      <w:r w:rsidRPr="007E50E5">
        <w:t xml:space="preserve"> concreto, visible y real sobre la Tierra y en la Historia. Las “iglesias” habían nacido en los círculos de discípulos sentados en el suelo, junto a Jesús. Y esa experiencia circular se había reproducido con mucha rapidez por todos lados. No se trataba solo de un modo de reunirse y de sentarse, el círculo de las iglesias que hacían al cristianismo original implicaba las mismas cosas que encontramos simbolizadas míticamente en la leyenda de la “Mesa Redonda”: autogestión comunitaria en todos los ámbitos y, en primer lugar, en la generación del poder de conducción interna del grupo. Aquellas comunidades eran sedentarias. Nótese que “sedentario” quiere decir que tiene “sede”, asentado, o sea, “sentado” en la tierra. Los “inseminadores” de tales grupos de base local estacionaria fueron los apóstoles, evangelistas, maestros y profetas </w:t>
      </w:r>
      <w:r w:rsidRPr="007E50E5">
        <w:rPr>
          <w:b/>
        </w:rPr>
        <w:t>itinerantes</w:t>
      </w:r>
      <w:r w:rsidRPr="007E50E5">
        <w:t>, cuyo servicio nómade –exactamente como el de Jesús</w:t>
      </w:r>
      <w:r w:rsidRPr="007E50E5">
        <w:rPr>
          <w:bCs/>
        </w:rPr>
        <w:t>–</w:t>
      </w:r>
      <w:r w:rsidRPr="007E50E5">
        <w:t xml:space="preserve"> muestra la cara “masculina” del cristianismo primitivo, necesariamente engarzada con los círculos “femeninos” de las comunidades locales. Faceta “masculina” no porque los itinerantes fueran mayoritariamente varones, sino porque eran los sembradores de las semillas del Evangelio en los círculos humanos básicos y porque su servicio era lineal, trashumante, móvil, esporádico y decisivo, tal como lo son los espermatozoides y el semen (=semilla). Su breve estancia de dos o tres días convoca a la comunidad local que le da hospitalidad y que acoge su mensaje y orientaciones sentándose en círculo a los pies del apóstol, pero no reemplaza la soberanía local.</w:t>
      </w:r>
    </w:p>
    <w:p w:rsidR="00071BE2" w:rsidRPr="007E50E5" w:rsidRDefault="00071BE2" w:rsidP="00071BE2">
      <w:pPr>
        <w:spacing w:after="120" w:line="240" w:lineRule="auto"/>
        <w:ind w:left="720"/>
        <w:jc w:val="right"/>
      </w:pPr>
    </w:p>
    <w:p w:rsidR="00071BE2" w:rsidRPr="007E50E5" w:rsidRDefault="00071BE2" w:rsidP="00071BE2">
      <w:pPr>
        <w:spacing w:after="0" w:line="240" w:lineRule="auto"/>
        <w:ind w:left="720"/>
        <w:jc w:val="both"/>
      </w:pPr>
      <w:r w:rsidRPr="007E50E5">
        <w:t>Además, “circulares” son las cartas “encíclicas”, cuyo origen estuvo en los correos fraternos de las primeras comunidades cristianas y de sus apóstoles itinerantes (como Pablo, el más conocido de todos), unas misivas que circulaban de pueblo en pueblo, de comunidad en comunidad, y a cuya llegada corría la gente –la mayoría analfabeta</w:t>
      </w:r>
      <w:r w:rsidRPr="007E50E5">
        <w:rPr>
          <w:bCs/>
        </w:rPr>
        <w:t>–</w:t>
      </w:r>
      <w:r w:rsidRPr="007E50E5">
        <w:t xml:space="preserve"> a sentarse en torno a un lector capaz de leer en voz alta su contenido a toda la asamblea. Un uso tan corriente que dio origen a la estructura de lo que hoy conocemos como “Liturgia de la Palabra” (la que también fuera llamada, después del siglo III, “Misa de los Catecúmenos”).</w:t>
      </w:r>
    </w:p>
    <w:p w:rsidR="00071BE2" w:rsidRPr="007E50E5" w:rsidRDefault="00071BE2" w:rsidP="00071BE2">
      <w:pPr>
        <w:spacing w:after="0" w:line="240" w:lineRule="auto"/>
        <w:ind w:left="720"/>
        <w:jc w:val="both"/>
      </w:pPr>
    </w:p>
    <w:p w:rsidR="00071BE2" w:rsidRPr="007E50E5" w:rsidRDefault="00071BE2" w:rsidP="00071BE2">
      <w:pPr>
        <w:numPr>
          <w:ilvl w:val="0"/>
          <w:numId w:val="2"/>
        </w:numPr>
        <w:spacing w:after="0" w:line="240" w:lineRule="auto"/>
        <w:jc w:val="both"/>
      </w:pPr>
      <w:r w:rsidRPr="007E50E5">
        <w:t xml:space="preserve">Las obras que a continuación se citan, son algunas de las que explican con sumo detalle ese carácter circular de las primeras comunidades cristianas, fieles a la enseñanza y a la práctica del fundador mismo: Jesús. Esa “topía” </w:t>
      </w:r>
      <w:r w:rsidRPr="007E50E5">
        <w:rPr>
          <w:b/>
        </w:rPr>
        <w:t>se quebró dramáticamente durante el siglo IV</w:t>
      </w:r>
      <w:r w:rsidRPr="007E50E5">
        <w:t xml:space="preserve"> –cuando ya los itinerantes habían casi desaparecido y la circularidad comunitaria estaba siendo socavada por el ascenso del “clero”</w:t>
      </w:r>
      <w:r w:rsidRPr="007E50E5">
        <w:rPr>
          <w:bCs/>
        </w:rPr>
        <w:t>–</w:t>
      </w:r>
      <w:r w:rsidRPr="007E50E5">
        <w:t xml:space="preserve">, un siglo que culmina el proceso de infiltración, manipulación y control que el Poder de este mundo inició ya en los primeros años del hecho cristiano. Adviértase que “traición” y “tradición” comparten la misma raíz etimológica con “transmisión”, “traspaso” y “traducción”, fenómenos comunicacionales donde se alojó, precisamente, el virus que encapsuló y quitó fuerzas al Evangelio originario de Jesús, mediante un exceso de mito y de rito. Encapsuló, restó fuerza y controló no solo al Mensaje sino a la Praxis concreta de la iglesia local genuina, uno de cuyos puntos decisivos radicaba en la sencillez del círculo conversacional y en funcionar con ese mismo modelo, haciéndolo operante en todas las áreas de su propia vida comunitaria. Un proceso de traición a la genuina Tradición jesuánica. Tal es el quiebre al que alude mitológicamente la “leyenda del Rey Arturo” y su prima hermana, la “leyenda del Santo Grial”: la tragedia de haber vuelto “utopía” lo que ya era “topía”, la realidad de una </w:t>
      </w:r>
      <w:r w:rsidRPr="007E50E5">
        <w:rPr>
          <w:i/>
        </w:rPr>
        <w:t>mesa redonda</w:t>
      </w:r>
      <w:r w:rsidRPr="007E50E5">
        <w:t xml:space="preserve"> laical y soberana enraizada en la propia comunidad sociológica (“humana” o “natural”) de base residencial, en medio del pueblo pobre. Y que restituía la dignidad humana a todos.</w:t>
      </w:r>
    </w:p>
    <w:p w:rsidR="00071BE2" w:rsidRPr="007E50E5" w:rsidRDefault="00071BE2" w:rsidP="00071BE2">
      <w:pPr>
        <w:spacing w:after="0" w:line="240" w:lineRule="auto"/>
        <w:ind w:left="720"/>
        <w:jc w:val="both"/>
      </w:pPr>
    </w:p>
    <w:p w:rsidR="00071BE2" w:rsidRPr="007E50E5" w:rsidRDefault="00071BE2" w:rsidP="00071BE2">
      <w:pPr>
        <w:numPr>
          <w:ilvl w:val="0"/>
          <w:numId w:val="2"/>
        </w:numPr>
        <w:spacing w:after="120" w:line="240" w:lineRule="auto"/>
        <w:jc w:val="both"/>
      </w:pPr>
      <w:r w:rsidRPr="007E50E5">
        <w:t>No obstante, la semilla de la experiencia circular y sus resonancias profundas es tan propia de lo humano, que no ha podido morir. Hoy se llama “Comunidad de Base”. Y se actualiza cada vez que un grupo de personas sencillas toma asiento en círculo para conversar y compartir. Sobre todo, si el círculo conversacional empieza a vibrar en las ondas de un amor de fraternidad y produce concreciones coherentes con esta atmósfera.</w:t>
      </w:r>
    </w:p>
    <w:p w:rsidR="00071BE2" w:rsidRPr="007E50E5" w:rsidRDefault="00071BE2" w:rsidP="00071BE2">
      <w:pPr>
        <w:pStyle w:val="Prrafodelista"/>
        <w:spacing w:after="120"/>
        <w:jc w:val="center"/>
      </w:pPr>
    </w:p>
    <w:p w:rsidR="00071BE2" w:rsidRPr="007E50E5" w:rsidRDefault="00071BE2" w:rsidP="00071BE2">
      <w:pPr>
        <w:spacing w:after="0" w:line="240" w:lineRule="auto"/>
        <w:ind w:left="720"/>
        <w:jc w:val="both"/>
      </w:pPr>
      <w:r w:rsidRPr="007E50E5">
        <w:t xml:space="preserve">Hoy se habla de la potencia de una “gestalt”, o de un “campo morfogenético” (cfr. Rupert Sheldrake, </w:t>
      </w:r>
      <w:r w:rsidRPr="007E50E5">
        <w:rPr>
          <w:i/>
        </w:rPr>
        <w:t>New Science of Life</w:t>
      </w:r>
      <w:r w:rsidRPr="007E50E5">
        <w:t xml:space="preserve">, cuyo aporte es develar que los círculos de </w:t>
      </w:r>
      <w:r w:rsidRPr="007E50E5">
        <w:rPr>
          <w:i/>
        </w:rPr>
        <w:t>influencia</w:t>
      </w:r>
      <w:r w:rsidRPr="007E50E5">
        <w:t xml:space="preserve"> no están restringidos a lo psíquico o emocional, sino que implican una </w:t>
      </w:r>
      <w:r w:rsidRPr="007E50E5">
        <w:rPr>
          <w:i/>
        </w:rPr>
        <w:t>física</w:t>
      </w:r>
      <w:r w:rsidRPr="007E50E5">
        <w:t xml:space="preserve"> peculiar), o del efecto vibratorio mutacional de las palabras e intenciones sobre las moléculas de agua, o de un “orden implicado”, o de la “co-creación” cuántica, etc. Es decir, se está hablando acerca de la potencia de una realidad invisible y actuante en la física de las cosas. Si tal es el caso, la ciencia y la técnica están dando nuevos nombres a lo que los antiguos llamaban </w:t>
      </w:r>
      <w:r w:rsidRPr="007E50E5">
        <w:rPr>
          <w:b/>
        </w:rPr>
        <w:t>“espíritu”</w:t>
      </w:r>
      <w:r w:rsidRPr="007E50E5">
        <w:t xml:space="preserve">. Cuando un grupo forma un círculo, una nueva vibración comienza a existir (o a “entrar”, o a “contactarse”) y su onda es amorosa, es decir, </w:t>
      </w:r>
      <w:r w:rsidRPr="007E50E5">
        <w:rPr>
          <w:i/>
        </w:rPr>
        <w:t>empieza</w:t>
      </w:r>
      <w:r w:rsidRPr="007E50E5">
        <w:t xml:space="preserve"> a construir la aceptación recíproca del diferente en el intercambio y en la interacción horizontales. Es el preciso “clima” o “atmósfera” que nos constituye humanos y que corresponde al “Espíritu” de Jesús. Quizás ese sea, exactamente, el verdadero </w:t>
      </w:r>
      <w:r w:rsidRPr="007E50E5">
        <w:rPr>
          <w:i/>
        </w:rPr>
        <w:t>axis-mundi</w:t>
      </w:r>
      <w:r w:rsidRPr="007E50E5">
        <w:t xml:space="preserve"> y el auténtico </w:t>
      </w:r>
      <w:r w:rsidRPr="007E50E5">
        <w:rPr>
          <w:i/>
        </w:rPr>
        <w:t>portal interdimensional</w:t>
      </w:r>
      <w:r w:rsidRPr="007E50E5">
        <w:t xml:space="preserve"> que habían presentido los humanos primigenios como salvación amiga del hombre. Qué hagamos después con el círculo conversacional e interaccional, queda en manos nuestras. Lo que incluye, desgraciadamente, la posibilidad de quebrarlo, desnaturalizarlo, congelarlo, falsificarlo o parodiarlo, atrapándolo en un cepo de doctrinas, ritos, leyes y jerarquías, y escandalizando al Espíritu Santo. Tal como ha venido ocurriendo hace, por lo menos, mil setecientos años en todas las diversas iglesias oficiales. Una responsabilidad decisiva.</w:t>
      </w:r>
    </w:p>
    <w:p w:rsidR="00071BE2" w:rsidRPr="007E50E5" w:rsidRDefault="00071BE2" w:rsidP="00071BE2">
      <w:pPr>
        <w:spacing w:after="120" w:line="240" w:lineRule="auto"/>
        <w:jc w:val="both"/>
      </w:pPr>
      <w:r>
        <w:rPr>
          <w:noProof/>
          <w:lang w:val="es-ES" w:eastAsia="es-ES"/>
        </w:rPr>
        <w:drawing>
          <wp:inline distT="0" distB="0" distL="0" distR="0" wp14:anchorId="612001EE" wp14:editId="23F6FBE7">
            <wp:extent cx="862965" cy="986155"/>
            <wp:effectExtent l="0" t="0" r="635" b="4445"/>
            <wp:docPr id="21" name="Imagen 5" descr="jesus2015_j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2015_jjjjj"/>
                    <pic:cNvPicPr>
                      <a:picLocks noChangeAspect="1" noChangeArrowheads="1"/>
                    </pic:cNvPicPr>
                  </pic:nvPicPr>
                  <pic:blipFill>
                    <a:blip r:embed="rId10">
                      <a:lum bright="-54000" contrast="72000"/>
                      <a:extLst>
                        <a:ext uri="{28A0092B-C50C-407E-A947-70E740481C1C}">
                          <a14:useLocalDpi xmlns:a14="http://schemas.microsoft.com/office/drawing/2010/main" val="0"/>
                        </a:ext>
                      </a:extLst>
                    </a:blip>
                    <a:srcRect/>
                    <a:stretch>
                      <a:fillRect/>
                    </a:stretch>
                  </pic:blipFill>
                  <pic:spPr bwMode="auto">
                    <a:xfrm>
                      <a:off x="0" y="0"/>
                      <a:ext cx="862965" cy="986155"/>
                    </a:xfrm>
                    <a:prstGeom prst="rect">
                      <a:avLst/>
                    </a:prstGeom>
                    <a:noFill/>
                    <a:ln>
                      <a:noFill/>
                    </a:ln>
                  </pic:spPr>
                </pic:pic>
              </a:graphicData>
            </a:graphic>
          </wp:inline>
        </w:drawing>
      </w:r>
      <w:r w:rsidRPr="007E50E5">
        <w:t xml:space="preserve">Por cierto, no es necesario que la gente conozca todos los datos anteriores para que el fenómeno funcione. Si corresponden a realidades explicaciones tales como los “arquetipos del inconsciente” de Carl Gustav Jung (cfr. </w:t>
      </w:r>
      <w:r w:rsidRPr="007E50E5">
        <w:rPr>
          <w:i/>
          <w:iCs/>
        </w:rPr>
        <w:t>Los arquetipos y lo inconsciente colectivo</w:t>
      </w:r>
      <w:r w:rsidRPr="007E50E5">
        <w:rPr>
          <w:iCs/>
        </w:rPr>
        <w:t>)</w:t>
      </w:r>
      <w:r w:rsidRPr="007E50E5">
        <w:t xml:space="preserve">, o como el “inconsciente espiritual” de Victor Frankl (cfr. </w:t>
      </w:r>
      <w:r w:rsidRPr="007E50E5">
        <w:rPr>
          <w:i/>
          <w:iCs/>
        </w:rPr>
        <w:t>La presencia ignorada de Dios: logoterapia y demás conceptos</w:t>
      </w:r>
      <w:r w:rsidRPr="007E50E5">
        <w:rPr>
          <w:iCs/>
        </w:rPr>
        <w:t>)</w:t>
      </w:r>
      <w:r w:rsidRPr="007E50E5">
        <w:t xml:space="preserve">, o como los “campos morfogenéticos” de Rupert Sheldrake (cfr. </w:t>
      </w:r>
      <w:r w:rsidRPr="007E50E5">
        <w:rPr>
          <w:i/>
          <w:iCs/>
        </w:rPr>
        <w:t>óp. cit.</w:t>
      </w:r>
      <w:r w:rsidRPr="007E50E5">
        <w:t>), entonces basta con empezar por sentarse en círculo a conversar, para que todos nosotros evoquemos intuitivamente todos esos significados y alcances. Y para que comiencen a operar, aunque no nos demos cuenta.</w:t>
      </w:r>
    </w:p>
    <w:p w:rsidR="00071BE2" w:rsidRPr="007E50E5" w:rsidRDefault="00071BE2" w:rsidP="00071BE2">
      <w:pPr>
        <w:spacing w:after="120" w:line="240" w:lineRule="auto"/>
        <w:jc w:val="both"/>
      </w:pPr>
      <w:r w:rsidRPr="007E50E5">
        <w:t>Tales son algunas de las cruciales implicaciones del tan simple hecho de sentarse en el piso formando un círculo… Como ha dicho Jesús (parábolas de la semilla de mostaza y de las otras semillas), efectivamente, en la pequeñez de lo aparentemente simple e insignificante, grandes cosas se juegan y pueden torcer la Historia. La próxima vez que reúna a su Comunidad restaure, al menos, la disposición circular y la atmósfera conversacional, ya que son un sacramento: signo que re-presenta y vehicula la potente pequeñez del “semen” de Jesús mismo y del “huevo” de su Iglesia genuina.</w:t>
      </w:r>
    </w:p>
    <w:p w:rsidR="00071BE2" w:rsidRDefault="00071BE2" w:rsidP="00071BE2">
      <w:pPr>
        <w:spacing w:after="0" w:line="240" w:lineRule="auto"/>
        <w:jc w:val="both"/>
        <w:rPr>
          <w:color w:val="632423"/>
        </w:rPr>
      </w:pPr>
      <w:r w:rsidRPr="007E50E5">
        <w:rPr>
          <w:color w:val="943634"/>
        </w:rPr>
        <w:t>Veamos cómo evolucionó el asunto hacia el siglo II d.C.:</w:t>
      </w:r>
      <w:r w:rsidRPr="007E50E5">
        <w:rPr>
          <w:color w:val="632423"/>
        </w:rPr>
        <w:tab/>
      </w:r>
    </w:p>
    <w:p w:rsidR="00071BE2" w:rsidRDefault="00071BE2" w:rsidP="00071BE2">
      <w:pPr>
        <w:spacing w:after="0" w:line="240" w:lineRule="auto"/>
        <w:jc w:val="both"/>
        <w:rPr>
          <w:b/>
          <w:color w:val="632423"/>
          <w:sz w:val="24"/>
          <w:szCs w:val="24"/>
          <w:lang w:val="es-ES_tradnl"/>
        </w:rPr>
      </w:pPr>
    </w:p>
    <w:p w:rsidR="00071BE2" w:rsidRPr="00913734" w:rsidRDefault="00071BE2" w:rsidP="00071BE2">
      <w:pPr>
        <w:spacing w:after="0" w:line="240" w:lineRule="auto"/>
        <w:jc w:val="both"/>
        <w:rPr>
          <w:color w:val="943634"/>
          <w:sz w:val="24"/>
          <w:szCs w:val="24"/>
          <w:lang w:val="es-ES_tradnl"/>
        </w:rPr>
      </w:pPr>
      <w:r w:rsidRPr="00913734">
        <w:rPr>
          <w:b/>
          <w:color w:val="943634"/>
          <w:sz w:val="24"/>
          <w:szCs w:val="24"/>
          <w:lang w:val="es-ES_tradnl"/>
        </w:rPr>
        <w:t>La hospitalidad.</w:t>
      </w:r>
      <w:r w:rsidRPr="00913734">
        <w:rPr>
          <w:b/>
          <w:color w:val="943634"/>
          <w:sz w:val="24"/>
          <w:szCs w:val="24"/>
          <w:lang w:val="es-ES_tradnl"/>
        </w:rPr>
        <w:tab/>
      </w:r>
      <w:r w:rsidRPr="00913734">
        <w:rPr>
          <w:b/>
          <w:color w:val="943634"/>
          <w:sz w:val="24"/>
          <w:szCs w:val="24"/>
          <w:lang w:val="es-ES_tradnl"/>
        </w:rPr>
        <w:tab/>
      </w:r>
      <w:r w:rsidRPr="00913734">
        <w:rPr>
          <w:b/>
          <w:color w:val="943634"/>
          <w:sz w:val="24"/>
          <w:szCs w:val="24"/>
          <w:lang w:val="es-ES_tradnl"/>
        </w:rPr>
        <w:tab/>
      </w:r>
      <w:r w:rsidRPr="00913734">
        <w:rPr>
          <w:b/>
          <w:color w:val="943634"/>
          <w:sz w:val="24"/>
          <w:szCs w:val="24"/>
          <w:lang w:val="es-ES_tradnl"/>
        </w:rPr>
        <w:tab/>
      </w:r>
      <w:r w:rsidRPr="00913734">
        <w:rPr>
          <w:b/>
          <w:color w:val="943634"/>
          <w:sz w:val="24"/>
          <w:szCs w:val="24"/>
          <w:lang w:val="es-ES_tradnl"/>
        </w:rPr>
        <w:tab/>
      </w:r>
      <w:r w:rsidRPr="00913734">
        <w:rPr>
          <w:b/>
          <w:color w:val="943634"/>
          <w:sz w:val="24"/>
          <w:szCs w:val="24"/>
          <w:lang w:val="es-ES_tradnl"/>
        </w:rPr>
        <w:tab/>
      </w:r>
    </w:p>
    <w:p w:rsidR="00071BE2" w:rsidRPr="00FF6E4B" w:rsidRDefault="00071BE2" w:rsidP="00071BE2">
      <w:pPr>
        <w:spacing w:after="0" w:line="240" w:lineRule="auto"/>
        <w:jc w:val="both"/>
        <w:rPr>
          <w:sz w:val="18"/>
          <w:szCs w:val="18"/>
          <w:lang w:val="es-ES_tradnl"/>
        </w:rPr>
      </w:pPr>
    </w:p>
    <w:p w:rsidR="00071BE2" w:rsidRPr="00FF6E4B" w:rsidRDefault="00071BE2" w:rsidP="00071BE2">
      <w:pPr>
        <w:spacing w:after="0" w:line="240" w:lineRule="auto"/>
        <w:jc w:val="both"/>
        <w:rPr>
          <w:sz w:val="18"/>
          <w:szCs w:val="18"/>
          <w:lang w:val="es-ES_tradnl"/>
        </w:rPr>
      </w:pPr>
      <w:r w:rsidRPr="00FF6E4B">
        <w:rPr>
          <w:sz w:val="18"/>
          <w:szCs w:val="18"/>
          <w:lang w:val="es-ES_tradnl"/>
        </w:rPr>
        <w:t>Hay que tener bien presentes las condiciones de viaje a las que nos hemos referido, para comprender mejor las abundantes exhortaciones de las cartas apostólicas y de los escritos cristianos, que insisten en la práctica de la hospitalidad. Toda la Antigüedad ha considerado que la hospitalidad tiene un carácter en cierto modo sagrado. El extraño que atraviesa el umbral de la puerta es una especie de enviado de los dioses o de Dios. Las ciudades, las corporaciones, los miembros de las asociaciones, practicaban el deber recíproco de la hospitalidad.</w:t>
      </w:r>
    </w:p>
    <w:p w:rsidR="00071BE2" w:rsidRPr="00FF6E4B" w:rsidRDefault="00071BE2" w:rsidP="00071BE2">
      <w:pPr>
        <w:spacing w:after="0" w:line="240" w:lineRule="auto"/>
        <w:jc w:val="both"/>
        <w:rPr>
          <w:sz w:val="18"/>
          <w:szCs w:val="18"/>
          <w:lang w:val="es-ES_tradnl"/>
        </w:rPr>
      </w:pPr>
    </w:p>
    <w:p w:rsidR="00071BE2" w:rsidRPr="00FF6E4B" w:rsidRDefault="00071BE2" w:rsidP="00071BE2">
      <w:pPr>
        <w:spacing w:after="0" w:line="240" w:lineRule="auto"/>
        <w:jc w:val="both"/>
        <w:rPr>
          <w:sz w:val="18"/>
          <w:szCs w:val="18"/>
          <w:lang w:val="es-ES_tradnl"/>
        </w:rPr>
      </w:pPr>
      <w:r w:rsidRPr="00FF6E4B">
        <w:rPr>
          <w:sz w:val="18"/>
          <w:szCs w:val="18"/>
          <w:lang w:val="es-ES_tradnl"/>
        </w:rPr>
        <w:t xml:space="preserve">El judaísmo tenía en alta estima el recuerdo de sus padres y maestros que habían dado acogida a quienes iban de camino: Abraham, Lot, Rebeca, Job, y por último </w:t>
      </w:r>
      <w:proofErr w:type="spellStart"/>
      <w:r w:rsidRPr="00FF6E4B">
        <w:rPr>
          <w:sz w:val="18"/>
          <w:szCs w:val="18"/>
          <w:lang w:val="es-ES_tradnl"/>
        </w:rPr>
        <w:t>Rahab</w:t>
      </w:r>
      <w:proofErr w:type="spellEnd"/>
      <w:r w:rsidRPr="00FF6E4B">
        <w:rPr>
          <w:sz w:val="18"/>
          <w:szCs w:val="18"/>
          <w:lang w:val="es-ES_tradnl"/>
        </w:rPr>
        <w:t xml:space="preserve"> la cortesana. De Job está escrito:</w:t>
      </w:r>
    </w:p>
    <w:p w:rsidR="00071BE2" w:rsidRPr="00FF6E4B" w:rsidRDefault="00071BE2" w:rsidP="00071BE2">
      <w:pPr>
        <w:spacing w:after="0" w:line="240" w:lineRule="auto"/>
        <w:jc w:val="both"/>
        <w:rPr>
          <w:sz w:val="18"/>
          <w:szCs w:val="18"/>
          <w:lang w:val="es-ES_tradnl"/>
        </w:rPr>
      </w:pPr>
    </w:p>
    <w:p w:rsidR="00071BE2" w:rsidRPr="00FF6E4B" w:rsidRDefault="00071BE2" w:rsidP="00071BE2">
      <w:pPr>
        <w:spacing w:after="0" w:line="240" w:lineRule="auto"/>
        <w:ind w:firstLine="708"/>
        <w:jc w:val="both"/>
        <w:rPr>
          <w:i/>
          <w:sz w:val="18"/>
          <w:szCs w:val="18"/>
          <w:lang w:val="es-ES_tradnl"/>
        </w:rPr>
      </w:pPr>
      <w:r w:rsidRPr="00FF6E4B">
        <w:rPr>
          <w:i/>
          <w:sz w:val="18"/>
          <w:szCs w:val="18"/>
          <w:lang w:val="es-ES_tradnl"/>
        </w:rPr>
        <w:t>Jamás un peregrino pasó la noche al raso, siempre estuvo mi puerta abierta para el viajero.</w:t>
      </w:r>
    </w:p>
    <w:p w:rsidR="00071BE2" w:rsidRPr="00FF6E4B" w:rsidRDefault="00071BE2" w:rsidP="00071BE2">
      <w:pPr>
        <w:spacing w:after="0" w:line="240" w:lineRule="auto"/>
        <w:jc w:val="both"/>
        <w:rPr>
          <w:sz w:val="18"/>
          <w:szCs w:val="18"/>
          <w:lang w:val="es-ES_tradnl"/>
        </w:rPr>
      </w:pPr>
    </w:p>
    <w:p w:rsidR="00071BE2" w:rsidRPr="00FF6E4B" w:rsidRDefault="00071BE2" w:rsidP="00071BE2">
      <w:pPr>
        <w:spacing w:after="0" w:line="240" w:lineRule="auto"/>
        <w:jc w:val="both"/>
        <w:rPr>
          <w:sz w:val="18"/>
          <w:szCs w:val="18"/>
          <w:lang w:val="es-ES_tradnl"/>
        </w:rPr>
      </w:pPr>
      <w:r w:rsidRPr="00FF6E4B">
        <w:rPr>
          <w:sz w:val="18"/>
          <w:szCs w:val="18"/>
          <w:lang w:val="es-ES_tradnl"/>
        </w:rPr>
        <w:t>(…) El elogio de la hospitalidad lo encontramos en el Evangelio, y los otros escritos del Nuevo Testamento no sólo insisten en el deber de acoger a las personas, sino que explican cuál es el motivo sobrenatural para hacerlo. Quienes reciben a un extraño reciben al mismo Jesucristo, y éste es uno de los criterios para ser acogidos en la casa de Dios.</w:t>
      </w:r>
    </w:p>
    <w:p w:rsidR="00071BE2" w:rsidRPr="00FF6E4B" w:rsidRDefault="00071BE2" w:rsidP="00071BE2">
      <w:pPr>
        <w:spacing w:after="0" w:line="240" w:lineRule="auto"/>
        <w:jc w:val="both"/>
        <w:rPr>
          <w:sz w:val="18"/>
          <w:szCs w:val="18"/>
          <w:lang w:val="es-ES_tradnl"/>
        </w:rPr>
      </w:pPr>
    </w:p>
    <w:p w:rsidR="00071BE2" w:rsidRPr="00FF6E4B" w:rsidRDefault="00071BE2" w:rsidP="00071BE2">
      <w:pPr>
        <w:spacing w:after="0" w:line="240" w:lineRule="auto"/>
        <w:jc w:val="both"/>
        <w:rPr>
          <w:sz w:val="18"/>
          <w:szCs w:val="18"/>
        </w:rPr>
      </w:pPr>
      <w:r w:rsidRPr="00FF6E4B">
        <w:rPr>
          <w:sz w:val="18"/>
          <w:szCs w:val="18"/>
          <w:lang w:val="es-ES_tradnl"/>
        </w:rPr>
        <w:t xml:space="preserve">(…) La disponibilidad con la que las comunidades recibían a los hermanos que estaban de paso es algo que llena de admiración a los mismos paganos. A este propósito, Arístides pudo escribir en su </w:t>
      </w:r>
      <w:r w:rsidRPr="00FF6E4B">
        <w:rPr>
          <w:i/>
          <w:sz w:val="18"/>
          <w:szCs w:val="18"/>
          <w:lang w:val="es-ES_tradnl"/>
        </w:rPr>
        <w:t>Apología</w:t>
      </w:r>
      <w:r w:rsidRPr="00FF6E4B">
        <w:rPr>
          <w:sz w:val="18"/>
          <w:szCs w:val="18"/>
          <w:lang w:val="es-ES_tradnl"/>
        </w:rPr>
        <w:t>: «Si ven a un extraño, lo acogen bajo su techo y se regocijan de tenerlo con ellos, como si fuera un verdadero hermano». Mas para algunos</w:t>
      </w:r>
      <w:r w:rsidRPr="00FF6E4B">
        <w:rPr>
          <w:sz w:val="18"/>
          <w:szCs w:val="18"/>
        </w:rPr>
        <w:t xml:space="preserve"> como Luciano, esta liberalidad cristiana es objeto de burla.</w:t>
      </w:r>
    </w:p>
    <w:p w:rsidR="00071BE2" w:rsidRPr="00FF6E4B" w:rsidRDefault="00071BE2" w:rsidP="00071BE2">
      <w:pPr>
        <w:spacing w:after="0" w:line="240" w:lineRule="auto"/>
        <w:jc w:val="both"/>
        <w:rPr>
          <w:sz w:val="18"/>
          <w:szCs w:val="18"/>
        </w:rPr>
      </w:pPr>
      <w:r w:rsidRPr="00FF6E4B">
        <w:rPr>
          <w:sz w:val="18"/>
          <w:szCs w:val="18"/>
        </w:rPr>
        <w:t>(…)</w:t>
      </w:r>
    </w:p>
    <w:p w:rsidR="00071BE2" w:rsidRDefault="00071BE2" w:rsidP="00071BE2">
      <w:pPr>
        <w:spacing w:after="120" w:line="240" w:lineRule="auto"/>
        <w:jc w:val="both"/>
        <w:rPr>
          <w:sz w:val="18"/>
          <w:szCs w:val="18"/>
        </w:rPr>
      </w:pPr>
      <w:r w:rsidRPr="00FF6E4B">
        <w:rPr>
          <w:sz w:val="18"/>
          <w:szCs w:val="18"/>
        </w:rPr>
        <w:t xml:space="preserve">Ya en el siglo II hay un esbozo de legislación de la hospitalidad cristiana. Las directrices de la </w:t>
      </w:r>
      <w:r w:rsidRPr="00FF6E4B">
        <w:rPr>
          <w:i/>
          <w:sz w:val="18"/>
          <w:szCs w:val="18"/>
        </w:rPr>
        <w:t>Didaché</w:t>
      </w:r>
      <w:r w:rsidRPr="00FF6E4B">
        <w:rPr>
          <w:sz w:val="18"/>
          <w:szCs w:val="18"/>
        </w:rPr>
        <w:t>, hacia el año 150, van orientadas principalmente hacia las comunidades procedentes del judaísmo y nos ofrecen un conocimiento de sus problemas cotidianos. Estas directrices apuntan no a los particulares sino a la «iglesia responsable». (…)</w:t>
      </w:r>
    </w:p>
    <w:p w:rsidR="00071BE2" w:rsidRPr="00FF6E4B" w:rsidRDefault="00071BE2" w:rsidP="00071BE2">
      <w:pPr>
        <w:spacing w:after="0" w:line="240" w:lineRule="auto"/>
        <w:jc w:val="center"/>
        <w:rPr>
          <w:sz w:val="18"/>
          <w:szCs w:val="18"/>
        </w:rPr>
      </w:pPr>
    </w:p>
    <w:p w:rsidR="00071BE2" w:rsidRPr="00FF6E4B"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5857C6">
        <w:rPr>
          <w:sz w:val="18"/>
          <w:szCs w:val="18"/>
          <w:highlight w:val="lightGray"/>
        </w:rPr>
        <w:t xml:space="preserve">La </w:t>
      </w:r>
      <w:r w:rsidRPr="005857C6">
        <w:rPr>
          <w:i/>
          <w:sz w:val="18"/>
          <w:szCs w:val="18"/>
          <w:highlight w:val="lightGray"/>
        </w:rPr>
        <w:t>Didaché</w:t>
      </w:r>
      <w:r w:rsidRPr="005857C6">
        <w:rPr>
          <w:sz w:val="18"/>
          <w:szCs w:val="18"/>
          <w:highlight w:val="lightGray"/>
        </w:rPr>
        <w:t xml:space="preserve"> distingue entre profetas itinerantes y huéspedes de paso. Los primeros, como los doctores judíos, viajaban de ciudad en ciudad, de comunidad en comunidad, principalmente en la época judeo-cristiana.</w:t>
      </w:r>
      <w:r w:rsidRPr="00FF6E4B">
        <w:rPr>
          <w:sz w:val="18"/>
          <w:szCs w:val="18"/>
        </w:rPr>
        <w:t xml:space="preserve"> Importaba mucho asegurarse de su ortodoxia y de su desinterés. El predicador itinerante ha de atenerse a las leyes ordinarias de la hospitalidad. Si trabaja para la comunidad, tiene derecho a un salario como todo trabajador. Pero es mal síntoma que prolongue indebidamente su estancia. Cuando alguno se comporta así, al marcharse no tendrá derecho más que al pan para el camino. La </w:t>
      </w:r>
      <w:r w:rsidRPr="00FF6E4B">
        <w:rPr>
          <w:i/>
          <w:sz w:val="18"/>
          <w:szCs w:val="18"/>
        </w:rPr>
        <w:t>Didaché</w:t>
      </w:r>
      <w:r w:rsidRPr="00FF6E4B">
        <w:rPr>
          <w:sz w:val="18"/>
          <w:szCs w:val="18"/>
        </w:rPr>
        <w:t xml:space="preserve"> prohíbe, pues, en estos casos, los regalos que habitualmente se hacía a los huéspedes cuando se iban.</w:t>
      </w:r>
      <w:r w:rsidRPr="00353F13">
        <w:rPr>
          <w:sz w:val="18"/>
          <w:szCs w:val="18"/>
        </w:rPr>
        <w:t xml:space="preserve"> (…)</w:t>
      </w:r>
    </w:p>
    <w:p w:rsidR="00071BE2" w:rsidRPr="00353F13" w:rsidRDefault="00071BE2" w:rsidP="00071BE2">
      <w:pPr>
        <w:spacing w:after="0" w:line="240" w:lineRule="auto"/>
        <w:jc w:val="both"/>
        <w:rPr>
          <w:sz w:val="18"/>
          <w:szCs w:val="18"/>
        </w:rPr>
      </w:pPr>
    </w:p>
    <w:p w:rsidR="00071BE2" w:rsidRPr="00FF6E4B" w:rsidRDefault="00071BE2" w:rsidP="00071BE2">
      <w:pPr>
        <w:spacing w:after="0" w:line="240" w:lineRule="auto"/>
        <w:jc w:val="both"/>
        <w:rPr>
          <w:sz w:val="18"/>
          <w:szCs w:val="18"/>
        </w:rPr>
      </w:pPr>
      <w:r w:rsidRPr="00353F13">
        <w:rPr>
          <w:sz w:val="18"/>
          <w:szCs w:val="18"/>
          <w:highlight w:val="lightGray"/>
        </w:rPr>
        <w:t xml:space="preserve">Cuando se trata de uno de esos caminantes modestos que viajan a pie de lugar en lugar, la </w:t>
      </w:r>
      <w:r w:rsidRPr="00353F13">
        <w:rPr>
          <w:i/>
          <w:sz w:val="18"/>
          <w:szCs w:val="18"/>
          <w:highlight w:val="lightGray"/>
        </w:rPr>
        <w:t>Didaché</w:t>
      </w:r>
      <w:r w:rsidRPr="00353F13">
        <w:rPr>
          <w:sz w:val="18"/>
          <w:szCs w:val="18"/>
          <w:highlight w:val="lightGray"/>
        </w:rPr>
        <w:t xml:space="preserve"> recomienda: «ayudadles lo mejor que podáis». La acogida comprende asilo y subsistencia.</w:t>
      </w:r>
      <w:r w:rsidRPr="00FF6E4B">
        <w:rPr>
          <w:sz w:val="18"/>
          <w:szCs w:val="18"/>
        </w:rPr>
        <w:t xml:space="preserve"> Los griegos invitaban al huésped a una sola comida el día de su llegada o al día siguiente. Si llega en el momento de una comida de fiesta, es invitado inmediatamente. A mí personalmente me sucedió esto recientemente en Myconos, donde fui invitado de manera inesperada a un banquete de bodas. En Homero leemos que al viajero no se le pregunta el nombre sino después de la comida que se le ha ofrecido.</w:t>
      </w:r>
    </w:p>
    <w:p w:rsidR="00071BE2" w:rsidRDefault="00071BE2" w:rsidP="00071BE2">
      <w:pPr>
        <w:spacing w:after="0" w:line="240" w:lineRule="auto"/>
        <w:jc w:val="both"/>
        <w:rPr>
          <w:noProof/>
          <w:lang w:val="es-ES" w:eastAsia="es-ES"/>
        </w:rPr>
      </w:pPr>
    </w:p>
    <w:p w:rsidR="00071BE2" w:rsidRPr="00FF6E4B" w:rsidRDefault="00071BE2" w:rsidP="00071BE2">
      <w:pPr>
        <w:spacing w:after="0" w:line="240" w:lineRule="auto"/>
        <w:jc w:val="both"/>
        <w:rPr>
          <w:sz w:val="18"/>
          <w:szCs w:val="18"/>
        </w:rPr>
      </w:pPr>
      <w:r w:rsidRPr="00FF6E4B">
        <w:rPr>
          <w:sz w:val="18"/>
          <w:szCs w:val="18"/>
        </w:rPr>
        <w:t xml:space="preserve">El huésped puede prolongar su estancia dos o tres días, como es la costumbre aún hoy día entre los árabes. Más allá de ese tiempo, el extranjero debe ponerse a trabajar y a ganar su pan. Quien no quiere trabajar o dice que no tiene oficio se comporta como «un traficante de Cristo», dice la </w:t>
      </w:r>
      <w:r w:rsidRPr="00FF6E4B">
        <w:rPr>
          <w:i/>
          <w:sz w:val="18"/>
          <w:szCs w:val="18"/>
        </w:rPr>
        <w:t>Didaché</w:t>
      </w:r>
      <w:r w:rsidRPr="00FF6E4B">
        <w:rPr>
          <w:sz w:val="18"/>
          <w:szCs w:val="18"/>
        </w:rPr>
        <w:t>.</w:t>
      </w:r>
    </w:p>
    <w:p w:rsidR="00071BE2" w:rsidRPr="00FF6E4B" w:rsidRDefault="00071BE2" w:rsidP="00071BE2">
      <w:pPr>
        <w:spacing w:after="0" w:line="240" w:lineRule="auto"/>
        <w:jc w:val="both"/>
        <w:rPr>
          <w:sz w:val="18"/>
          <w:szCs w:val="18"/>
        </w:rPr>
      </w:pPr>
    </w:p>
    <w:p w:rsidR="00071BE2" w:rsidRPr="00FF6E4B" w:rsidRDefault="00071BE2" w:rsidP="00071BE2">
      <w:pPr>
        <w:spacing w:after="0" w:line="240" w:lineRule="auto"/>
        <w:jc w:val="both"/>
        <w:rPr>
          <w:sz w:val="18"/>
          <w:szCs w:val="18"/>
        </w:rPr>
      </w:pPr>
      <w:r w:rsidRPr="00FF6E4B">
        <w:rPr>
          <w:sz w:val="18"/>
          <w:szCs w:val="18"/>
        </w:rPr>
        <w:t xml:space="preserve">La </w:t>
      </w:r>
      <w:r w:rsidRPr="00FF6E4B">
        <w:rPr>
          <w:i/>
          <w:sz w:val="18"/>
          <w:szCs w:val="18"/>
        </w:rPr>
        <w:t>Didaché</w:t>
      </w:r>
      <w:r w:rsidRPr="00FF6E4B">
        <w:rPr>
          <w:sz w:val="18"/>
          <w:szCs w:val="18"/>
        </w:rPr>
        <w:t xml:space="preserve"> fundamenta estas reglas en motivos evangélicos. Para un cristiano, acoger al extraño es acoger a Cristo y manifestar la fraternidad que une a todos los que llevan su nombre. Fraternidad y hospitalidad van unidas, como lo dice ya la carta a los Hebreos. Los tiempos de denuncias y de persecuciones, que provocan la huida o el desplazamiento de numerosos cristianos, ofrecen un nuevo motivo para dar hospitalidad. El extraño ya no era sólo un hermano, sino un confesor de la fe a quien la comunidad ofrece una acogida especial.</w:t>
      </w:r>
    </w:p>
    <w:p w:rsidR="00071BE2" w:rsidRPr="00FF6E4B" w:rsidRDefault="00071BE2" w:rsidP="00071BE2">
      <w:pPr>
        <w:spacing w:after="0" w:line="240" w:lineRule="auto"/>
        <w:jc w:val="both"/>
        <w:rPr>
          <w:sz w:val="18"/>
          <w:szCs w:val="18"/>
        </w:rPr>
      </w:pPr>
      <w:r w:rsidRPr="00FF6E4B">
        <w:rPr>
          <w:sz w:val="18"/>
          <w:szCs w:val="18"/>
        </w:rPr>
        <w:t>(…)</w:t>
      </w:r>
    </w:p>
    <w:p w:rsidR="00071BE2" w:rsidRPr="00FF6E4B" w:rsidRDefault="00071BE2" w:rsidP="00071BE2">
      <w:pPr>
        <w:spacing w:after="0" w:line="240" w:lineRule="auto"/>
        <w:jc w:val="both"/>
        <w:rPr>
          <w:sz w:val="18"/>
          <w:szCs w:val="18"/>
        </w:rPr>
      </w:pPr>
      <w:r w:rsidRPr="00FF6E4B">
        <w:rPr>
          <w:sz w:val="18"/>
          <w:szCs w:val="18"/>
        </w:rPr>
        <w:t>La carta que viaja de comunidad en comunidad, de país en país, es ante todo un lazo que une a los hermanos dispersos y ansiosos siempre de estar juntos. Se escriben, se consultan, se ayudan entre sí. Los visitantes llevan casi siempre un mensaje de la comunidad de que proceden. (…)</w:t>
      </w:r>
    </w:p>
    <w:p w:rsidR="00071BE2" w:rsidRPr="00FF6E4B" w:rsidRDefault="00071BE2" w:rsidP="00071BE2">
      <w:pPr>
        <w:spacing w:after="0" w:line="240" w:lineRule="auto"/>
        <w:jc w:val="right"/>
        <w:rPr>
          <w:bCs/>
          <w:sz w:val="18"/>
          <w:szCs w:val="18"/>
        </w:rPr>
      </w:pPr>
      <w:r w:rsidRPr="00FF6E4B">
        <w:rPr>
          <w:bCs/>
          <w:sz w:val="18"/>
          <w:szCs w:val="18"/>
        </w:rPr>
        <w:t>Adalbert G. Hamman,</w:t>
      </w:r>
    </w:p>
    <w:p w:rsidR="00071BE2" w:rsidRPr="00FF6E4B" w:rsidRDefault="00071BE2" w:rsidP="00071BE2">
      <w:pPr>
        <w:spacing w:after="0" w:line="240" w:lineRule="auto"/>
        <w:jc w:val="right"/>
        <w:rPr>
          <w:b/>
          <w:bCs/>
          <w:i/>
          <w:sz w:val="18"/>
          <w:szCs w:val="18"/>
        </w:rPr>
      </w:pPr>
      <w:r w:rsidRPr="00FF6E4B">
        <w:rPr>
          <w:b/>
          <w:bCs/>
          <w:i/>
          <w:sz w:val="18"/>
          <w:szCs w:val="18"/>
        </w:rPr>
        <w:t xml:space="preserve">La vida cotidiana de los primeros cristianos: Un apasionante viaje por </w:t>
      </w:r>
      <w:r w:rsidRPr="00FF6E4B">
        <w:rPr>
          <w:b/>
          <w:bCs/>
          <w:i/>
          <w:sz w:val="18"/>
          <w:szCs w:val="18"/>
          <w:lang w:val="es-ES_tradnl"/>
        </w:rPr>
        <w:t>nuestras raíces.</w:t>
      </w:r>
    </w:p>
    <w:p w:rsidR="00071BE2" w:rsidRDefault="00071BE2" w:rsidP="00071BE2">
      <w:pPr>
        <w:spacing w:after="0" w:line="240" w:lineRule="auto"/>
        <w:jc w:val="right"/>
        <w:rPr>
          <w:b/>
          <w:bCs/>
          <w:i/>
          <w:sz w:val="18"/>
          <w:szCs w:val="18"/>
        </w:rPr>
      </w:pPr>
      <w:r w:rsidRPr="00FF6E4B">
        <w:rPr>
          <w:b/>
          <w:bCs/>
          <w:i/>
          <w:sz w:val="18"/>
          <w:szCs w:val="18"/>
        </w:rPr>
        <w:t>Vía y medios de penetración.</w:t>
      </w:r>
    </w:p>
    <w:p w:rsidR="00071BE2" w:rsidRDefault="00071BE2" w:rsidP="00071BE2">
      <w:pPr>
        <w:spacing w:after="0" w:line="240" w:lineRule="auto"/>
        <w:jc w:val="right"/>
        <w:rPr>
          <w:sz w:val="16"/>
          <w:szCs w:val="16"/>
        </w:rPr>
      </w:pPr>
      <w:hyperlink r:id="rId11" w:history="1">
        <w:r w:rsidRPr="00FF6E4B">
          <w:rPr>
            <w:rStyle w:val="Hipervnculo"/>
            <w:sz w:val="16"/>
            <w:szCs w:val="16"/>
          </w:rPr>
          <w:t>http://books.google.cl/books?id=ghRVf983Yn4C&amp;dq=palabra+Iglesia,+primeros+cristianos&amp;source=gbs_navlinks_s</w:t>
        </w:r>
      </w:hyperlink>
    </w:p>
    <w:p w:rsidR="00071BE2" w:rsidRPr="00727014" w:rsidRDefault="00071BE2" w:rsidP="00071BE2">
      <w:pPr>
        <w:spacing w:after="0" w:line="240" w:lineRule="auto"/>
        <w:jc w:val="right"/>
        <w:rPr>
          <w:sz w:val="16"/>
          <w:szCs w:val="16"/>
        </w:rPr>
      </w:pPr>
      <w:r w:rsidRPr="00727014">
        <w:rPr>
          <w:sz w:val="16"/>
          <w:szCs w:val="16"/>
        </w:rPr>
        <w:t>Libro completo</w:t>
      </w:r>
      <w:r>
        <w:rPr>
          <w:sz w:val="16"/>
          <w:szCs w:val="16"/>
        </w:rPr>
        <w:t xml:space="preserve"> e</w:t>
      </w:r>
      <w:r w:rsidRPr="00727014">
        <w:rPr>
          <w:sz w:val="16"/>
          <w:szCs w:val="16"/>
        </w:rPr>
        <w:t xml:space="preserve">n Word: </w:t>
      </w:r>
      <w:r>
        <w:rPr>
          <w:sz w:val="16"/>
          <w:szCs w:val="16"/>
          <w:lang w:val="en-US"/>
        </w:rPr>
        <w:fldChar w:fldCharType="begin"/>
      </w:r>
      <w:r w:rsidRPr="00727014">
        <w:rPr>
          <w:sz w:val="16"/>
          <w:szCs w:val="16"/>
        </w:rPr>
        <w:instrText xml:space="preserve"> HYPERLINK "http://www.mscperu.org/.../VidacotidianaPrimerosCristianos_</w:instrText>
      </w:r>
      <w:r w:rsidRPr="00727014">
        <w:rPr>
          <w:b/>
          <w:bCs/>
          <w:sz w:val="16"/>
          <w:szCs w:val="16"/>
        </w:rPr>
        <w:instrText>Hamman</w:instrText>
      </w:r>
      <w:r w:rsidRPr="00727014">
        <w:rPr>
          <w:sz w:val="16"/>
          <w:szCs w:val="16"/>
        </w:rPr>
        <w:instrText xml:space="preserve">.doc" </w:instrText>
      </w:r>
      <w:r>
        <w:rPr>
          <w:sz w:val="16"/>
          <w:szCs w:val="16"/>
          <w:lang w:val="en-US"/>
        </w:rPr>
      </w:r>
      <w:r>
        <w:rPr>
          <w:sz w:val="16"/>
          <w:szCs w:val="16"/>
          <w:lang w:val="en-US"/>
        </w:rPr>
        <w:fldChar w:fldCharType="separate"/>
      </w:r>
      <w:r w:rsidRPr="00727014">
        <w:rPr>
          <w:rStyle w:val="Hipervnculo"/>
          <w:sz w:val="16"/>
          <w:szCs w:val="16"/>
        </w:rPr>
        <w:t>www.mscperu.org/.../VidacotidianaPrimerosCristianos_</w:t>
      </w:r>
      <w:r w:rsidRPr="00727014">
        <w:rPr>
          <w:rStyle w:val="Hipervnculo"/>
          <w:b/>
          <w:bCs/>
          <w:sz w:val="16"/>
          <w:szCs w:val="16"/>
        </w:rPr>
        <w:t>Hamman</w:t>
      </w:r>
      <w:r w:rsidRPr="00727014">
        <w:rPr>
          <w:rStyle w:val="Hipervnculo"/>
          <w:sz w:val="16"/>
          <w:szCs w:val="16"/>
        </w:rPr>
        <w:t>.doc</w:t>
      </w:r>
      <w:r>
        <w:rPr>
          <w:sz w:val="16"/>
          <w:szCs w:val="16"/>
          <w:lang w:val="en-US"/>
        </w:rPr>
        <w:fldChar w:fldCharType="end"/>
      </w:r>
    </w:p>
    <w:p w:rsidR="00071BE2" w:rsidRPr="00727014" w:rsidRDefault="00071BE2" w:rsidP="00071BE2">
      <w:pPr>
        <w:spacing w:after="0" w:line="240" w:lineRule="auto"/>
        <w:jc w:val="both"/>
      </w:pPr>
    </w:p>
    <w:p w:rsidR="00071BE2" w:rsidRPr="00913734" w:rsidRDefault="00071BE2" w:rsidP="00071BE2">
      <w:pPr>
        <w:spacing w:after="0" w:line="240" w:lineRule="auto"/>
        <w:jc w:val="both"/>
        <w:rPr>
          <w:color w:val="943634"/>
        </w:rPr>
      </w:pPr>
      <w:r w:rsidRPr="00913734">
        <w:rPr>
          <w:color w:val="943634"/>
        </w:rPr>
        <w:t xml:space="preserve">Los siguientes textos, provenientes del </w:t>
      </w:r>
      <w:r>
        <w:rPr>
          <w:color w:val="943634"/>
        </w:rPr>
        <w:t xml:space="preserve">post </w:t>
      </w:r>
      <w:r w:rsidRPr="00913734">
        <w:rPr>
          <w:color w:val="943634"/>
        </w:rPr>
        <w:t>protestantismo evangélico</w:t>
      </w:r>
      <w:r>
        <w:rPr>
          <w:color w:val="943634"/>
        </w:rPr>
        <w:t xml:space="preserve"> (</w:t>
      </w:r>
      <w:r w:rsidRPr="00F77162">
        <w:rPr>
          <w:color w:val="943634"/>
        </w:rPr>
        <w:t>Frank A. Viola</w:t>
      </w:r>
      <w:r>
        <w:rPr>
          <w:color w:val="943634"/>
        </w:rPr>
        <w:t xml:space="preserve">, </w:t>
      </w:r>
      <w:r w:rsidRPr="00F77162">
        <w:rPr>
          <w:i/>
          <w:iCs/>
          <w:color w:val="943634"/>
        </w:rPr>
        <w:t>REHACIENDO LOS NUEVOS  ODRES. La práctica de la Iglesia del Nuevo Testamento</w:t>
      </w:r>
      <w:r>
        <w:rPr>
          <w:color w:val="943634"/>
        </w:rPr>
        <w:t xml:space="preserve">, </w:t>
      </w:r>
      <w:r w:rsidRPr="00F77162">
        <w:rPr>
          <w:color w:val="943634"/>
        </w:rPr>
        <w:t>1997</w:t>
      </w:r>
      <w:r>
        <w:rPr>
          <w:color w:val="943634"/>
        </w:rPr>
        <w:t>)</w:t>
      </w:r>
      <w:r w:rsidRPr="00913734">
        <w:rPr>
          <w:color w:val="943634"/>
        </w:rPr>
        <w:t>, nos ofrecen interesantes elementos históricos y críticos adicionales:</w:t>
      </w:r>
    </w:p>
    <w:p w:rsidR="00071BE2" w:rsidRPr="00913734" w:rsidRDefault="00071BE2" w:rsidP="00071BE2">
      <w:pPr>
        <w:spacing w:after="0" w:line="240" w:lineRule="auto"/>
        <w:jc w:val="both"/>
        <w:rPr>
          <w:color w:val="943634"/>
        </w:rPr>
      </w:pPr>
    </w:p>
    <w:p w:rsidR="00071BE2" w:rsidRPr="006B1AB2" w:rsidRDefault="00071BE2" w:rsidP="00071BE2">
      <w:pPr>
        <w:spacing w:after="0" w:line="240" w:lineRule="auto"/>
        <w:jc w:val="both"/>
        <w:rPr>
          <w:bCs/>
          <w:color w:val="632423"/>
          <w:sz w:val="24"/>
          <w:szCs w:val="24"/>
        </w:rPr>
      </w:pPr>
      <w:r w:rsidRPr="00913734">
        <w:rPr>
          <w:b/>
          <w:bCs/>
          <w:color w:val="943634"/>
          <w:sz w:val="24"/>
          <w:szCs w:val="24"/>
        </w:rPr>
        <w:t>EL LUGAR DE REUNION DE LA IGLESIA</w:t>
      </w:r>
    </w:p>
    <w:p w:rsidR="00071BE2" w:rsidRPr="00F77162" w:rsidRDefault="00071BE2" w:rsidP="00071BE2">
      <w:pPr>
        <w:spacing w:after="0" w:line="240" w:lineRule="auto"/>
        <w:jc w:val="both"/>
        <w:rPr>
          <w:sz w:val="16"/>
          <w:szCs w:val="16"/>
        </w:rPr>
      </w:pPr>
      <w:hyperlink r:id="rId12" w:history="1">
        <w:r w:rsidRPr="00F77162">
          <w:rPr>
            <w:rStyle w:val="Hipervnculo"/>
            <w:sz w:val="16"/>
            <w:szCs w:val="16"/>
          </w:rPr>
          <w:t>http://www.geocities.ws/gamanel/html/capitulo_3.html</w:t>
        </w:r>
      </w:hyperlink>
    </w:p>
    <w:p w:rsidR="00071BE2" w:rsidRDefault="00071BE2" w:rsidP="00071BE2">
      <w:pPr>
        <w:spacing w:after="0" w:line="240" w:lineRule="auto"/>
        <w:jc w:val="both"/>
        <w:rPr>
          <w:sz w:val="18"/>
          <w:szCs w:val="18"/>
        </w:rPr>
      </w:pPr>
      <w:r>
        <w:rPr>
          <w:sz w:val="18"/>
          <w:szCs w:val="18"/>
        </w:rPr>
        <w:t>(…)</w:t>
      </w:r>
    </w:p>
    <w:p w:rsidR="00071BE2" w:rsidRDefault="00071BE2" w:rsidP="00071BE2">
      <w:pPr>
        <w:spacing w:after="0" w:line="240" w:lineRule="auto"/>
        <w:jc w:val="both"/>
        <w:rPr>
          <w:sz w:val="18"/>
          <w:szCs w:val="18"/>
        </w:rPr>
      </w:pPr>
      <w:r w:rsidRPr="00D87A46">
        <w:rPr>
          <w:sz w:val="18"/>
          <w:szCs w:val="18"/>
        </w:rPr>
        <w:t>Tanto si estamos considerando una pequeña reunión de unos cuantos cristianos o una más grande en la que se encuentren todos los cristianos reunidos, es en la casa de uno de sus miembros donde se guarda la ‘ekklesia’ –por ejemplo en la habitación superior. No es hasta el siglo tercero que encontramos evidencia de un edificio s</w:t>
      </w:r>
      <w:r>
        <w:rPr>
          <w:sz w:val="18"/>
          <w:szCs w:val="18"/>
        </w:rPr>
        <w:t>i</w:t>
      </w:r>
      <w:r w:rsidRPr="00D87A46">
        <w:rPr>
          <w:sz w:val="18"/>
          <w:szCs w:val="18"/>
        </w:rPr>
        <w:t>e</w:t>
      </w:r>
      <w:r>
        <w:rPr>
          <w:sz w:val="18"/>
          <w:szCs w:val="18"/>
        </w:rPr>
        <w:t>ndo</w:t>
      </w:r>
      <w:r w:rsidRPr="00D87A46">
        <w:rPr>
          <w:sz w:val="18"/>
          <w:szCs w:val="18"/>
        </w:rPr>
        <w:t xml:space="preserve"> construido como lugar de reunión para los cristianos. (</w:t>
      </w:r>
      <w:r w:rsidRPr="00D87A46">
        <w:rPr>
          <w:i/>
          <w:sz w:val="18"/>
          <w:szCs w:val="18"/>
        </w:rPr>
        <w:t>La idea de comunidad de Pablo</w:t>
      </w:r>
      <w:r w:rsidRPr="00D87A46">
        <w:rPr>
          <w:sz w:val="18"/>
          <w:szCs w:val="18"/>
        </w:rPr>
        <w:t>)</w:t>
      </w:r>
      <w:r>
        <w:rPr>
          <w:sz w:val="18"/>
          <w:szCs w:val="18"/>
        </w:rPr>
        <w:t>.</w:t>
      </w:r>
    </w:p>
    <w:p w:rsidR="00071BE2" w:rsidRPr="00D87A4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87A46">
        <w:rPr>
          <w:sz w:val="18"/>
          <w:szCs w:val="18"/>
        </w:rPr>
        <w:t>Concluimos entonces que el lugar común de la reunión de los primeros cristianos no era otro que las casas. Cualquier otra cosa hubiera sido una excepción y por supuesto se hubiera visto como fuera de lo normal. Notemos los siguientes pasajes:</w:t>
      </w:r>
    </w:p>
    <w:p w:rsidR="00071BE2" w:rsidRDefault="00071BE2" w:rsidP="00071BE2">
      <w:pPr>
        <w:spacing w:after="0" w:line="240" w:lineRule="auto"/>
        <w:jc w:val="both"/>
        <w:rPr>
          <w:sz w:val="18"/>
          <w:szCs w:val="18"/>
        </w:rPr>
      </w:pPr>
      <w:r>
        <w:rPr>
          <w:sz w:val="18"/>
          <w:szCs w:val="18"/>
        </w:rPr>
        <w:t>(…)</w:t>
      </w:r>
    </w:p>
    <w:p w:rsidR="00071BE2" w:rsidRDefault="00071BE2" w:rsidP="00071BE2">
      <w:pPr>
        <w:spacing w:after="0" w:line="240" w:lineRule="auto"/>
        <w:jc w:val="both"/>
        <w:rPr>
          <w:sz w:val="18"/>
          <w:szCs w:val="18"/>
        </w:rPr>
      </w:pPr>
      <w:r w:rsidRPr="00D87A46">
        <w:rPr>
          <w:sz w:val="18"/>
          <w:szCs w:val="18"/>
        </w:rPr>
        <w:t>Estas escrituras ampliamente nos demuestran que la primera iglesia se reunía regularmente en las casas de sus miembros. Así, los creyentes del siglo primero no tenían la menor idea de lo que era una iglesia</w:t>
      </w:r>
      <w:r>
        <w:rPr>
          <w:sz w:val="18"/>
          <w:szCs w:val="18"/>
        </w:rPr>
        <w:t>-</w:t>
      </w:r>
      <w:r w:rsidRPr="00D87A46">
        <w:rPr>
          <w:sz w:val="18"/>
          <w:szCs w:val="18"/>
        </w:rPr>
        <w:t xml:space="preserve">edificio de nuestros días. Por el contrario, cuando una iglesia crecía demasiado para ser albergados en una sola casa, no construyeron un edificio, sino que se dividieron y siguieron reuniéndose en otras casas siguiendo el principio de ir “de casa en casa” (Hechos 2:46). </w:t>
      </w:r>
      <w:r w:rsidRPr="005857C6">
        <w:rPr>
          <w:sz w:val="18"/>
          <w:szCs w:val="18"/>
          <w:highlight w:val="lightGray"/>
        </w:rPr>
        <w:t xml:space="preserve">Acerca de esto, en el día de hoy, todos los eruditos acerca del Nuevo Testamento, están de acuerdo en afirmar que la iglesia primitiva era esencialmente </w:t>
      </w:r>
      <w:r w:rsidRPr="006C723A">
        <w:rPr>
          <w:b/>
          <w:sz w:val="18"/>
          <w:szCs w:val="18"/>
          <w:highlight w:val="lightGray"/>
        </w:rPr>
        <w:t>una red de iglesias en las casas</w:t>
      </w:r>
      <w:r w:rsidRPr="005857C6">
        <w:rPr>
          <w:sz w:val="18"/>
          <w:szCs w:val="18"/>
          <w:highlight w:val="lightGray"/>
        </w:rPr>
        <w:t>.</w:t>
      </w:r>
      <w:r w:rsidRPr="00D87A46">
        <w:rPr>
          <w:sz w:val="18"/>
          <w:szCs w:val="18"/>
        </w:rPr>
        <w:t xml:space="preserve"> Así pues, si hub</w:t>
      </w:r>
      <w:r>
        <w:rPr>
          <w:sz w:val="18"/>
          <w:szCs w:val="18"/>
        </w:rPr>
        <w:t>iera habido una iglesia normal é</w:t>
      </w:r>
      <w:r w:rsidRPr="00D87A46">
        <w:rPr>
          <w:sz w:val="18"/>
          <w:szCs w:val="18"/>
        </w:rPr>
        <w:t>sta hubiera sido la que se reunía en las casas. O como un escritor describió: “Si existe una forma de iglesia en el Nuevo Testamento, esta es la iglesia en la casa”.</w:t>
      </w:r>
    </w:p>
    <w:p w:rsidR="00071BE2" w:rsidRDefault="00071BE2" w:rsidP="00071BE2">
      <w:pPr>
        <w:spacing w:after="0" w:line="240" w:lineRule="auto"/>
        <w:jc w:val="both"/>
        <w:rPr>
          <w:sz w:val="18"/>
          <w:szCs w:val="18"/>
        </w:rPr>
      </w:pPr>
      <w:r>
        <w:rPr>
          <w:sz w:val="18"/>
          <w:szCs w:val="18"/>
        </w:rPr>
        <w:t>(…)</w:t>
      </w:r>
    </w:p>
    <w:p w:rsidR="00071BE2" w:rsidRDefault="00071BE2" w:rsidP="00071BE2">
      <w:pPr>
        <w:spacing w:after="0" w:line="240" w:lineRule="auto"/>
        <w:jc w:val="both"/>
        <w:rPr>
          <w:sz w:val="18"/>
          <w:szCs w:val="18"/>
        </w:rPr>
      </w:pPr>
      <w:r w:rsidRPr="00D87A46">
        <w:rPr>
          <w:sz w:val="18"/>
          <w:szCs w:val="18"/>
        </w:rPr>
        <w:t>Referente a las implicaciones presentes de las iglesias en las casas, Howard Snyder astutamente nos dice:</w:t>
      </w:r>
    </w:p>
    <w:p w:rsidR="00071BE2" w:rsidRPr="00D87A46" w:rsidRDefault="00071BE2" w:rsidP="00071BE2">
      <w:pPr>
        <w:spacing w:after="0" w:line="240" w:lineRule="auto"/>
        <w:jc w:val="both"/>
        <w:rPr>
          <w:sz w:val="18"/>
          <w:szCs w:val="18"/>
        </w:rPr>
      </w:pPr>
    </w:p>
    <w:p w:rsidR="00071BE2" w:rsidRDefault="00071BE2" w:rsidP="00071BE2">
      <w:pPr>
        <w:numPr>
          <w:ilvl w:val="0"/>
          <w:numId w:val="1"/>
        </w:numPr>
        <w:spacing w:after="0" w:line="240" w:lineRule="auto"/>
        <w:jc w:val="both"/>
        <w:rPr>
          <w:sz w:val="18"/>
          <w:szCs w:val="18"/>
        </w:rPr>
      </w:pPr>
      <w:r w:rsidRPr="00D87A46">
        <w:rPr>
          <w:sz w:val="18"/>
          <w:szCs w:val="18"/>
        </w:rPr>
        <w:t>Las iglesias en las casas eran probablemente la forma más común de organización social dentro de los cristianos a través de toda la historia de la iglesia</w:t>
      </w:r>
      <w:r>
        <w:rPr>
          <w:sz w:val="18"/>
          <w:szCs w:val="18"/>
        </w:rPr>
        <w:t>.</w:t>
      </w:r>
    </w:p>
    <w:p w:rsidR="00071BE2" w:rsidRDefault="00071BE2" w:rsidP="00071BE2">
      <w:pPr>
        <w:numPr>
          <w:ilvl w:val="0"/>
          <w:numId w:val="1"/>
        </w:numPr>
        <w:spacing w:after="0" w:line="240" w:lineRule="auto"/>
        <w:jc w:val="both"/>
        <w:rPr>
          <w:sz w:val="18"/>
          <w:szCs w:val="18"/>
        </w:rPr>
      </w:pPr>
      <w:r w:rsidRPr="00D87A46">
        <w:rPr>
          <w:sz w:val="18"/>
          <w:szCs w:val="18"/>
        </w:rPr>
        <w:t>A pesar de lo que podamos pensar si miramos a nuestro alrededor, cientos de miles de casas</w:t>
      </w:r>
      <w:r>
        <w:rPr>
          <w:sz w:val="18"/>
          <w:szCs w:val="18"/>
        </w:rPr>
        <w:t>-</w:t>
      </w:r>
      <w:r w:rsidRPr="00D87A46">
        <w:rPr>
          <w:sz w:val="18"/>
          <w:szCs w:val="18"/>
        </w:rPr>
        <w:t>iglesias Cristianas existen hoy en los Estados Unidos, América del Sur, Europa, China, Australia, Europa del Este y en otros muchos lugares alrededor del mundo. En cierto sentido, son la iglesia clandestina, y como tal, representan una oculta parte en la historia de la iglesia. Pero a pesar de que están ocultos, y en muchos lugares no son un grupo cultural dominante, esas iglesias en las casas probablemente representan el mayor número de cristianos a través de todo el mundo</w:t>
      </w:r>
      <w:r>
        <w:rPr>
          <w:sz w:val="18"/>
          <w:szCs w:val="18"/>
        </w:rPr>
        <w:t>.</w:t>
      </w:r>
    </w:p>
    <w:p w:rsidR="00071BE2" w:rsidRDefault="00071BE2" w:rsidP="00071BE2">
      <w:pPr>
        <w:numPr>
          <w:ilvl w:val="0"/>
          <w:numId w:val="1"/>
        </w:numPr>
        <w:spacing w:after="0" w:line="240" w:lineRule="auto"/>
        <w:jc w:val="both"/>
        <w:rPr>
          <w:sz w:val="18"/>
          <w:szCs w:val="18"/>
        </w:rPr>
      </w:pPr>
      <w:r w:rsidRPr="00D87A46">
        <w:rPr>
          <w:sz w:val="18"/>
          <w:szCs w:val="18"/>
        </w:rPr>
        <w:t>El Nuevo Testamento nos enseña que la iglesia es una comunidad en la que todos tienen dones y todos tienen un ministerio. La iglesia es mostrada en las Escrituras como una nueva realidad social que da forma y encarna el respeto y preocupación por las personas en qu</w:t>
      </w:r>
      <w:r>
        <w:rPr>
          <w:sz w:val="18"/>
          <w:szCs w:val="18"/>
        </w:rPr>
        <w:t>i</w:t>
      </w:r>
      <w:r w:rsidRPr="00D87A46">
        <w:rPr>
          <w:sz w:val="18"/>
          <w:szCs w:val="18"/>
        </w:rPr>
        <w:t>e</w:t>
      </w:r>
      <w:r>
        <w:rPr>
          <w:sz w:val="18"/>
          <w:szCs w:val="18"/>
        </w:rPr>
        <w:t>nes</w:t>
      </w:r>
      <w:r w:rsidRPr="00D87A46">
        <w:rPr>
          <w:sz w:val="18"/>
          <w:szCs w:val="18"/>
        </w:rPr>
        <w:t xml:space="preserve"> vemos a Jesús en persona. Este es nuestro gran llamado. Y en algunas ocasiones</w:t>
      </w:r>
      <w:r>
        <w:rPr>
          <w:sz w:val="18"/>
          <w:szCs w:val="18"/>
        </w:rPr>
        <w:t>, de hecho, la iglesia</w:t>
      </w:r>
      <w:r w:rsidRPr="00D87A46">
        <w:rPr>
          <w:sz w:val="18"/>
          <w:szCs w:val="18"/>
        </w:rPr>
        <w:t xml:space="preserve"> traiciona este llamado. Las iglesias en las casas son en gran parte la escapatoria a esta traición y su paradoja. </w:t>
      </w:r>
      <w:r w:rsidRPr="00C0684B">
        <w:rPr>
          <w:sz w:val="18"/>
          <w:szCs w:val="18"/>
          <w:highlight w:val="lightGray"/>
        </w:rPr>
        <w:t>Una comunidad que se encuentra cara a cara, respira un respeto mutuo, responsabilidad mutua, sumisión mutua y mutuo ministerio.</w:t>
      </w:r>
      <w:r w:rsidRPr="00D87A46">
        <w:rPr>
          <w:sz w:val="18"/>
          <w:szCs w:val="18"/>
        </w:rPr>
        <w:t xml:space="preserve"> La sociología de la iglesia en las casas abriga un sentido de igualdad y valoración mutua, a pesar que no llegue a garantizarlo</w:t>
      </w:r>
      <w:r>
        <w:rPr>
          <w:sz w:val="18"/>
          <w:szCs w:val="18"/>
        </w:rPr>
        <w:t>,</w:t>
      </w:r>
      <w:r w:rsidRPr="00D87A46">
        <w:rPr>
          <w:sz w:val="18"/>
          <w:szCs w:val="18"/>
        </w:rPr>
        <w:t xml:space="preserve"> como podemos apreciar en la iglesia de Corinto</w:t>
      </w:r>
      <w:r>
        <w:rPr>
          <w:sz w:val="18"/>
          <w:szCs w:val="18"/>
        </w:rPr>
        <w:t>.</w:t>
      </w:r>
    </w:p>
    <w:p w:rsidR="00071BE2" w:rsidRDefault="00071BE2" w:rsidP="00071BE2">
      <w:pPr>
        <w:numPr>
          <w:ilvl w:val="0"/>
          <w:numId w:val="1"/>
        </w:numPr>
        <w:spacing w:after="0" w:line="240" w:lineRule="auto"/>
        <w:jc w:val="both"/>
        <w:rPr>
          <w:sz w:val="18"/>
          <w:szCs w:val="18"/>
        </w:rPr>
      </w:pPr>
      <w:r w:rsidRPr="00D87A46">
        <w:rPr>
          <w:sz w:val="18"/>
          <w:szCs w:val="18"/>
        </w:rPr>
        <w:t xml:space="preserve">En el modelo de la iglesia en el hogar, la igualdad y el ministerio mutuo no son el resultado de un programa o proceso educativo; son inherentes en la forma de la propia iglesia. Puesto que en la iglesia en la casa </w:t>
      </w:r>
      <w:r>
        <w:rPr>
          <w:sz w:val="18"/>
          <w:szCs w:val="18"/>
        </w:rPr>
        <w:t xml:space="preserve">se </w:t>
      </w:r>
      <w:r w:rsidRPr="00D87A46">
        <w:rPr>
          <w:sz w:val="18"/>
          <w:szCs w:val="18"/>
        </w:rPr>
        <w:t>es valuado y conocido</w:t>
      </w:r>
      <w:r>
        <w:rPr>
          <w:sz w:val="18"/>
          <w:szCs w:val="18"/>
        </w:rPr>
        <w:t xml:space="preserve">, </w:t>
      </w:r>
      <w:r w:rsidRPr="006C723A">
        <w:rPr>
          <w:sz w:val="18"/>
          <w:szCs w:val="18"/>
        </w:rPr>
        <w:t>todos tienen su puesto, por definición.</w:t>
      </w:r>
    </w:p>
    <w:p w:rsidR="00071BE2" w:rsidRDefault="00071BE2" w:rsidP="00071BE2">
      <w:pPr>
        <w:numPr>
          <w:ilvl w:val="0"/>
          <w:numId w:val="1"/>
        </w:numPr>
        <w:spacing w:after="0" w:line="240" w:lineRule="auto"/>
        <w:jc w:val="both"/>
        <w:rPr>
          <w:sz w:val="18"/>
          <w:szCs w:val="18"/>
        </w:rPr>
      </w:pPr>
      <w:r w:rsidRPr="00D87A46">
        <w:rPr>
          <w:sz w:val="18"/>
          <w:szCs w:val="18"/>
        </w:rPr>
        <w:t>La iglesia en la casa pro</w:t>
      </w:r>
      <w:r>
        <w:rPr>
          <w:sz w:val="18"/>
          <w:szCs w:val="18"/>
        </w:rPr>
        <w:t>porciona</w:t>
      </w:r>
      <w:r w:rsidRPr="00D87A46">
        <w:rPr>
          <w:sz w:val="18"/>
          <w:szCs w:val="18"/>
        </w:rPr>
        <w:t xml:space="preserve"> un ambiente de ayuda y aliento mutuo que tiende a proveer</w:t>
      </w:r>
      <w:r>
        <w:rPr>
          <w:sz w:val="18"/>
          <w:szCs w:val="18"/>
        </w:rPr>
        <w:t>,</w:t>
      </w:r>
      <w:r w:rsidRPr="00D87A46">
        <w:rPr>
          <w:sz w:val="18"/>
          <w:szCs w:val="18"/>
        </w:rPr>
        <w:t xml:space="preserve"> y amplio rango de dones y ministerios. Los principios del Nuevo Testamento acerca del sacerdocio de los creyentes, los dones del Espíritu y el ministerio mutuo, </w:t>
      </w:r>
      <w:r w:rsidRPr="005857C6">
        <w:rPr>
          <w:sz w:val="18"/>
          <w:szCs w:val="18"/>
          <w:highlight w:val="lightGray"/>
        </w:rPr>
        <w:t>aparecen naturalmente en su contexto informal.</w:t>
      </w:r>
    </w:p>
    <w:p w:rsidR="00071BE2" w:rsidRPr="00374F50" w:rsidRDefault="00071BE2" w:rsidP="00071BE2">
      <w:pPr>
        <w:numPr>
          <w:ilvl w:val="0"/>
          <w:numId w:val="1"/>
        </w:numPr>
        <w:spacing w:after="0" w:line="240" w:lineRule="auto"/>
        <w:jc w:val="both"/>
        <w:rPr>
          <w:sz w:val="18"/>
          <w:szCs w:val="18"/>
        </w:rPr>
      </w:pPr>
      <w:r w:rsidRPr="00D87A46">
        <w:rPr>
          <w:sz w:val="18"/>
          <w:szCs w:val="18"/>
        </w:rPr>
        <w:t>Las iglesias en las casa</w:t>
      </w:r>
      <w:r>
        <w:rPr>
          <w:sz w:val="18"/>
          <w:szCs w:val="18"/>
        </w:rPr>
        <w:t>s</w:t>
      </w:r>
      <w:r w:rsidRPr="00D87A46">
        <w:rPr>
          <w:sz w:val="18"/>
          <w:szCs w:val="18"/>
        </w:rPr>
        <w:t xml:space="preserve"> son revolucionarias porque encarnan la enseñanza radical de que todos sus miembros tienen dones</w:t>
      </w:r>
      <w:r>
        <w:rPr>
          <w:sz w:val="18"/>
          <w:szCs w:val="18"/>
        </w:rPr>
        <w:t>,</w:t>
      </w:r>
      <w:r w:rsidRPr="00D87A46">
        <w:rPr>
          <w:sz w:val="18"/>
          <w:szCs w:val="18"/>
        </w:rPr>
        <w:t xml:space="preserve"> todos son ministros. Ofrecen alguna esperanza para la curación del Cuerpo de Cristo de algunas de sus peores herejías: el que algunos creyentes son más valiosos que otros, que solo uno</w:t>
      </w:r>
      <w:r>
        <w:rPr>
          <w:sz w:val="18"/>
          <w:szCs w:val="18"/>
        </w:rPr>
        <w:t>s</w:t>
      </w:r>
      <w:r w:rsidRPr="00D87A46">
        <w:rPr>
          <w:sz w:val="18"/>
          <w:szCs w:val="18"/>
        </w:rPr>
        <w:t xml:space="preserve"> pocos creyentes son ministros y que los dones del Espíritu Santo no funcionan ya en nuestros días. Estas herejías no pueden ser sanadas en teoría o en teología. Han de ser sanadas en la práctica y por medio de las relaciones dentro de la forma social de la iglesia. (Tomado de una charla titulada </w:t>
      </w:r>
      <w:r w:rsidRPr="00AB118B">
        <w:rPr>
          <w:i/>
          <w:sz w:val="18"/>
          <w:szCs w:val="18"/>
        </w:rPr>
        <w:t>“El por qué de la iglesia en las casas en nuestros días”</w:t>
      </w:r>
      <w:r>
        <w:rPr>
          <w:sz w:val="18"/>
          <w:szCs w:val="18"/>
        </w:rPr>
        <w:t>,</w:t>
      </w:r>
      <w:r w:rsidRPr="00D87A46">
        <w:rPr>
          <w:sz w:val="18"/>
          <w:szCs w:val="18"/>
        </w:rPr>
        <w:t xml:space="preserve"> presentada en el Seminario de Teología Fuller, en febrero de 1996. Utilizado con permiso del autor)</w:t>
      </w:r>
      <w:r>
        <w:rPr>
          <w:sz w:val="18"/>
          <w:szCs w:val="18"/>
        </w:rPr>
        <w:t>.</w:t>
      </w:r>
      <w:r w:rsidRPr="00374F50">
        <w:rPr>
          <w:sz w:val="18"/>
          <w:szCs w:val="18"/>
        </w:rPr>
        <w:t xml:space="preserve"> (…)</w:t>
      </w:r>
    </w:p>
    <w:p w:rsidR="00071BE2" w:rsidRDefault="00071BE2" w:rsidP="00071BE2">
      <w:pPr>
        <w:spacing w:after="0" w:line="240" w:lineRule="auto"/>
        <w:jc w:val="both"/>
      </w:pPr>
    </w:p>
    <w:p w:rsidR="00071BE2" w:rsidRDefault="00071BE2" w:rsidP="00071BE2">
      <w:pPr>
        <w:spacing w:after="0" w:line="240" w:lineRule="auto"/>
        <w:jc w:val="both"/>
      </w:pPr>
    </w:p>
    <w:p w:rsidR="00071BE2" w:rsidRPr="00BC4309" w:rsidRDefault="00071BE2" w:rsidP="00071BE2">
      <w:pPr>
        <w:spacing w:after="0" w:line="240" w:lineRule="auto"/>
        <w:jc w:val="both"/>
      </w:pPr>
    </w:p>
    <w:p w:rsidR="00071BE2" w:rsidRPr="00913734" w:rsidRDefault="00071BE2" w:rsidP="00071BE2">
      <w:pPr>
        <w:spacing w:after="0" w:line="240" w:lineRule="auto"/>
        <w:jc w:val="both"/>
        <w:rPr>
          <w:b/>
          <w:bCs/>
          <w:color w:val="943634"/>
          <w:sz w:val="24"/>
          <w:szCs w:val="24"/>
        </w:rPr>
      </w:pPr>
      <w:r w:rsidRPr="00913734">
        <w:rPr>
          <w:b/>
          <w:bCs/>
          <w:color w:val="943634"/>
          <w:sz w:val="24"/>
          <w:szCs w:val="24"/>
        </w:rPr>
        <w:t>EL PROPOSITO DE LA REUNION DE LA IGLESIA</w:t>
      </w:r>
    </w:p>
    <w:p w:rsidR="00071BE2" w:rsidRDefault="00071BE2" w:rsidP="00071BE2">
      <w:pPr>
        <w:spacing w:after="0" w:line="240" w:lineRule="auto"/>
        <w:jc w:val="both"/>
        <w:rPr>
          <w:sz w:val="16"/>
          <w:szCs w:val="16"/>
        </w:rPr>
      </w:pPr>
      <w:hyperlink r:id="rId13" w:history="1">
        <w:r w:rsidRPr="007A6A92">
          <w:rPr>
            <w:rStyle w:val="Hipervnculo"/>
            <w:sz w:val="16"/>
            <w:szCs w:val="16"/>
          </w:rPr>
          <w:t>http://www.geocities.ws/gamanel/html/capitulo_1.html</w:t>
        </w:r>
      </w:hyperlink>
    </w:p>
    <w:p w:rsidR="00071BE2" w:rsidRDefault="00071BE2" w:rsidP="00071BE2">
      <w:pPr>
        <w:spacing w:after="0" w:line="240" w:lineRule="auto"/>
        <w:jc w:val="both"/>
        <w:rPr>
          <w:sz w:val="18"/>
          <w:szCs w:val="18"/>
        </w:rPr>
      </w:pPr>
      <w:r>
        <w:rPr>
          <w:sz w:val="18"/>
          <w:szCs w:val="18"/>
        </w:rPr>
        <w:t>(…)</w:t>
      </w:r>
    </w:p>
    <w:p w:rsidR="00071BE2" w:rsidRDefault="00071BE2" w:rsidP="00071BE2">
      <w:pPr>
        <w:spacing w:after="0" w:line="240" w:lineRule="auto"/>
        <w:jc w:val="both"/>
        <w:rPr>
          <w:sz w:val="18"/>
          <w:szCs w:val="18"/>
        </w:rPr>
      </w:pPr>
      <w:r w:rsidRPr="00FF6E4B">
        <w:rPr>
          <w:sz w:val="18"/>
          <w:szCs w:val="18"/>
          <w:highlight w:val="lightGray"/>
        </w:rPr>
        <w:t xml:space="preserve">Y mientras es cierto que en algunas ocasiones en el libro de los Hechos encontramos a los apóstoles administrando la Palabra, </w:t>
      </w:r>
      <w:r w:rsidRPr="005857C6">
        <w:rPr>
          <w:b/>
          <w:sz w:val="18"/>
          <w:szCs w:val="18"/>
          <w:highlight w:val="lightGray"/>
        </w:rPr>
        <w:t>esas reuniones no eran reuniones regulares de la iglesia</w:t>
      </w:r>
      <w:r w:rsidRPr="00AB118B">
        <w:rPr>
          <w:sz w:val="18"/>
          <w:szCs w:val="18"/>
          <w:highlight w:val="lightGray"/>
        </w:rPr>
        <w:t>. Por el contrario, eran parte del ministerio apostólico donde los apóstoles predicaban a una audiencia pasiva con motivo de sus visitas a una ciudad o la fundación de una nueva iglesia. Esto sería el equivalente a un moderno apóstol, maestro o profeta ejercitando su don de palabra en un seminario, grupo de trabajo o conferencia. Esas reuniones eran consideradas como “reuniones de ministerio” y no deben ser confundidas con las “reuniones de la iglesia”. En la</w:t>
      </w:r>
      <w:r>
        <w:rPr>
          <w:sz w:val="18"/>
          <w:szCs w:val="18"/>
          <w:highlight w:val="lightGray"/>
        </w:rPr>
        <w:t>s</w:t>
      </w:r>
      <w:r w:rsidRPr="00AB118B">
        <w:rPr>
          <w:sz w:val="18"/>
          <w:szCs w:val="18"/>
          <w:highlight w:val="lightGray"/>
        </w:rPr>
        <w:t xml:space="preserve"> primera</w:t>
      </w:r>
      <w:r>
        <w:rPr>
          <w:sz w:val="18"/>
          <w:szCs w:val="18"/>
          <w:highlight w:val="lightGray"/>
        </w:rPr>
        <w:t>s</w:t>
      </w:r>
      <w:r w:rsidRPr="00AB118B">
        <w:rPr>
          <w:sz w:val="18"/>
          <w:szCs w:val="18"/>
          <w:highlight w:val="lightGray"/>
        </w:rPr>
        <w:t>, un ministro bendito por dones especiales comparte con una audiencia totalmente pasiva para equiparlos en las obras de servicio; en el segundo</w:t>
      </w:r>
      <w:r>
        <w:rPr>
          <w:sz w:val="18"/>
          <w:szCs w:val="18"/>
          <w:highlight w:val="lightGray"/>
        </w:rPr>
        <w:t xml:space="preserve"> caso</w:t>
      </w:r>
      <w:r w:rsidRPr="00AB118B">
        <w:rPr>
          <w:sz w:val="18"/>
          <w:szCs w:val="18"/>
          <w:highlight w:val="lightGray"/>
        </w:rPr>
        <w:t>, cada miembro reunido libremente ejercita su talento</w:t>
      </w:r>
      <w:r w:rsidRPr="00FF6E4B">
        <w:rPr>
          <w:sz w:val="18"/>
          <w:szCs w:val="18"/>
          <w:highlight w:val="lightGray"/>
        </w:rPr>
        <w:t xml:space="preserve">. Por tanto, la enseñanza bíblica era simplemente un aspecto de las reuniones de la iglesia. No era el punto principal. Además, las enseñanzas </w:t>
      </w:r>
      <w:r w:rsidRPr="00B16EDE">
        <w:rPr>
          <w:i/>
          <w:sz w:val="18"/>
          <w:szCs w:val="18"/>
          <w:highlight w:val="lightGray"/>
        </w:rPr>
        <w:t>en</w:t>
      </w:r>
      <w:r w:rsidRPr="00FF6E4B">
        <w:rPr>
          <w:sz w:val="18"/>
          <w:szCs w:val="18"/>
          <w:highlight w:val="lightGray"/>
        </w:rPr>
        <w:t xml:space="preserve"> las reuniones de la iglesia no eran dadas por la misma persona, semana tras semana, tal como ocurre en las iglesias institucionales.</w:t>
      </w:r>
    </w:p>
    <w:p w:rsidR="00071BE2" w:rsidRDefault="00071BE2" w:rsidP="00071BE2">
      <w:pPr>
        <w:spacing w:after="0" w:line="240" w:lineRule="auto"/>
        <w:jc w:val="both"/>
        <w:rPr>
          <w:sz w:val="18"/>
          <w:szCs w:val="18"/>
        </w:rPr>
      </w:pPr>
      <w:r>
        <w:rPr>
          <w:sz w:val="18"/>
          <w:szCs w:val="18"/>
        </w:rPr>
        <w:t>(…)</w:t>
      </w:r>
    </w:p>
    <w:p w:rsidR="00071BE2" w:rsidRDefault="00071BE2" w:rsidP="00071BE2">
      <w:pPr>
        <w:spacing w:after="120" w:line="240" w:lineRule="auto"/>
        <w:jc w:val="center"/>
        <w:rPr>
          <w:sz w:val="18"/>
          <w:szCs w:val="18"/>
        </w:rPr>
      </w:pPr>
    </w:p>
    <w:p w:rsidR="00071BE2" w:rsidRDefault="00071BE2" w:rsidP="00071BE2">
      <w:pPr>
        <w:spacing w:after="0" w:line="240" w:lineRule="auto"/>
        <w:jc w:val="both"/>
        <w:rPr>
          <w:sz w:val="18"/>
          <w:szCs w:val="18"/>
        </w:rPr>
      </w:pPr>
      <w:r w:rsidRPr="00D87A46">
        <w:rPr>
          <w:sz w:val="18"/>
          <w:szCs w:val="18"/>
        </w:rPr>
        <w:t xml:space="preserve">En este punto, el Señor Jesucristo libremente escogía por boca de quién quería hablar y de qué manera lo hacía. En contraste, la práctica normal de algunos ministros profesionales asumiendo toda la actividad de la asamblea mientras el resto de los santos permanecen pasivos, era totalmente extraño a las reuniones de la primera Iglesia. </w:t>
      </w:r>
      <w:r w:rsidRPr="00D87A46">
        <w:rPr>
          <w:sz w:val="18"/>
          <w:szCs w:val="18"/>
          <w:highlight w:val="lightGray"/>
        </w:rPr>
        <w:t xml:space="preserve">En su lugar, </w:t>
      </w:r>
      <w:r w:rsidRPr="005857C6">
        <w:rPr>
          <w:b/>
          <w:sz w:val="18"/>
          <w:szCs w:val="18"/>
          <w:highlight w:val="lightGray"/>
        </w:rPr>
        <w:t>las reuniones estaban basadas en el principio de la mesa redonda, donde cada miembro era animado a participar</w:t>
      </w:r>
      <w:r w:rsidRPr="00D87A46">
        <w:rPr>
          <w:sz w:val="18"/>
          <w:szCs w:val="18"/>
          <w:highlight w:val="lightGray"/>
        </w:rPr>
        <w:t>, en lugar del principio del “púlpito”, donde los miembros quedan divididos en dos, los pocos activos y los muchos pasivos.</w:t>
      </w:r>
    </w:p>
    <w:p w:rsidR="00071BE2" w:rsidRPr="00D87A4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87A46">
        <w:rPr>
          <w:sz w:val="18"/>
          <w:szCs w:val="18"/>
        </w:rPr>
        <w:t xml:space="preserve">En las reuniones del Nuevo Testamento, ni el sermón ni el predicador eran el centro. En su lugar, </w:t>
      </w:r>
      <w:r w:rsidRPr="00B16EDE">
        <w:rPr>
          <w:b/>
          <w:sz w:val="18"/>
          <w:szCs w:val="18"/>
        </w:rPr>
        <w:t>la participación de la congregación era la regla divina</w:t>
      </w:r>
      <w:r w:rsidRPr="00D87A46">
        <w:rPr>
          <w:sz w:val="18"/>
          <w:szCs w:val="18"/>
        </w:rPr>
        <w:t>. La reunión reflejada no era litúrgica, sino que la flexible espontaneidad centrada en el Espíritu Santo permanecía en total control, moviéndose libremente entre los hermanos que formaban el Cuerpo en una manera ordenada. De hecho, las primeras reuniones de la Iglesia eran de tal manera controladas por el Espíritu Santo</w:t>
      </w:r>
      <w:r>
        <w:rPr>
          <w:sz w:val="18"/>
          <w:szCs w:val="18"/>
        </w:rPr>
        <w:t>,</w:t>
      </w:r>
      <w:r w:rsidRPr="00D87A46">
        <w:rPr>
          <w:sz w:val="18"/>
          <w:szCs w:val="18"/>
        </w:rPr>
        <w:t xml:space="preserve"> que si una persona recibía un entendimiento mientras otra tenía la Palabra, tenía plena libertad para agregar su pensamiento. En contraste</w:t>
      </w:r>
      <w:r>
        <w:rPr>
          <w:sz w:val="18"/>
          <w:szCs w:val="18"/>
        </w:rPr>
        <w:t>,</w:t>
      </w:r>
      <w:r w:rsidRPr="00D87A46">
        <w:rPr>
          <w:sz w:val="18"/>
          <w:szCs w:val="18"/>
        </w:rPr>
        <w:t xml:space="preserve"> la persona que tenía la palabra</w:t>
      </w:r>
      <w:r>
        <w:rPr>
          <w:sz w:val="18"/>
          <w:szCs w:val="18"/>
        </w:rPr>
        <w:t>,</w:t>
      </w:r>
      <w:r w:rsidRPr="00D87A46">
        <w:rPr>
          <w:sz w:val="18"/>
          <w:szCs w:val="18"/>
        </w:rPr>
        <w:t xml:space="preserve"> gustosa la cedía para escuchar</w:t>
      </w:r>
      <w:r>
        <w:rPr>
          <w:sz w:val="18"/>
          <w:szCs w:val="18"/>
        </w:rPr>
        <w:t xml:space="preserve"> lo que el otro tenía que decir:</w:t>
      </w:r>
    </w:p>
    <w:p w:rsidR="00071BE2" w:rsidRPr="00D87A46" w:rsidRDefault="00071BE2" w:rsidP="00071BE2">
      <w:pPr>
        <w:spacing w:after="0" w:line="240" w:lineRule="auto"/>
        <w:jc w:val="both"/>
        <w:rPr>
          <w:sz w:val="18"/>
          <w:szCs w:val="18"/>
        </w:rPr>
      </w:pPr>
    </w:p>
    <w:p w:rsidR="00071BE2" w:rsidRPr="00D87A46" w:rsidRDefault="00071BE2" w:rsidP="00071BE2">
      <w:pPr>
        <w:spacing w:after="0" w:line="240" w:lineRule="auto"/>
        <w:jc w:val="both"/>
        <w:rPr>
          <w:sz w:val="18"/>
          <w:szCs w:val="18"/>
        </w:rPr>
      </w:pPr>
      <w:r w:rsidRPr="00D87A46">
        <w:rPr>
          <w:b/>
          <w:bCs/>
          <w:sz w:val="18"/>
          <w:szCs w:val="18"/>
        </w:rPr>
        <w:t>I Corintios 14</w:t>
      </w:r>
    </w:p>
    <w:p w:rsidR="00071BE2" w:rsidRPr="00D87A46" w:rsidRDefault="00071BE2" w:rsidP="00071BE2">
      <w:pPr>
        <w:spacing w:after="0" w:line="240" w:lineRule="auto"/>
        <w:ind w:left="1416"/>
        <w:jc w:val="both"/>
        <w:rPr>
          <w:sz w:val="18"/>
          <w:szCs w:val="18"/>
        </w:rPr>
      </w:pPr>
      <w:r w:rsidRPr="00D87A46">
        <w:rPr>
          <w:i/>
          <w:iCs/>
          <w:sz w:val="18"/>
          <w:szCs w:val="18"/>
        </w:rPr>
        <w:t>29.  Asimismo, los profetas hablen dos ó tres, y los demás juzguen.</w:t>
      </w:r>
    </w:p>
    <w:p w:rsidR="00071BE2" w:rsidRPr="00D87A46" w:rsidRDefault="00071BE2" w:rsidP="00071BE2">
      <w:pPr>
        <w:spacing w:after="0" w:line="240" w:lineRule="auto"/>
        <w:ind w:left="1416"/>
        <w:jc w:val="both"/>
        <w:rPr>
          <w:sz w:val="18"/>
          <w:szCs w:val="18"/>
        </w:rPr>
      </w:pPr>
      <w:r w:rsidRPr="00D87A46">
        <w:rPr>
          <w:i/>
          <w:iCs/>
          <w:sz w:val="18"/>
          <w:szCs w:val="18"/>
        </w:rPr>
        <w:t xml:space="preserve">30.  Y si á otro que estuviere </w:t>
      </w:r>
      <w:r w:rsidRPr="00B16EDE">
        <w:rPr>
          <w:b/>
          <w:i/>
          <w:iCs/>
          <w:sz w:val="18"/>
          <w:szCs w:val="18"/>
        </w:rPr>
        <w:t>sentado</w:t>
      </w:r>
      <w:r w:rsidRPr="00D87A46">
        <w:rPr>
          <w:i/>
          <w:iCs/>
          <w:sz w:val="18"/>
          <w:szCs w:val="18"/>
        </w:rPr>
        <w:t>, fuere revelado, calle el primero.</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87A46">
        <w:rPr>
          <w:sz w:val="18"/>
          <w:szCs w:val="18"/>
        </w:rPr>
        <w:t>Es más, preguntas edificantes y sanas discusiones formaban parte normalmente, de todas las reuniones (I Corintios 14:27</w:t>
      </w:r>
      <w:r>
        <w:rPr>
          <w:sz w:val="18"/>
          <w:szCs w:val="18"/>
        </w:rPr>
        <w:t>-</w:t>
      </w:r>
      <w:r w:rsidRPr="00D87A46">
        <w:rPr>
          <w:sz w:val="18"/>
          <w:szCs w:val="18"/>
        </w:rPr>
        <w:t>40)</w:t>
      </w:r>
      <w:r>
        <w:rPr>
          <w:sz w:val="18"/>
          <w:szCs w:val="18"/>
        </w:rPr>
        <w:t>.</w:t>
      </w:r>
    </w:p>
    <w:p w:rsidR="00071BE2" w:rsidRDefault="00071BE2" w:rsidP="00071BE2">
      <w:pPr>
        <w:spacing w:after="0" w:line="240" w:lineRule="auto"/>
        <w:jc w:val="both"/>
        <w:rPr>
          <w:sz w:val="18"/>
          <w:szCs w:val="18"/>
        </w:rPr>
      </w:pPr>
      <w:r>
        <w:rPr>
          <w:sz w:val="18"/>
          <w:szCs w:val="18"/>
        </w:rPr>
        <w:t>(…)</w:t>
      </w:r>
    </w:p>
    <w:p w:rsidR="00071BE2" w:rsidRDefault="00071BE2" w:rsidP="00071BE2">
      <w:pPr>
        <w:spacing w:after="0" w:line="240" w:lineRule="auto"/>
        <w:jc w:val="both"/>
        <w:rPr>
          <w:sz w:val="18"/>
          <w:szCs w:val="18"/>
        </w:rPr>
      </w:pPr>
      <w:r w:rsidRPr="00AB118B">
        <w:rPr>
          <w:sz w:val="18"/>
          <w:szCs w:val="18"/>
        </w:rPr>
        <w:t>En un contexto tan abierto es razonable asumir que los primeros cristianos componían regularmente sus propias canciones y las compartían con los otros santos en las reuniones.</w:t>
      </w:r>
    </w:p>
    <w:p w:rsidR="00071BE2" w:rsidRPr="00AB118B" w:rsidRDefault="00071BE2" w:rsidP="00071BE2">
      <w:pPr>
        <w:spacing w:after="120" w:line="240" w:lineRule="auto"/>
        <w:jc w:val="right"/>
        <w:rPr>
          <w:sz w:val="18"/>
          <w:szCs w:val="18"/>
        </w:rPr>
      </w:pPr>
      <w:r>
        <w:rPr>
          <w:noProof/>
          <w:lang w:eastAsia="es-ES"/>
        </w:rPr>
        <w:t xml:space="preserve"> </w:t>
      </w:r>
    </w:p>
    <w:p w:rsidR="00071BE2" w:rsidRDefault="00071BE2" w:rsidP="00071BE2">
      <w:pPr>
        <w:spacing w:after="0" w:line="240" w:lineRule="auto"/>
        <w:jc w:val="both"/>
        <w:rPr>
          <w:sz w:val="18"/>
          <w:szCs w:val="18"/>
        </w:rPr>
      </w:pPr>
      <w:r w:rsidRPr="00AB118B">
        <w:rPr>
          <w:sz w:val="18"/>
          <w:szCs w:val="18"/>
        </w:rPr>
        <w:t xml:space="preserve">Además, </w:t>
      </w:r>
      <w:r>
        <w:rPr>
          <w:sz w:val="18"/>
          <w:szCs w:val="18"/>
        </w:rPr>
        <w:t xml:space="preserve">a </w:t>
      </w:r>
      <w:r w:rsidRPr="00AB118B">
        <w:rPr>
          <w:sz w:val="18"/>
          <w:szCs w:val="18"/>
        </w:rPr>
        <w:t>cada creyente que poseía una palabra de Dios, durante la reunión se le daba la oportunidad de hacerla partícipe a los demás por medio de los dones que poseía.</w:t>
      </w:r>
    </w:p>
    <w:p w:rsidR="00071BE2" w:rsidRPr="00AB118B" w:rsidRDefault="00071BE2" w:rsidP="00071BE2">
      <w:pPr>
        <w:spacing w:after="0" w:line="240" w:lineRule="auto"/>
        <w:jc w:val="both"/>
        <w:rPr>
          <w:sz w:val="18"/>
          <w:szCs w:val="18"/>
        </w:rPr>
      </w:pPr>
    </w:p>
    <w:p w:rsidR="00071BE2" w:rsidRPr="00374F50" w:rsidRDefault="00071BE2" w:rsidP="00071BE2">
      <w:pPr>
        <w:spacing w:after="0" w:line="240" w:lineRule="auto"/>
        <w:jc w:val="both"/>
        <w:rPr>
          <w:sz w:val="18"/>
          <w:szCs w:val="18"/>
        </w:rPr>
      </w:pPr>
      <w:r w:rsidRPr="00AB118B">
        <w:rPr>
          <w:sz w:val="18"/>
          <w:szCs w:val="18"/>
        </w:rPr>
        <w:t>De esta manera, una reunión de la Iglesia del Nuevo Testamento hubiera consistido de: un niño que comparte la palabra de Dios por medio de una interpretación dramática y una canción; una joven da su testimonio: un joven comparte y exhorta a algo y lo acompaña con una discusión de grupo; un hermano mayor explica una parte de la Escritura y concluye con una oración; otra hermana cuenta una historia espiritual por ella vivida; un grupo de jóvenes comentan sus estudios y solicitan oración</w:t>
      </w:r>
      <w:r>
        <w:rPr>
          <w:sz w:val="18"/>
          <w:szCs w:val="18"/>
        </w:rPr>
        <w:t>;</w:t>
      </w:r>
      <w:r w:rsidRPr="00AB118B">
        <w:rPr>
          <w:sz w:val="18"/>
          <w:szCs w:val="18"/>
        </w:rPr>
        <w:t xml:space="preserve"> y todo el grupo experimenta la hermandad de la mesa durante la comida compartida. Cuando el apóstol nos corre la cortina en I Corintios 14, vemos una reunión donde cada miembro está activamente involucrado. Lo que resalta de esta reunión es la frescura</w:t>
      </w:r>
      <w:r>
        <w:rPr>
          <w:sz w:val="18"/>
          <w:szCs w:val="18"/>
        </w:rPr>
        <w:t>:</w:t>
      </w:r>
      <w:r w:rsidRPr="00AB118B">
        <w:rPr>
          <w:sz w:val="18"/>
          <w:szCs w:val="18"/>
        </w:rPr>
        <w:t xml:space="preserve"> la apertura, la espontaneidad y la mutua edificación son las metas principales.</w:t>
      </w:r>
      <w:r w:rsidRPr="00374F50">
        <w:rPr>
          <w:sz w:val="18"/>
          <w:szCs w:val="18"/>
        </w:rPr>
        <w:t xml:space="preserve"> (…)</w:t>
      </w:r>
    </w:p>
    <w:p w:rsidR="00071BE2" w:rsidRPr="00BC4309" w:rsidRDefault="00071BE2" w:rsidP="00071BE2">
      <w:pPr>
        <w:spacing w:after="0" w:line="240" w:lineRule="auto"/>
        <w:jc w:val="both"/>
      </w:pPr>
    </w:p>
    <w:p w:rsidR="00071BE2" w:rsidRDefault="00071BE2" w:rsidP="00071BE2">
      <w:pPr>
        <w:spacing w:after="0" w:line="240" w:lineRule="auto"/>
        <w:jc w:val="both"/>
        <w:rPr>
          <w:color w:val="943634"/>
          <w:sz w:val="24"/>
          <w:szCs w:val="24"/>
        </w:rPr>
      </w:pPr>
      <w:r w:rsidRPr="00A01583">
        <w:rPr>
          <w:color w:val="943634"/>
          <w:sz w:val="24"/>
          <w:szCs w:val="24"/>
        </w:rPr>
        <w:t>Frank Viola</w:t>
      </w:r>
      <w:r>
        <w:rPr>
          <w:color w:val="943634"/>
          <w:sz w:val="24"/>
          <w:szCs w:val="24"/>
        </w:rPr>
        <w:t>,</w:t>
      </w:r>
      <w:r w:rsidRPr="00A01583">
        <w:rPr>
          <w:color w:val="943634"/>
          <w:sz w:val="24"/>
          <w:szCs w:val="24"/>
        </w:rPr>
        <w:t xml:space="preserve"> </w:t>
      </w:r>
      <w:r w:rsidRPr="00A01583">
        <w:rPr>
          <w:i/>
          <w:iCs/>
          <w:color w:val="943634"/>
          <w:sz w:val="24"/>
          <w:szCs w:val="24"/>
        </w:rPr>
        <w:t>El Cristianismo Pagano Los Orígenes de Nuestras Prácticas de la Iglesia Moderna</w:t>
      </w:r>
    </w:p>
    <w:p w:rsidR="00071BE2" w:rsidRPr="00A01583" w:rsidRDefault="00071BE2" w:rsidP="00071BE2">
      <w:pPr>
        <w:spacing w:after="0" w:line="240" w:lineRule="auto"/>
        <w:jc w:val="both"/>
        <w:rPr>
          <w:color w:val="943634"/>
          <w:sz w:val="24"/>
          <w:szCs w:val="24"/>
        </w:rPr>
      </w:pPr>
      <w:r w:rsidRPr="00A01583">
        <w:rPr>
          <w:color w:val="943634"/>
        </w:rPr>
        <w:t>Octubre 2003</w:t>
      </w:r>
    </w:p>
    <w:p w:rsidR="00071BE2" w:rsidRDefault="00071BE2" w:rsidP="00071BE2">
      <w:pPr>
        <w:spacing w:after="0" w:line="240" w:lineRule="auto"/>
        <w:jc w:val="both"/>
        <w:rPr>
          <w:sz w:val="16"/>
          <w:szCs w:val="16"/>
        </w:rPr>
      </w:pPr>
      <w:r>
        <w:rPr>
          <w:sz w:val="16"/>
          <w:szCs w:val="16"/>
        </w:rPr>
        <w:t xml:space="preserve">Descarga del libro completo en Word: </w:t>
      </w:r>
      <w:r>
        <w:rPr>
          <w:sz w:val="16"/>
          <w:szCs w:val="16"/>
        </w:rPr>
        <w:fldChar w:fldCharType="begin"/>
      </w:r>
      <w:r>
        <w:rPr>
          <w:sz w:val="16"/>
          <w:szCs w:val="16"/>
        </w:rPr>
        <w:instrText xml:space="preserve"> HYPERLINK "</w:instrText>
      </w:r>
      <w:r w:rsidRPr="00A01583">
        <w:rPr>
          <w:sz w:val="16"/>
          <w:szCs w:val="16"/>
        </w:rPr>
        <w:instrText>http://www.viviendoenel.org/pdfs/elcristianismopagano.pdf</w:instrText>
      </w:r>
      <w:r>
        <w:rPr>
          <w:sz w:val="16"/>
          <w:szCs w:val="16"/>
        </w:rPr>
        <w:instrText xml:space="preserve">" </w:instrText>
      </w:r>
      <w:r>
        <w:rPr>
          <w:sz w:val="16"/>
          <w:szCs w:val="16"/>
        </w:rPr>
      </w:r>
      <w:r>
        <w:rPr>
          <w:sz w:val="16"/>
          <w:szCs w:val="16"/>
        </w:rPr>
        <w:fldChar w:fldCharType="separate"/>
      </w:r>
      <w:r w:rsidRPr="00296B07">
        <w:rPr>
          <w:rStyle w:val="Hipervnculo"/>
          <w:sz w:val="16"/>
          <w:szCs w:val="16"/>
        </w:rPr>
        <w:t>http://www.viviendoenel.org/pdfs/elcristianismopagano.pdf</w:t>
      </w:r>
      <w:r>
        <w:rPr>
          <w:sz w:val="16"/>
          <w:szCs w:val="16"/>
        </w:rPr>
        <w:fldChar w:fldCharType="end"/>
      </w:r>
    </w:p>
    <w:p w:rsidR="00071BE2" w:rsidRDefault="00071BE2" w:rsidP="00071BE2">
      <w:pPr>
        <w:spacing w:after="0" w:line="240" w:lineRule="auto"/>
        <w:jc w:val="both"/>
        <w:rPr>
          <w:sz w:val="16"/>
          <w:szCs w:val="16"/>
        </w:rPr>
      </w:pPr>
      <w:r>
        <w:rPr>
          <w:sz w:val="16"/>
          <w:szCs w:val="16"/>
        </w:rPr>
        <w:t xml:space="preserve">Otra traducción: </w:t>
      </w:r>
      <w:r>
        <w:rPr>
          <w:sz w:val="16"/>
          <w:szCs w:val="16"/>
        </w:rPr>
        <w:fldChar w:fldCharType="begin"/>
      </w:r>
      <w:r>
        <w:rPr>
          <w:sz w:val="16"/>
          <w:szCs w:val="16"/>
        </w:rPr>
        <w:instrText xml:space="preserve"> HYPERLINK "</w:instrText>
      </w:r>
      <w:r w:rsidRPr="00F21BB4">
        <w:rPr>
          <w:sz w:val="16"/>
          <w:szCs w:val="16"/>
        </w:rPr>
        <w:instrText>http://cristianismopagano.blogspot.cl/</w:instrText>
      </w:r>
      <w:r>
        <w:rPr>
          <w:sz w:val="16"/>
          <w:szCs w:val="16"/>
        </w:rPr>
        <w:instrText xml:space="preserve">" </w:instrText>
      </w:r>
      <w:r>
        <w:rPr>
          <w:sz w:val="16"/>
          <w:szCs w:val="16"/>
        </w:rPr>
      </w:r>
      <w:r>
        <w:rPr>
          <w:sz w:val="16"/>
          <w:szCs w:val="16"/>
        </w:rPr>
        <w:fldChar w:fldCharType="separate"/>
      </w:r>
      <w:r w:rsidRPr="007A6A92">
        <w:rPr>
          <w:rStyle w:val="Hipervnculo"/>
          <w:sz w:val="16"/>
          <w:szCs w:val="16"/>
        </w:rPr>
        <w:t>http://cristianismopagano.blogspot.cl/</w:t>
      </w:r>
      <w:r>
        <w:rPr>
          <w:sz w:val="16"/>
          <w:szCs w:val="16"/>
        </w:rPr>
        <w:fldChar w:fldCharType="end"/>
      </w:r>
    </w:p>
    <w:p w:rsidR="00071BE2" w:rsidRDefault="00071BE2" w:rsidP="00071BE2">
      <w:pPr>
        <w:spacing w:after="0" w:line="240" w:lineRule="auto"/>
        <w:jc w:val="both"/>
        <w:rPr>
          <w:sz w:val="18"/>
          <w:szCs w:val="18"/>
        </w:rPr>
      </w:pPr>
      <w:r w:rsidRPr="00D87A46">
        <w:rPr>
          <w:sz w:val="18"/>
          <w:szCs w:val="18"/>
        </w:rPr>
        <w:t>(…)</w:t>
      </w:r>
    </w:p>
    <w:p w:rsidR="00071BE2" w:rsidRPr="00DD20F6" w:rsidRDefault="00071BE2" w:rsidP="00071BE2">
      <w:pPr>
        <w:spacing w:after="120" w:line="240" w:lineRule="auto"/>
        <w:jc w:val="both"/>
        <w:rPr>
          <w:b/>
          <w:sz w:val="18"/>
          <w:szCs w:val="18"/>
        </w:rPr>
      </w:pPr>
      <w:r w:rsidRPr="00DD20F6">
        <w:rPr>
          <w:b/>
          <w:sz w:val="18"/>
          <w:szCs w:val="18"/>
        </w:rPr>
        <w:t>¿Qué tiene de malo este cuadro?</w:t>
      </w:r>
    </w:p>
    <w:p w:rsidR="00071BE2" w:rsidRDefault="00071BE2" w:rsidP="00071BE2">
      <w:pPr>
        <w:spacing w:after="0" w:line="240" w:lineRule="auto"/>
        <w:jc w:val="both"/>
        <w:rPr>
          <w:sz w:val="18"/>
          <w:szCs w:val="18"/>
        </w:rPr>
      </w:pPr>
      <w:r w:rsidRPr="00DD20F6">
        <w:rPr>
          <w:sz w:val="18"/>
          <w:szCs w:val="18"/>
        </w:rPr>
        <w:t>Es lastimosamente claro que el orden del culto protestante no se originó en el Señor Jesús, los apóstoles o las escrituras de Nuevo Testamento</w:t>
      </w:r>
      <w:r>
        <w:rPr>
          <w:sz w:val="18"/>
          <w:szCs w:val="18"/>
        </w:rPr>
        <w:t xml:space="preserve"> [Nota </w:t>
      </w:r>
      <w:r w:rsidRPr="00DD20F6">
        <w:rPr>
          <w:sz w:val="18"/>
          <w:szCs w:val="18"/>
        </w:rPr>
        <w:t>170</w:t>
      </w:r>
      <w:r>
        <w:rPr>
          <w:sz w:val="18"/>
          <w:szCs w:val="18"/>
        </w:rPr>
        <w:t xml:space="preserve">: </w:t>
      </w:r>
      <w:r w:rsidRPr="00DD20F6">
        <w:rPr>
          <w:sz w:val="18"/>
          <w:szCs w:val="18"/>
        </w:rPr>
        <w:t>Algunos lingüistas eruditos, como el anglicano Gregory Dix, han intentado argumentar que el Nuevo Testamento contiene un modelo primitivo de la misa. Sin embargo, un análisis cuidadoso de sus argumentos muestra que son simples intentos de leer su tradición actual en el texto bíblico (</w:t>
      </w:r>
      <w:r w:rsidRPr="00DD20F6">
        <w:rPr>
          <w:i/>
          <w:sz w:val="18"/>
          <w:szCs w:val="18"/>
        </w:rPr>
        <w:t>The Search for the Origins of Christian Worship</w:t>
      </w:r>
      <w:r w:rsidRPr="00DD20F6">
        <w:rPr>
          <w:sz w:val="18"/>
          <w:szCs w:val="18"/>
        </w:rPr>
        <w:t>, Chapter 2)</w:t>
      </w:r>
      <w:r>
        <w:rPr>
          <w:sz w:val="18"/>
          <w:szCs w:val="18"/>
        </w:rPr>
        <w:t>].</w:t>
      </w:r>
      <w:r w:rsidRPr="00DD20F6">
        <w:rPr>
          <w:sz w:val="18"/>
          <w:szCs w:val="18"/>
        </w:rPr>
        <w:t xml:space="preserve"> Esto, en sí mismo, no lo convierte en algo erróneo. Simplemente significa que no tiene ninguna base bíblica.</w:t>
      </w:r>
    </w:p>
    <w:p w:rsidR="00071BE2" w:rsidRPr="00DD20F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5857C6">
        <w:rPr>
          <w:b/>
          <w:sz w:val="18"/>
          <w:szCs w:val="18"/>
          <w:highlight w:val="lightGray"/>
        </w:rPr>
        <w:t>El uso de sillas y alfombras tejidas en reuniones cristianas tampoco tiene apoyo bíblico</w:t>
      </w:r>
      <w:r w:rsidRPr="00DD20F6">
        <w:rPr>
          <w:sz w:val="18"/>
          <w:szCs w:val="18"/>
          <w:highlight w:val="lightGray"/>
        </w:rPr>
        <w:t>. Y ambos fueron inventados por paganos.</w:t>
      </w:r>
      <w:r>
        <w:rPr>
          <w:sz w:val="18"/>
          <w:szCs w:val="18"/>
        </w:rPr>
        <w:t xml:space="preserve"> </w:t>
      </w:r>
      <w:r w:rsidRPr="00DD20F6">
        <w:rPr>
          <w:sz w:val="18"/>
          <w:szCs w:val="18"/>
        </w:rPr>
        <w:t>Pero nadie diría que sentarse en sillas o usar alfombras está “mal” simplemente porque son invenciones postbíblicas creadas por paganos.</w:t>
      </w:r>
      <w:r>
        <w:rPr>
          <w:sz w:val="18"/>
          <w:szCs w:val="18"/>
        </w:rPr>
        <w:t xml:space="preserve"> </w:t>
      </w:r>
      <w:r w:rsidRPr="00B16EDE">
        <w:rPr>
          <w:sz w:val="18"/>
          <w:szCs w:val="18"/>
        </w:rPr>
        <w:t xml:space="preserve">[Nota 171: </w:t>
      </w:r>
      <w:r w:rsidRPr="00B16EDE">
        <w:rPr>
          <w:sz w:val="18"/>
          <w:szCs w:val="18"/>
          <w:highlight w:val="lightGray"/>
        </w:rPr>
        <w:t>Las primeras sillas conocidas fueron hechas en Egipto. Durante miles de años fueron usadas exclusivamente por la realeza, la nobleza, los sacerdotes y los ricos. Las sillas no fueron de uso común en el pueblo hasta el siglo XVI</w:t>
      </w:r>
      <w:r w:rsidRPr="00B16EDE">
        <w:rPr>
          <w:sz w:val="18"/>
          <w:szCs w:val="18"/>
        </w:rPr>
        <w:t xml:space="preserve"> (</w:t>
      </w:r>
      <w:r w:rsidRPr="00B16EDE">
        <w:rPr>
          <w:i/>
          <w:sz w:val="18"/>
          <w:szCs w:val="18"/>
        </w:rPr>
        <w:t>“Chairs”</w:t>
      </w:r>
      <w:r w:rsidRPr="00B16EDE">
        <w:rPr>
          <w:sz w:val="18"/>
          <w:szCs w:val="18"/>
        </w:rPr>
        <w:t>, Encarta Encyclopedia, Microsoft, 1999 Edition). Las alfombras tejidas fueron creadas en India en el siglo XI y se difundieron por el resto del mundo oriental (</w:t>
      </w:r>
      <w:r w:rsidRPr="00B16EDE">
        <w:rPr>
          <w:i/>
          <w:sz w:val="18"/>
          <w:szCs w:val="18"/>
        </w:rPr>
        <w:t>“Floor and Floor Coverings”</w:t>
      </w:r>
      <w:r w:rsidRPr="00B16EDE">
        <w:rPr>
          <w:sz w:val="18"/>
          <w:szCs w:val="18"/>
        </w:rPr>
        <w:t>, Encarta Encyclopedia, Microsoft, 1998 Edition)]</w:t>
      </w:r>
      <w:r>
        <w:rPr>
          <w:sz w:val="18"/>
          <w:szCs w:val="18"/>
        </w:rPr>
        <w:t>.</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D20F6">
        <w:rPr>
          <w:sz w:val="18"/>
          <w:szCs w:val="18"/>
        </w:rPr>
        <w:t>El hecho es que hacemos muchas cosas en nuestra cultura que tienen raíces paganas. Considere el calendario que usamos. Los días de nuestra semana y los meses de nuestro año fueron nombrados en honor a dioses paganos. Pero usar el calendario aceptado no nos hace paganos.</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B16EDE">
        <w:rPr>
          <w:sz w:val="18"/>
          <w:szCs w:val="18"/>
          <w:highlight w:val="lightGray"/>
        </w:rPr>
        <w:t>Sin embargo, el orden del culto dominical es un asunto distinto</w:t>
      </w:r>
      <w:r w:rsidRPr="00DD20F6">
        <w:rPr>
          <w:sz w:val="18"/>
          <w:szCs w:val="18"/>
        </w:rPr>
        <w:t>. Aparte de no ser bíblico y estar muy influido por el paganismo (que va en contra de lo que se predica de</w:t>
      </w:r>
      <w:r>
        <w:rPr>
          <w:sz w:val="18"/>
          <w:szCs w:val="18"/>
        </w:rPr>
        <w:t>sde e</w:t>
      </w:r>
      <w:r w:rsidRPr="00DD20F6">
        <w:rPr>
          <w:sz w:val="18"/>
          <w:szCs w:val="18"/>
        </w:rPr>
        <w:t>l púlpito), es dañino espiritualmente</w:t>
      </w:r>
      <w:r>
        <w:rPr>
          <w:sz w:val="18"/>
          <w:szCs w:val="18"/>
        </w:rPr>
        <w:t xml:space="preserve"> [Nota </w:t>
      </w:r>
      <w:r w:rsidRPr="00DD20F6">
        <w:rPr>
          <w:sz w:val="18"/>
          <w:szCs w:val="18"/>
        </w:rPr>
        <w:t>173</w:t>
      </w:r>
      <w:r>
        <w:rPr>
          <w:sz w:val="18"/>
          <w:szCs w:val="18"/>
        </w:rPr>
        <w:t xml:space="preserve">: </w:t>
      </w:r>
      <w:r w:rsidRPr="00DD20F6">
        <w:rPr>
          <w:sz w:val="18"/>
          <w:szCs w:val="18"/>
        </w:rPr>
        <w:t>David Norrington señala que, si bien no hay nada intrínsecamente malo en que la iglesia adopte ideas de la cultura que la rodea, el hecho que sean paganas suelen significar que son contrarias a la fe bíblica. Por lo tanto, el sincretismo y la aculturación suelen ser dañinos para la iglesia (</w:t>
      </w:r>
      <w:r w:rsidRPr="00DD20F6">
        <w:rPr>
          <w:i/>
          <w:sz w:val="18"/>
          <w:szCs w:val="18"/>
        </w:rPr>
        <w:t>To Preach or Not to Preach?</w:t>
      </w:r>
      <w:r w:rsidRPr="00DD20F6">
        <w:rPr>
          <w:sz w:val="18"/>
          <w:szCs w:val="18"/>
        </w:rPr>
        <w:t>, p. 23)</w:t>
      </w:r>
      <w:r>
        <w:rPr>
          <w:sz w:val="18"/>
          <w:szCs w:val="18"/>
        </w:rPr>
        <w:t>].</w:t>
      </w:r>
    </w:p>
    <w:p w:rsidR="00071BE2" w:rsidRPr="00DD20F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D20F6">
        <w:rPr>
          <w:sz w:val="18"/>
          <w:szCs w:val="18"/>
        </w:rPr>
        <w:t>Primeramente, el orden del culto protestante reprime la participación mutua y el crecimiento de la comunidad cristiana. Ahoga el funcionamiento del Cuerpo de Cristo al silenciar a sus miembros. No hay absolutamente ningún espacio para que usted dé una palabra de exhortación, comparta una perspectiva, inicie o introduzca una canción o dirija una oración espontáneamente. ¡No tiene más opción que quedarse sentado, portándose bien y en silencio!</w:t>
      </w:r>
    </w:p>
    <w:p w:rsidR="00071BE2" w:rsidRPr="00DD20F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D20F6">
        <w:rPr>
          <w:sz w:val="18"/>
          <w:szCs w:val="18"/>
        </w:rPr>
        <w:t>Como todos los demás pobres e infelices “laicos”, usted sólo puede abrir su boca durante el canto congregacional. (Por supuesto, si es un pentecostal o carismático, tal vez se le permita dar una expresión extática durante un minuto. Pero después tiene que sentarse y quedarse callado)</w:t>
      </w:r>
      <w:r>
        <w:rPr>
          <w:sz w:val="18"/>
          <w:szCs w:val="18"/>
        </w:rPr>
        <w:t>.</w:t>
      </w:r>
    </w:p>
    <w:p w:rsidR="00071BE2" w:rsidRPr="00DD20F6" w:rsidRDefault="00071BE2" w:rsidP="00071BE2">
      <w:pPr>
        <w:spacing w:after="0" w:line="240" w:lineRule="auto"/>
        <w:jc w:val="both"/>
        <w:rPr>
          <w:sz w:val="18"/>
          <w:szCs w:val="18"/>
        </w:rPr>
      </w:pPr>
    </w:p>
    <w:p w:rsidR="00071BE2" w:rsidRPr="00D87A46" w:rsidRDefault="00071BE2" w:rsidP="00071BE2">
      <w:pPr>
        <w:spacing w:after="0" w:line="240" w:lineRule="auto"/>
        <w:jc w:val="both"/>
        <w:rPr>
          <w:sz w:val="18"/>
          <w:szCs w:val="18"/>
        </w:rPr>
      </w:pPr>
      <w:r w:rsidRPr="00DD20F6">
        <w:rPr>
          <w:sz w:val="18"/>
          <w:szCs w:val="18"/>
        </w:rPr>
        <w:t>Aun cuando el compartir abiertamente en una reunión de iglesia es completamente bíblico,</w:t>
      </w:r>
      <w:r>
        <w:rPr>
          <w:sz w:val="18"/>
          <w:szCs w:val="18"/>
        </w:rPr>
        <w:t xml:space="preserve"> [Nota </w:t>
      </w:r>
      <w:r w:rsidRPr="00DD20F6">
        <w:rPr>
          <w:sz w:val="18"/>
          <w:szCs w:val="18"/>
        </w:rPr>
        <w:t>174</w:t>
      </w:r>
      <w:r>
        <w:rPr>
          <w:sz w:val="18"/>
          <w:szCs w:val="18"/>
        </w:rPr>
        <w:t>]</w:t>
      </w:r>
      <w:r w:rsidRPr="00DD20F6">
        <w:rPr>
          <w:sz w:val="18"/>
          <w:szCs w:val="18"/>
        </w:rPr>
        <w:t xml:space="preserve"> ¡usted estaría rompiendo la liturgia si se atreviera a intentar algo tan inaudito! Se lo consideraría “fuera de orden” y se le daría la opción de portarse bien o marcharse.</w:t>
      </w:r>
      <w:r>
        <w:rPr>
          <w:sz w:val="18"/>
          <w:szCs w:val="18"/>
        </w:rPr>
        <w:t xml:space="preserve"> </w:t>
      </w:r>
      <w:r w:rsidRPr="00DD20F6">
        <w:rPr>
          <w:sz w:val="18"/>
          <w:szCs w:val="18"/>
        </w:rPr>
        <w:t>(…)</w:t>
      </w:r>
      <w:r>
        <w:rPr>
          <w:sz w:val="18"/>
          <w:szCs w:val="18"/>
        </w:rPr>
        <w:t xml:space="preserve"> </w:t>
      </w:r>
      <w:r w:rsidRPr="00AB118B">
        <w:rPr>
          <w:sz w:val="18"/>
          <w:szCs w:val="18"/>
        </w:rPr>
        <w:t>[Nota 174:</w:t>
      </w:r>
      <w:r>
        <w:rPr>
          <w:sz w:val="18"/>
          <w:szCs w:val="18"/>
        </w:rPr>
        <w:t xml:space="preserve"> </w:t>
      </w:r>
      <w:r w:rsidRPr="00AB118B">
        <w:rPr>
          <w:sz w:val="18"/>
          <w:szCs w:val="18"/>
        </w:rPr>
        <w:t>1 Corintios 14:26. El Nuevo Testamento enseña que todos los cristianos deben usar sus dones como sacerdotes en funcionamiento para edificarse mutuamente cuando se reúnen (Romanos 12:3,6; 1 Corintios 12:7; Efesios 4:7; Hebreos 10:24,25; 13:15,16; 1 Pedro 2:5,9)</w:t>
      </w:r>
      <w:r>
        <w:rPr>
          <w:sz w:val="18"/>
          <w:szCs w:val="18"/>
        </w:rPr>
        <w:t>].</w:t>
      </w:r>
    </w:p>
    <w:p w:rsidR="00071BE2" w:rsidRPr="00D87A46" w:rsidRDefault="00071BE2" w:rsidP="00071BE2">
      <w:pPr>
        <w:spacing w:after="0" w:line="240" w:lineRule="auto"/>
        <w:jc w:val="both"/>
        <w:rPr>
          <w:sz w:val="18"/>
          <w:szCs w:val="18"/>
        </w:rPr>
      </w:pPr>
      <w:r w:rsidRPr="00D87A46">
        <w:rPr>
          <w:sz w:val="18"/>
          <w:szCs w:val="18"/>
        </w:rPr>
        <w:t>(…)</w:t>
      </w:r>
    </w:p>
    <w:p w:rsidR="00071BE2" w:rsidRDefault="00071BE2" w:rsidP="00071BE2">
      <w:pPr>
        <w:spacing w:after="0" w:line="240" w:lineRule="auto"/>
        <w:jc w:val="both"/>
        <w:rPr>
          <w:sz w:val="18"/>
          <w:szCs w:val="18"/>
        </w:rPr>
      </w:pPr>
      <w:r w:rsidRPr="00D87A46">
        <w:rPr>
          <w:sz w:val="18"/>
          <w:szCs w:val="18"/>
        </w:rPr>
        <w:t xml:space="preserve">Llegamos ahora al Nuevo Testamento. </w:t>
      </w:r>
      <w:r w:rsidRPr="00585FCB">
        <w:rPr>
          <w:sz w:val="18"/>
          <w:szCs w:val="18"/>
          <w:highlight w:val="lightGray"/>
        </w:rPr>
        <w:t xml:space="preserve">El </w:t>
      </w:r>
      <w:r w:rsidRPr="008A24FD">
        <w:rPr>
          <w:b/>
          <w:sz w:val="18"/>
          <w:szCs w:val="18"/>
          <w:highlight w:val="lightGray"/>
        </w:rPr>
        <w:t>Señor Jesús</w:t>
      </w:r>
      <w:r w:rsidRPr="00585FCB">
        <w:rPr>
          <w:sz w:val="18"/>
          <w:szCs w:val="18"/>
          <w:highlight w:val="lightGray"/>
        </w:rPr>
        <w:t xml:space="preserve"> no predicaba un sermón en forma regular al mismo público. Sus prédicas y enseñanzas asumían muchas formas diferentes. Y daba sus mensajes a muchos públicos diferentes</w:t>
      </w:r>
      <w:r w:rsidRPr="008A24FD">
        <w:rPr>
          <w:sz w:val="18"/>
          <w:szCs w:val="18"/>
          <w:highlight w:val="lightGray"/>
        </w:rPr>
        <w:t>. (Por supuesto que concentró la mayor parte de su enseñanza en sus discípulos. Sin embargo, los mensajes que Él les daba eran siempre espontáneos e informales).</w:t>
      </w:r>
    </w:p>
    <w:p w:rsidR="00071BE2" w:rsidRPr="00D87A46" w:rsidRDefault="00071BE2" w:rsidP="00071BE2">
      <w:pPr>
        <w:spacing w:after="0" w:line="240" w:lineRule="auto"/>
        <w:jc w:val="both"/>
        <w:rPr>
          <w:sz w:val="18"/>
          <w:szCs w:val="18"/>
        </w:rPr>
      </w:pPr>
    </w:p>
    <w:p w:rsidR="00071BE2" w:rsidRPr="00B16EDE" w:rsidRDefault="00071BE2" w:rsidP="00071BE2">
      <w:pPr>
        <w:spacing w:after="0" w:line="240" w:lineRule="auto"/>
        <w:jc w:val="both"/>
        <w:rPr>
          <w:sz w:val="18"/>
          <w:szCs w:val="18"/>
          <w:highlight w:val="lightGray"/>
        </w:rPr>
      </w:pPr>
      <w:r w:rsidRPr="00B16EDE">
        <w:rPr>
          <w:sz w:val="18"/>
          <w:szCs w:val="18"/>
          <w:highlight w:val="lightGray"/>
        </w:rPr>
        <w:t xml:space="preserve">Siguiendo el mismo modelo, </w:t>
      </w:r>
      <w:r w:rsidRPr="00B16EDE">
        <w:rPr>
          <w:b/>
          <w:sz w:val="18"/>
          <w:szCs w:val="18"/>
          <w:highlight w:val="lightGray"/>
        </w:rPr>
        <w:t>la predicación apostólica</w:t>
      </w:r>
      <w:r w:rsidRPr="00B16EDE">
        <w:rPr>
          <w:sz w:val="18"/>
          <w:szCs w:val="18"/>
          <w:highlight w:val="lightGray"/>
        </w:rPr>
        <w:t xml:space="preserve"> que se registra en Hechos poseía las siguientes características:</w:t>
      </w:r>
    </w:p>
    <w:p w:rsidR="00071BE2" w:rsidRPr="00B16EDE" w:rsidRDefault="00071BE2" w:rsidP="00071BE2">
      <w:pPr>
        <w:spacing w:after="0" w:line="240" w:lineRule="auto"/>
        <w:jc w:val="both"/>
        <w:rPr>
          <w:sz w:val="18"/>
          <w:szCs w:val="18"/>
          <w:highlight w:val="lightGray"/>
        </w:rPr>
      </w:pPr>
    </w:p>
    <w:p w:rsidR="00071BE2" w:rsidRPr="00B16EDE" w:rsidRDefault="00071BE2" w:rsidP="00071BE2">
      <w:pPr>
        <w:spacing w:after="0" w:line="240" w:lineRule="auto"/>
        <w:ind w:left="708"/>
        <w:jc w:val="both"/>
        <w:rPr>
          <w:sz w:val="18"/>
          <w:szCs w:val="18"/>
          <w:highlight w:val="lightGray"/>
        </w:rPr>
      </w:pPr>
      <w:r w:rsidRPr="00B16EDE">
        <w:rPr>
          <w:sz w:val="18"/>
          <w:szCs w:val="18"/>
          <w:highlight w:val="lightGray"/>
        </w:rPr>
        <w:t>• Era esporádica.</w:t>
      </w:r>
    </w:p>
    <w:p w:rsidR="00071BE2" w:rsidRPr="00B16EDE" w:rsidRDefault="00071BE2" w:rsidP="00071BE2">
      <w:pPr>
        <w:spacing w:after="0" w:line="240" w:lineRule="auto"/>
        <w:ind w:left="708"/>
        <w:jc w:val="both"/>
        <w:rPr>
          <w:sz w:val="18"/>
          <w:szCs w:val="18"/>
          <w:highlight w:val="lightGray"/>
        </w:rPr>
      </w:pPr>
      <w:r w:rsidRPr="00B16EDE">
        <w:rPr>
          <w:sz w:val="18"/>
          <w:szCs w:val="18"/>
          <w:highlight w:val="lightGray"/>
        </w:rPr>
        <w:t>• Era entregada en ocasiones especiales para tratar con problemas específicos.</w:t>
      </w:r>
    </w:p>
    <w:p w:rsidR="00071BE2" w:rsidRPr="00D87A46" w:rsidRDefault="00071BE2" w:rsidP="00071BE2">
      <w:pPr>
        <w:spacing w:after="0" w:line="240" w:lineRule="auto"/>
        <w:ind w:left="708"/>
        <w:jc w:val="both"/>
        <w:rPr>
          <w:sz w:val="18"/>
          <w:szCs w:val="18"/>
        </w:rPr>
      </w:pPr>
      <w:r w:rsidRPr="00B16EDE">
        <w:rPr>
          <w:sz w:val="18"/>
          <w:szCs w:val="18"/>
          <w:highlight w:val="lightGray"/>
        </w:rPr>
        <w:t>• Era extemporánea y sin estructura retórica.</w:t>
      </w:r>
    </w:p>
    <w:p w:rsidR="00071BE2" w:rsidRPr="00D87A46" w:rsidRDefault="00071BE2" w:rsidP="00071BE2">
      <w:pPr>
        <w:spacing w:after="0" w:line="240" w:lineRule="auto"/>
        <w:ind w:left="708"/>
        <w:jc w:val="both"/>
        <w:rPr>
          <w:sz w:val="18"/>
          <w:szCs w:val="18"/>
        </w:rPr>
      </w:pPr>
      <w:r w:rsidRPr="00585FCB">
        <w:rPr>
          <w:sz w:val="18"/>
          <w:szCs w:val="18"/>
          <w:highlight w:val="lightGray"/>
        </w:rPr>
        <w:t>• Tenía habitualmente características de diálogo (es decir que incluía las opiniones e interrupciones del público) en vez de un monólogo (un discurso de un solo sentido).</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585FCB">
        <w:rPr>
          <w:sz w:val="18"/>
          <w:szCs w:val="18"/>
          <w:highlight w:val="lightGray"/>
        </w:rPr>
        <w:t>Similarmente, las cartas del Nuevo Testamento muestran que el ministerio de la Palabra de Dios surgía de toda la iglesia en sus reuniones habituales. Este funcionamiento “de todos los miembros” era también conversacional y con interrupciones</w:t>
      </w:r>
      <w:r w:rsidRPr="00B16EDE">
        <w:rPr>
          <w:sz w:val="18"/>
          <w:szCs w:val="18"/>
          <w:highlight w:val="lightGray"/>
        </w:rPr>
        <w:t>. De igual manera, las exhortaciones de los ancianos locales eran generalmente espontáneas.</w:t>
      </w:r>
    </w:p>
    <w:p w:rsidR="00071BE2" w:rsidRPr="00D87A46"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87A46">
        <w:rPr>
          <w:sz w:val="18"/>
          <w:szCs w:val="18"/>
        </w:rPr>
        <w:t>En resumen, el sermón moderno dado para el consumo cristiano es ajeno tanto al Antiguo como al Nuevo Testamento. No hay absolutamente nada en las Escrituras que indique su existencia en las reuniones de los primeros cristianos.</w:t>
      </w:r>
      <w:r w:rsidRPr="002F33D4">
        <w:rPr>
          <w:sz w:val="18"/>
          <w:szCs w:val="18"/>
        </w:rPr>
        <w:t xml:space="preserve"> (…)</w:t>
      </w:r>
    </w:p>
    <w:p w:rsidR="00071BE2" w:rsidRDefault="00071BE2" w:rsidP="00071BE2">
      <w:pPr>
        <w:spacing w:after="0" w:line="240" w:lineRule="auto"/>
        <w:jc w:val="both"/>
        <w:rPr>
          <w:sz w:val="18"/>
          <w:szCs w:val="18"/>
        </w:rPr>
      </w:pPr>
    </w:p>
    <w:p w:rsidR="00071BE2" w:rsidRPr="00946B07" w:rsidRDefault="00071BE2" w:rsidP="00071BE2">
      <w:pPr>
        <w:spacing w:after="120" w:line="240" w:lineRule="auto"/>
        <w:jc w:val="both"/>
        <w:rPr>
          <w:b/>
          <w:sz w:val="18"/>
          <w:szCs w:val="18"/>
        </w:rPr>
      </w:pPr>
      <w:r w:rsidRPr="00946B07">
        <w:rPr>
          <w:b/>
          <w:sz w:val="18"/>
          <w:szCs w:val="18"/>
        </w:rPr>
        <w:t>El púlpito</w:t>
      </w:r>
    </w:p>
    <w:p w:rsidR="00071BE2" w:rsidRPr="00DD20F6" w:rsidRDefault="00071BE2" w:rsidP="00071BE2">
      <w:pPr>
        <w:spacing w:after="0" w:line="240" w:lineRule="auto"/>
        <w:jc w:val="both"/>
        <w:rPr>
          <w:sz w:val="18"/>
          <w:szCs w:val="18"/>
        </w:rPr>
      </w:pPr>
      <w:r w:rsidRPr="00DD20F6">
        <w:rPr>
          <w:sz w:val="18"/>
          <w:szCs w:val="18"/>
          <w:highlight w:val="lightGray"/>
        </w:rPr>
        <w:t xml:space="preserve">Los primeros sermones fueron dados desde la silla del obispo, o </w:t>
      </w:r>
      <w:r w:rsidRPr="00B16EDE">
        <w:rPr>
          <w:i/>
          <w:sz w:val="18"/>
          <w:szCs w:val="18"/>
          <w:highlight w:val="lightGray"/>
        </w:rPr>
        <w:t>cathedra</w:t>
      </w:r>
      <w:r w:rsidRPr="00DD20F6">
        <w:rPr>
          <w:sz w:val="18"/>
          <w:szCs w:val="18"/>
          <w:highlight w:val="lightGray"/>
        </w:rPr>
        <w:t>, que estaba ubicada detrás del altar. Más adelante, el ambón</w:t>
      </w:r>
      <w:r>
        <w:rPr>
          <w:sz w:val="18"/>
          <w:szCs w:val="18"/>
        </w:rPr>
        <w:t xml:space="preserve"> [Nota </w:t>
      </w:r>
      <w:r w:rsidRPr="00946B07">
        <w:rPr>
          <w:sz w:val="18"/>
          <w:szCs w:val="18"/>
        </w:rPr>
        <w:t>202</w:t>
      </w:r>
      <w:r>
        <w:rPr>
          <w:sz w:val="18"/>
          <w:szCs w:val="18"/>
        </w:rPr>
        <w:t>:</w:t>
      </w:r>
      <w:r w:rsidRPr="00946B07">
        <w:rPr>
          <w:sz w:val="18"/>
          <w:szCs w:val="18"/>
        </w:rPr>
        <w:t xml:space="preserve"> </w:t>
      </w:r>
      <w:r w:rsidRPr="00B16EDE">
        <w:rPr>
          <w:i/>
          <w:sz w:val="18"/>
          <w:szCs w:val="18"/>
          <w:highlight w:val="lightGray"/>
        </w:rPr>
        <w:t>Ambo</w:t>
      </w:r>
      <w:r w:rsidRPr="00B16EDE">
        <w:rPr>
          <w:sz w:val="18"/>
          <w:szCs w:val="18"/>
          <w:highlight w:val="lightGray"/>
        </w:rPr>
        <w:t xml:space="preserve"> es el término latino para “púlpito”. Se deriva de </w:t>
      </w:r>
      <w:r w:rsidRPr="00B16EDE">
        <w:rPr>
          <w:i/>
          <w:sz w:val="18"/>
          <w:szCs w:val="18"/>
          <w:highlight w:val="lightGray"/>
        </w:rPr>
        <w:t>ambon</w:t>
      </w:r>
      <w:r w:rsidRPr="00B16EDE">
        <w:rPr>
          <w:sz w:val="18"/>
          <w:szCs w:val="18"/>
          <w:highlight w:val="lightGray"/>
        </w:rPr>
        <w:t>, que significa “cresta de una colina”. La mayoría de los ambones eran elevados y se subía a ellos por escaleras</w:t>
      </w:r>
      <w:r w:rsidRPr="00946B07">
        <w:rPr>
          <w:sz w:val="18"/>
          <w:szCs w:val="18"/>
        </w:rPr>
        <w:t xml:space="preserve"> (</w:t>
      </w:r>
      <w:r w:rsidRPr="00946B07">
        <w:rPr>
          <w:i/>
          <w:sz w:val="18"/>
          <w:szCs w:val="18"/>
        </w:rPr>
        <w:t>Encyclopedia of Early Christianity</w:t>
      </w:r>
      <w:r w:rsidRPr="00946B07">
        <w:rPr>
          <w:sz w:val="18"/>
          <w:szCs w:val="18"/>
        </w:rPr>
        <w:t xml:space="preserve">, p. 29; Peter F. Anson, </w:t>
      </w:r>
      <w:r w:rsidRPr="00946B07">
        <w:rPr>
          <w:i/>
          <w:sz w:val="18"/>
          <w:szCs w:val="18"/>
        </w:rPr>
        <w:t>Churches: Their Plans and Furnishings</w:t>
      </w:r>
      <w:r w:rsidRPr="00946B07">
        <w:rPr>
          <w:sz w:val="18"/>
          <w:szCs w:val="18"/>
        </w:rPr>
        <w:t>, Milwaukee: Bruce Publishing Co., 1948, p. 154</w:t>
      </w:r>
      <w:r>
        <w:rPr>
          <w:sz w:val="18"/>
          <w:szCs w:val="18"/>
        </w:rPr>
        <w:t>)]</w:t>
      </w:r>
      <w:r w:rsidRPr="008878E6">
        <w:rPr>
          <w:sz w:val="18"/>
          <w:szCs w:val="18"/>
          <w:highlight w:val="lightGray"/>
        </w:rPr>
        <w:t xml:space="preserve">, un pupitre </w:t>
      </w:r>
      <w:r w:rsidRPr="00DD20F6">
        <w:rPr>
          <w:sz w:val="18"/>
          <w:szCs w:val="18"/>
          <w:highlight w:val="lightGray"/>
        </w:rPr>
        <w:t xml:space="preserve">elevado al lado del antealtar desde donde se leían las lecciones bíblicas, se convirtió en el lugar desde donde se daban los sermones. </w:t>
      </w:r>
      <w:r w:rsidRPr="008A24FD">
        <w:rPr>
          <w:b/>
          <w:sz w:val="18"/>
          <w:szCs w:val="18"/>
          <w:highlight w:val="lightGray"/>
        </w:rPr>
        <w:t>El ambón fue tomado de la sinagoga judía</w:t>
      </w:r>
      <w:r w:rsidRPr="00DD20F6">
        <w:rPr>
          <w:sz w:val="18"/>
          <w:szCs w:val="18"/>
          <w:highlight w:val="lightGray"/>
        </w:rPr>
        <w:t xml:space="preserve"> </w:t>
      </w:r>
      <w:r w:rsidRPr="00B16EDE">
        <w:rPr>
          <w:sz w:val="18"/>
          <w:szCs w:val="18"/>
        </w:rPr>
        <w:t xml:space="preserve">[Nota 204: </w:t>
      </w:r>
      <w:r w:rsidRPr="00B16EDE">
        <w:rPr>
          <w:i/>
          <w:sz w:val="18"/>
          <w:szCs w:val="18"/>
        </w:rPr>
        <w:t>The Early Christians</w:t>
      </w:r>
      <w:r w:rsidRPr="00B16EDE">
        <w:rPr>
          <w:sz w:val="18"/>
          <w:szCs w:val="18"/>
        </w:rPr>
        <w:t xml:space="preserve">, p. 172. </w:t>
      </w:r>
      <w:r w:rsidRPr="00B16EDE">
        <w:rPr>
          <w:i/>
          <w:sz w:val="18"/>
          <w:szCs w:val="18"/>
        </w:rPr>
        <w:t>Encyclopedia of Early Christianity</w:t>
      </w:r>
      <w:r w:rsidRPr="00B16EDE">
        <w:rPr>
          <w:sz w:val="18"/>
          <w:szCs w:val="18"/>
        </w:rPr>
        <w:t xml:space="preserve">, p. 29. </w:t>
      </w:r>
      <w:r w:rsidRPr="00DD20F6">
        <w:rPr>
          <w:sz w:val="18"/>
          <w:szCs w:val="18"/>
          <w:highlight w:val="lightGray"/>
        </w:rPr>
        <w:t xml:space="preserve">El antecesor del ambón es el “migdal” de la sinagoga. “Migdal” significa ‘torre’ en hebreo]. Sin embargo, tiene raíces anteriores en los </w:t>
      </w:r>
      <w:r w:rsidRPr="008A24FD">
        <w:rPr>
          <w:b/>
          <w:sz w:val="18"/>
          <w:szCs w:val="18"/>
          <w:highlight w:val="lightGray"/>
        </w:rPr>
        <w:t>pupitres y plataformas de lectura de la antigüedad grecorromana</w:t>
      </w:r>
      <w:r w:rsidRPr="00DD20F6">
        <w:rPr>
          <w:sz w:val="18"/>
          <w:szCs w:val="18"/>
          <w:highlight w:val="lightGray"/>
        </w:rPr>
        <w:t>. Juan Crisóstomo (347-407) se destacó por hacer del ambón un lugar para la predicación</w:t>
      </w:r>
      <w:r w:rsidRPr="00B16EDE">
        <w:rPr>
          <w:sz w:val="18"/>
          <w:szCs w:val="18"/>
        </w:rPr>
        <w:t xml:space="preserve"> [Nota 205: </w:t>
      </w:r>
      <w:r w:rsidRPr="00B16EDE">
        <w:rPr>
          <w:i/>
          <w:sz w:val="18"/>
          <w:szCs w:val="18"/>
        </w:rPr>
        <w:t>Encyclopedia of Early Christianity</w:t>
      </w:r>
      <w:r w:rsidRPr="00B16EDE">
        <w:rPr>
          <w:sz w:val="18"/>
          <w:szCs w:val="18"/>
        </w:rPr>
        <w:t>, p. 29].</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1B24C0">
        <w:rPr>
          <w:sz w:val="18"/>
          <w:szCs w:val="18"/>
          <w:highlight w:val="lightGray"/>
        </w:rPr>
        <w:t>Ya en el año 250 d.C., el ambón fue reemplazado por el púlpito</w:t>
      </w:r>
      <w:r w:rsidRPr="00946B07">
        <w:rPr>
          <w:sz w:val="18"/>
          <w:szCs w:val="18"/>
        </w:rPr>
        <w:t xml:space="preserve">. Cipriano (200-258) habla de instalar al líder de la iglesia en el cargo público sobre el </w:t>
      </w:r>
      <w:r w:rsidRPr="00946B07">
        <w:rPr>
          <w:i/>
          <w:sz w:val="18"/>
          <w:szCs w:val="18"/>
        </w:rPr>
        <w:t>pulpitum</w:t>
      </w:r>
      <w:r>
        <w:rPr>
          <w:sz w:val="18"/>
          <w:szCs w:val="18"/>
        </w:rPr>
        <w:t xml:space="preserve"> [Nota </w:t>
      </w:r>
      <w:r w:rsidRPr="00946B07">
        <w:rPr>
          <w:sz w:val="18"/>
          <w:szCs w:val="18"/>
        </w:rPr>
        <w:t>206</w:t>
      </w:r>
      <w:r>
        <w:rPr>
          <w:sz w:val="18"/>
          <w:szCs w:val="18"/>
        </w:rPr>
        <w:t>:</w:t>
      </w:r>
      <w:r w:rsidRPr="00946B07">
        <w:rPr>
          <w:sz w:val="18"/>
          <w:szCs w:val="18"/>
        </w:rPr>
        <w:t xml:space="preserve"> La palabra latina para “púlpito”. </w:t>
      </w:r>
      <w:r w:rsidRPr="005F7903">
        <w:rPr>
          <w:i/>
          <w:sz w:val="18"/>
          <w:szCs w:val="18"/>
        </w:rPr>
        <w:t>Building God’s House in the Roman World</w:t>
      </w:r>
      <w:r w:rsidRPr="00946B07">
        <w:rPr>
          <w:sz w:val="18"/>
          <w:szCs w:val="18"/>
        </w:rPr>
        <w:t>, p. 124</w:t>
      </w:r>
      <w:r>
        <w:rPr>
          <w:sz w:val="18"/>
          <w:szCs w:val="18"/>
        </w:rPr>
        <w:t>]</w:t>
      </w:r>
      <w:r w:rsidRPr="00946B07">
        <w:rPr>
          <w:sz w:val="18"/>
          <w:szCs w:val="18"/>
        </w:rPr>
        <w:t xml:space="preserve">. Nuestra palabra “púlpito” </w:t>
      </w:r>
      <w:r w:rsidRPr="001B24C0">
        <w:rPr>
          <w:sz w:val="18"/>
          <w:szCs w:val="18"/>
          <w:highlight w:val="lightGray"/>
        </w:rPr>
        <w:t xml:space="preserve">se deriva de la palabra latina </w:t>
      </w:r>
      <w:r w:rsidRPr="001B24C0">
        <w:rPr>
          <w:i/>
          <w:sz w:val="18"/>
          <w:szCs w:val="18"/>
          <w:highlight w:val="lightGray"/>
        </w:rPr>
        <w:t>pulpitum</w:t>
      </w:r>
      <w:r w:rsidRPr="001B24C0">
        <w:rPr>
          <w:sz w:val="18"/>
          <w:szCs w:val="18"/>
          <w:highlight w:val="lightGray"/>
        </w:rPr>
        <w:t>, ¡que significa ‘escenario’!</w:t>
      </w:r>
      <w:r w:rsidRPr="00946B07">
        <w:rPr>
          <w:sz w:val="18"/>
          <w:szCs w:val="18"/>
        </w:rPr>
        <w:t xml:space="preserve"> El </w:t>
      </w:r>
      <w:r w:rsidRPr="00946B07">
        <w:rPr>
          <w:i/>
          <w:sz w:val="18"/>
          <w:szCs w:val="18"/>
        </w:rPr>
        <w:t>pulpitum</w:t>
      </w:r>
      <w:r w:rsidRPr="00946B07">
        <w:rPr>
          <w:sz w:val="18"/>
          <w:szCs w:val="18"/>
        </w:rPr>
        <w:t>, o púlpito, estaba colocado en el lugar má</w:t>
      </w:r>
      <w:r>
        <w:rPr>
          <w:sz w:val="18"/>
          <w:szCs w:val="18"/>
        </w:rPr>
        <w:t>s elevado de la congregación.</w:t>
      </w:r>
    </w:p>
    <w:p w:rsidR="00071BE2" w:rsidRDefault="00071BE2" w:rsidP="00071BE2">
      <w:pPr>
        <w:spacing w:after="0" w:line="240" w:lineRule="auto"/>
        <w:jc w:val="both"/>
        <w:rPr>
          <w:sz w:val="18"/>
          <w:szCs w:val="18"/>
        </w:rPr>
      </w:pPr>
    </w:p>
    <w:p w:rsidR="00071BE2" w:rsidRDefault="00071BE2" w:rsidP="00071BE2">
      <w:pPr>
        <w:spacing w:after="0" w:line="240" w:lineRule="auto"/>
        <w:jc w:val="center"/>
        <w:rPr>
          <w:sz w:val="18"/>
          <w:szCs w:val="18"/>
        </w:rPr>
      </w:pP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Con el tiempo, la frase “ascender a la plataforma” (</w:t>
      </w:r>
      <w:r w:rsidRPr="00DD20F6">
        <w:rPr>
          <w:i/>
          <w:sz w:val="18"/>
          <w:szCs w:val="18"/>
        </w:rPr>
        <w:t>ad pulpitum venire</w:t>
      </w:r>
      <w:r w:rsidRPr="00946B07">
        <w:rPr>
          <w:sz w:val="18"/>
          <w:szCs w:val="18"/>
        </w:rPr>
        <w:t>) se convirtió en parte del voc</w:t>
      </w:r>
      <w:r>
        <w:rPr>
          <w:sz w:val="18"/>
          <w:szCs w:val="18"/>
        </w:rPr>
        <w:t>abulario religioso del clero.</w:t>
      </w:r>
      <w:r w:rsidRPr="00946B07">
        <w:rPr>
          <w:sz w:val="18"/>
          <w:szCs w:val="18"/>
        </w:rPr>
        <w:t xml:space="preserve"> Para el año 252, Cipriano alude a la plataforma elevada que segregaba al clero de los laicos como</w:t>
      </w:r>
      <w:r>
        <w:rPr>
          <w:sz w:val="18"/>
          <w:szCs w:val="18"/>
        </w:rPr>
        <w:t xml:space="preserve"> </w:t>
      </w:r>
      <w:r w:rsidRPr="00946B07">
        <w:rPr>
          <w:sz w:val="18"/>
          <w:szCs w:val="18"/>
        </w:rPr>
        <w:t>¡</w:t>
      </w:r>
      <w:r w:rsidRPr="00585FCB">
        <w:rPr>
          <w:sz w:val="18"/>
          <w:szCs w:val="18"/>
        </w:rPr>
        <w:t>“</w:t>
      </w:r>
      <w:r w:rsidRPr="00946B07">
        <w:rPr>
          <w:sz w:val="18"/>
          <w:szCs w:val="18"/>
        </w:rPr>
        <w:t xml:space="preserve">el </w:t>
      </w:r>
      <w:r w:rsidRPr="001B24C0">
        <w:rPr>
          <w:i/>
          <w:sz w:val="18"/>
          <w:szCs w:val="18"/>
        </w:rPr>
        <w:t>congestum</w:t>
      </w:r>
      <w:r w:rsidRPr="00946B07">
        <w:rPr>
          <w:sz w:val="18"/>
          <w:szCs w:val="18"/>
        </w:rPr>
        <w:t xml:space="preserve"> sa</w:t>
      </w:r>
      <w:r>
        <w:rPr>
          <w:sz w:val="18"/>
          <w:szCs w:val="18"/>
        </w:rPr>
        <w:t>grado y venerado del clero”</w:t>
      </w:r>
      <w:r w:rsidRPr="00585FCB">
        <w:rPr>
          <w:sz w:val="18"/>
          <w:szCs w:val="18"/>
        </w:rPr>
        <w:t>!</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Para fines de la Edad Media, el púlpito se volvi</w:t>
      </w:r>
      <w:r>
        <w:rPr>
          <w:sz w:val="18"/>
          <w:szCs w:val="18"/>
        </w:rPr>
        <w:t>ó habitual en las parroquias.</w:t>
      </w:r>
      <w:r w:rsidRPr="00946B07">
        <w:rPr>
          <w:sz w:val="18"/>
          <w:szCs w:val="18"/>
        </w:rPr>
        <w:t xml:space="preserve"> Con la Reforma, se convirtió en el mueble cen</w:t>
      </w:r>
      <w:r>
        <w:rPr>
          <w:sz w:val="18"/>
          <w:szCs w:val="18"/>
        </w:rPr>
        <w:t>tral del edificio de iglesia.</w:t>
      </w:r>
      <w:r w:rsidRPr="00946B07">
        <w:rPr>
          <w:sz w:val="18"/>
          <w:szCs w:val="18"/>
        </w:rPr>
        <w:t xml:space="preserve"> El púlpito simbolizaba el reemplazo de la centralidad de la acción ritualista (la misa) por la instrucción</w:t>
      </w:r>
      <w:r>
        <w:rPr>
          <w:sz w:val="18"/>
          <w:szCs w:val="18"/>
        </w:rPr>
        <w:t xml:space="preserve"> verbal clerical (el sermón).</w:t>
      </w:r>
      <w:r w:rsidRPr="002F33D4">
        <w:rPr>
          <w:sz w:val="18"/>
          <w:szCs w:val="18"/>
        </w:rPr>
        <w:t xml:space="preserve"> (…)</w:t>
      </w:r>
    </w:p>
    <w:p w:rsidR="00071BE2" w:rsidRDefault="00071BE2" w:rsidP="00071BE2">
      <w:pPr>
        <w:spacing w:after="0" w:line="240" w:lineRule="auto"/>
        <w:jc w:val="both"/>
        <w:rPr>
          <w:sz w:val="18"/>
          <w:szCs w:val="18"/>
        </w:rPr>
      </w:pPr>
    </w:p>
    <w:p w:rsidR="00071BE2" w:rsidRPr="00946B07" w:rsidRDefault="00071BE2" w:rsidP="00071BE2">
      <w:pPr>
        <w:spacing w:after="120" w:line="240" w:lineRule="auto"/>
        <w:jc w:val="both"/>
        <w:rPr>
          <w:b/>
          <w:sz w:val="18"/>
          <w:szCs w:val="18"/>
        </w:rPr>
      </w:pPr>
      <w:r w:rsidRPr="00946B07">
        <w:rPr>
          <w:b/>
          <w:sz w:val="18"/>
          <w:szCs w:val="18"/>
        </w:rPr>
        <w:t>El banco y el balcón</w:t>
      </w:r>
    </w:p>
    <w:p w:rsidR="00071BE2" w:rsidRDefault="00071BE2" w:rsidP="00071BE2">
      <w:pPr>
        <w:spacing w:after="0" w:line="240" w:lineRule="auto"/>
        <w:jc w:val="both"/>
        <w:rPr>
          <w:sz w:val="18"/>
          <w:szCs w:val="18"/>
        </w:rPr>
      </w:pPr>
      <w:r w:rsidRPr="00DD20F6">
        <w:rPr>
          <w:sz w:val="18"/>
          <w:szCs w:val="18"/>
          <w:highlight w:val="lightGray"/>
        </w:rPr>
        <w:t>Ahora veamos el banco, el gran inhibidor de la comunión cara a cara. El banco, el gran símbolo del letargo y la pasividad en la iglesia moderna. El banco, que ha convertido a la adoración corporativa en un deporte para espectadores.</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 xml:space="preserve">La palabra para “banco” en inglés (pew) se deriva de la palabra latina </w:t>
      </w:r>
      <w:r w:rsidRPr="008878E6">
        <w:rPr>
          <w:i/>
          <w:sz w:val="18"/>
          <w:szCs w:val="18"/>
        </w:rPr>
        <w:t>podium</w:t>
      </w:r>
      <w:r w:rsidRPr="00946B07">
        <w:rPr>
          <w:sz w:val="18"/>
          <w:szCs w:val="18"/>
        </w:rPr>
        <w:t>. Significa un asiento elevado sobre e</w:t>
      </w:r>
      <w:r>
        <w:rPr>
          <w:sz w:val="18"/>
          <w:szCs w:val="18"/>
        </w:rPr>
        <w:t>l nivel del piso, o “balcón”.</w:t>
      </w:r>
      <w:r w:rsidRPr="00946B07">
        <w:rPr>
          <w:sz w:val="18"/>
          <w:szCs w:val="18"/>
        </w:rPr>
        <w:t xml:space="preserve"> </w:t>
      </w:r>
      <w:r w:rsidRPr="00DD20F6">
        <w:rPr>
          <w:sz w:val="18"/>
          <w:szCs w:val="18"/>
          <w:highlight w:val="lightGray"/>
        </w:rPr>
        <w:t xml:space="preserve">Los bancos eran desconocidos en los edificios de iglesia durante los primeros mil años de historia cristiana. En las primeras basílicas, la congregación permanecía de pie durante todo el culto </w:t>
      </w:r>
      <w:r w:rsidRPr="001B24C0">
        <w:rPr>
          <w:sz w:val="18"/>
          <w:szCs w:val="18"/>
        </w:rPr>
        <w:t xml:space="preserve">[Nota 219: </w:t>
      </w:r>
      <w:r w:rsidRPr="001B24C0">
        <w:rPr>
          <w:i/>
          <w:sz w:val="18"/>
          <w:szCs w:val="18"/>
        </w:rPr>
        <w:t>The Secular Use of Church Buildings</w:t>
      </w:r>
      <w:r w:rsidRPr="001B24C0">
        <w:rPr>
          <w:sz w:val="18"/>
          <w:szCs w:val="18"/>
        </w:rPr>
        <w:t xml:space="preserve">, p. 138. </w:t>
      </w:r>
      <w:r w:rsidRPr="00DD20F6">
        <w:rPr>
          <w:sz w:val="18"/>
          <w:szCs w:val="18"/>
          <w:highlight w:val="lightGray"/>
        </w:rPr>
        <w:t>De vez en cuando se proveían unos pocos bancos de madera o de piedra para los ancianos y enfermos]. (Este es el caso hoy entre muchos ortodoxos orientales)</w:t>
      </w:r>
      <w:r w:rsidRPr="001B24C0">
        <w:rPr>
          <w:sz w:val="18"/>
          <w:szCs w:val="18"/>
        </w:rPr>
        <w:t>.</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Para el siglo XIII, se fueron introduciendo gradualmente bancos sin respaldos en los edi</w:t>
      </w:r>
      <w:r>
        <w:rPr>
          <w:sz w:val="18"/>
          <w:szCs w:val="18"/>
        </w:rPr>
        <w:t>ficios de parroquia ingleses.</w:t>
      </w:r>
      <w:r w:rsidRPr="00946B07">
        <w:rPr>
          <w:sz w:val="18"/>
          <w:szCs w:val="18"/>
        </w:rPr>
        <w:t xml:space="preserve"> Estos bancos estaban hechos de piedra y estaban colocados contra las paredes. Luego fueron trasladados al cuerpo de la igle</w:t>
      </w:r>
      <w:r>
        <w:rPr>
          <w:sz w:val="18"/>
          <w:szCs w:val="18"/>
        </w:rPr>
        <w:t>sia (el sector llamado nave).</w:t>
      </w:r>
      <w:r w:rsidRPr="00946B07">
        <w:rPr>
          <w:sz w:val="18"/>
          <w:szCs w:val="18"/>
        </w:rPr>
        <w:t xml:space="preserve"> Al inicio, los bancos se ordenaban en un semicírculo alrededor del púlpito. Más</w:t>
      </w:r>
      <w:r>
        <w:rPr>
          <w:sz w:val="18"/>
          <w:szCs w:val="18"/>
        </w:rPr>
        <w:t xml:space="preserve"> tarde fueron fijados al piso.</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El banco moderno fue</w:t>
      </w:r>
      <w:r>
        <w:rPr>
          <w:sz w:val="18"/>
          <w:szCs w:val="18"/>
        </w:rPr>
        <w:t xml:space="preserve"> introducido en el siglo XIV.</w:t>
      </w:r>
      <w:r w:rsidRPr="00946B07">
        <w:rPr>
          <w:sz w:val="18"/>
          <w:szCs w:val="18"/>
        </w:rPr>
        <w:t xml:space="preserve"> Pero no llegó a ser </w:t>
      </w:r>
      <w:r>
        <w:rPr>
          <w:sz w:val="18"/>
          <w:szCs w:val="18"/>
        </w:rPr>
        <w:t>algo común hasta el siglo XV.</w:t>
      </w:r>
      <w:r w:rsidRPr="00946B07">
        <w:rPr>
          <w:sz w:val="18"/>
          <w:szCs w:val="18"/>
        </w:rPr>
        <w:t xml:space="preserve"> En ese momento, los bancos de madera reempla</w:t>
      </w:r>
      <w:r>
        <w:rPr>
          <w:sz w:val="18"/>
          <w:szCs w:val="18"/>
        </w:rPr>
        <w:t>zaron los asientos de piedra.</w:t>
      </w:r>
      <w:r w:rsidRPr="00946B07">
        <w:rPr>
          <w:sz w:val="18"/>
          <w:szCs w:val="18"/>
        </w:rPr>
        <w:t xml:space="preserve"> Ya para el siglo XVIII los bancos tipo </w:t>
      </w:r>
      <w:r>
        <w:rPr>
          <w:sz w:val="18"/>
          <w:szCs w:val="18"/>
        </w:rPr>
        <w:t>cajón se volvieron populares.</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Los bancos tipo cajón tienen una historia cómica. Venían con almohadones, alfombras y otros accesorios y eran vendidos a familias y considerados c</w:t>
      </w:r>
      <w:r>
        <w:rPr>
          <w:sz w:val="18"/>
          <w:szCs w:val="18"/>
        </w:rPr>
        <w:t>omo propiedad privada.</w:t>
      </w:r>
      <w:r w:rsidRPr="00946B07">
        <w:rPr>
          <w:sz w:val="18"/>
          <w:szCs w:val="18"/>
        </w:rPr>
        <w:t xml:space="preserve"> Los dueños buscaban hacerlos lo más cómodos posible.</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¡Algunos los decoraban con cortinas, almohadones, sillones acolchados, hogares y compartimentos especiales para los perros! ¡No era infrecuente que los dueños mantuvieran sus ba</w:t>
      </w:r>
      <w:r>
        <w:rPr>
          <w:sz w:val="18"/>
          <w:szCs w:val="18"/>
        </w:rPr>
        <w:t>ncos bajo llave!</w:t>
      </w:r>
      <w:r w:rsidRPr="00946B07">
        <w:rPr>
          <w:sz w:val="18"/>
          <w:szCs w:val="18"/>
        </w:rPr>
        <w:t xml:space="preserve"> Después de muchas críticas de parte del clero, estos bancos ornamentados fueron reempl</w:t>
      </w:r>
      <w:r>
        <w:rPr>
          <w:sz w:val="18"/>
          <w:szCs w:val="18"/>
        </w:rPr>
        <w:t>azados por asientos abiertos.</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Dado que muchas veces los bancos tipo cajón tenían los costados altos, los púlpitos necesitaban ser elevados para que todos pudieran verlos. Así surgió el púlpito en forma de copa du</w:t>
      </w:r>
      <w:r>
        <w:rPr>
          <w:sz w:val="18"/>
          <w:szCs w:val="18"/>
        </w:rPr>
        <w:t>rante los tiempos coloniales.</w:t>
      </w:r>
      <w:r w:rsidRPr="00946B07">
        <w:rPr>
          <w:sz w:val="18"/>
          <w:szCs w:val="18"/>
        </w:rPr>
        <w:t xml:space="preserve"> Este púlpito hizo que el pastor fuera “excelso y sublime”, c</w:t>
      </w:r>
      <w:r>
        <w:rPr>
          <w:sz w:val="18"/>
          <w:szCs w:val="18"/>
        </w:rPr>
        <w:t>omo en la visión de Isaías del T</w:t>
      </w:r>
      <w:r w:rsidRPr="00946B07">
        <w:rPr>
          <w:sz w:val="18"/>
          <w:szCs w:val="18"/>
        </w:rPr>
        <w:t>emplo. Los bancos de familia del siglo XVIII fueron reemplazados por bancos comunes, para que toda la gente mirara hacia la recién construida plataforma elevada dond</w:t>
      </w:r>
      <w:r>
        <w:rPr>
          <w:sz w:val="18"/>
          <w:szCs w:val="18"/>
        </w:rPr>
        <w:t>e el pastor dirigía el culto.</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585FCB">
        <w:rPr>
          <w:sz w:val="18"/>
          <w:szCs w:val="18"/>
          <w:highlight w:val="lightGray"/>
        </w:rPr>
        <w:t>Entonces, ¿qué es el banco? Es un “balcón” que se ha bajado, un asiento aislado desde donde observar funciones en un escenario (el púlpito). Inmoviliza la congregación de los santos y los convierte en espectadores mudos. Entorpece la comunión y la interacción cara a cara.</w:t>
      </w:r>
    </w:p>
    <w:p w:rsidR="00071BE2" w:rsidRPr="00946B07" w:rsidRDefault="00071BE2" w:rsidP="00071BE2">
      <w:pPr>
        <w:spacing w:after="0" w:line="240" w:lineRule="auto"/>
        <w:jc w:val="both"/>
        <w:rPr>
          <w:sz w:val="18"/>
          <w:szCs w:val="18"/>
        </w:rPr>
      </w:pPr>
    </w:p>
    <w:p w:rsidR="00071BE2" w:rsidRPr="00946B07" w:rsidRDefault="00071BE2" w:rsidP="00071BE2">
      <w:pPr>
        <w:spacing w:after="0" w:line="240" w:lineRule="auto"/>
        <w:jc w:val="both"/>
        <w:rPr>
          <w:sz w:val="18"/>
          <w:szCs w:val="18"/>
        </w:rPr>
      </w:pPr>
      <w:r w:rsidRPr="00946B07">
        <w:rPr>
          <w:sz w:val="18"/>
          <w:szCs w:val="18"/>
        </w:rPr>
        <w:t xml:space="preserve">Las galerías (o balcones de iglesia) fueron inventadas por </w:t>
      </w:r>
      <w:r>
        <w:rPr>
          <w:sz w:val="18"/>
          <w:szCs w:val="18"/>
        </w:rPr>
        <w:t>los alemanes en el siglo XVI.</w:t>
      </w:r>
      <w:r w:rsidRPr="00946B07">
        <w:rPr>
          <w:sz w:val="18"/>
          <w:szCs w:val="18"/>
        </w:rPr>
        <w:t xml:space="preserve"> Fueron popularizadas por los</w:t>
      </w:r>
      <w:r>
        <w:rPr>
          <w:sz w:val="18"/>
          <w:szCs w:val="18"/>
        </w:rPr>
        <w:t xml:space="preserve"> puritanos en el siglo XVIII.</w:t>
      </w:r>
      <w:r w:rsidRPr="00946B07">
        <w:rPr>
          <w:sz w:val="18"/>
          <w:szCs w:val="18"/>
        </w:rPr>
        <w:t xml:space="preserve"> Desde entonces, los balcones han pasado a ser la marca distintiva del edi</w:t>
      </w:r>
      <w:r>
        <w:rPr>
          <w:sz w:val="18"/>
          <w:szCs w:val="18"/>
        </w:rPr>
        <w:t>ficio de iglesia protestante.</w:t>
      </w:r>
      <w:r w:rsidRPr="00946B07">
        <w:rPr>
          <w:sz w:val="18"/>
          <w:szCs w:val="18"/>
        </w:rPr>
        <w:t xml:space="preserve"> Su propósito es acercar </w:t>
      </w:r>
      <w:r>
        <w:rPr>
          <w:sz w:val="18"/>
          <w:szCs w:val="18"/>
        </w:rPr>
        <w:t>a la congregación al púlpito.</w:t>
      </w:r>
      <w:r w:rsidRPr="00946B07">
        <w:rPr>
          <w:sz w:val="18"/>
          <w:szCs w:val="18"/>
        </w:rPr>
        <w:t xml:space="preserve"> De nuevo, escuchar al predicador siempre ha sido la principal preocupación en el dise</w:t>
      </w:r>
      <w:r>
        <w:rPr>
          <w:sz w:val="18"/>
          <w:szCs w:val="18"/>
        </w:rPr>
        <w:t>ño de la iglesia protestante.</w:t>
      </w:r>
      <w:r w:rsidRPr="002F33D4">
        <w:rPr>
          <w:sz w:val="18"/>
          <w:szCs w:val="18"/>
        </w:rPr>
        <w:t xml:space="preserve"> (…)</w:t>
      </w:r>
    </w:p>
    <w:p w:rsidR="00071BE2" w:rsidRPr="00946B07" w:rsidRDefault="00071BE2" w:rsidP="00071BE2">
      <w:pPr>
        <w:spacing w:after="0" w:line="240" w:lineRule="auto"/>
        <w:jc w:val="both"/>
        <w:rPr>
          <w:sz w:val="18"/>
          <w:szCs w:val="18"/>
        </w:rPr>
      </w:pPr>
    </w:p>
    <w:p w:rsidR="00071BE2" w:rsidRPr="00946B07" w:rsidRDefault="00071BE2" w:rsidP="00071BE2">
      <w:pPr>
        <w:spacing w:after="120" w:line="240" w:lineRule="auto"/>
        <w:jc w:val="both"/>
        <w:rPr>
          <w:b/>
          <w:sz w:val="18"/>
          <w:szCs w:val="18"/>
        </w:rPr>
      </w:pPr>
      <w:r w:rsidRPr="00946B07">
        <w:rPr>
          <w:b/>
          <w:sz w:val="18"/>
          <w:szCs w:val="18"/>
        </w:rPr>
        <w:t>Una exégesis del edificio</w:t>
      </w:r>
    </w:p>
    <w:p w:rsidR="00071BE2" w:rsidRDefault="00071BE2" w:rsidP="00071BE2">
      <w:pPr>
        <w:spacing w:after="0" w:line="240" w:lineRule="auto"/>
        <w:jc w:val="both"/>
        <w:rPr>
          <w:sz w:val="18"/>
          <w:szCs w:val="18"/>
        </w:rPr>
      </w:pPr>
      <w:r w:rsidRPr="00946B07">
        <w:rPr>
          <w:sz w:val="18"/>
          <w:szCs w:val="18"/>
        </w:rPr>
        <w:t>A esta altura, usted tal vez esté pensando para sus adentros: “¿Y por qué tanta alharaca? ¿A quién le importa si los cristianos del primer siglo no tenían edificios? O si los edificios de iglesia fueron construidos basados en creencias y prácticas paganas. O si los católicos medievales basaron su arquitectura en una filosofía pagana. ¿Qué tiene que ver esto con nosotros hoy?”.</w:t>
      </w:r>
    </w:p>
    <w:p w:rsidR="00071BE2" w:rsidRDefault="00071BE2" w:rsidP="00071BE2">
      <w:pPr>
        <w:spacing w:after="0" w:line="240" w:lineRule="auto"/>
        <w:jc w:val="both"/>
        <w:rPr>
          <w:sz w:val="18"/>
          <w:szCs w:val="18"/>
        </w:rPr>
      </w:pPr>
      <w:r w:rsidRPr="00946B07">
        <w:rPr>
          <w:sz w:val="18"/>
          <w:szCs w:val="18"/>
        </w:rPr>
        <w:t xml:space="preserve">En </w:t>
      </w:r>
      <w:r w:rsidRPr="00946B07">
        <w:rPr>
          <w:i/>
          <w:sz w:val="18"/>
          <w:szCs w:val="18"/>
        </w:rPr>
        <w:t>Reconsiderando el odre</w:t>
      </w:r>
      <w:r w:rsidRPr="00946B07">
        <w:rPr>
          <w:sz w:val="18"/>
          <w:szCs w:val="18"/>
        </w:rPr>
        <w:t xml:space="preserve"> explico que </w:t>
      </w:r>
      <w:r w:rsidRPr="00121DB4">
        <w:rPr>
          <w:sz w:val="18"/>
          <w:szCs w:val="18"/>
          <w:highlight w:val="lightGray"/>
        </w:rPr>
        <w:t>el á</w:t>
      </w:r>
      <w:r w:rsidRPr="00FF6E4B">
        <w:rPr>
          <w:sz w:val="18"/>
          <w:szCs w:val="18"/>
          <w:highlight w:val="lightGray"/>
        </w:rPr>
        <w:t xml:space="preserve">mbito social de la reunión de iglesia expresa e influencia el carácter de la iglesia. Si </w:t>
      </w:r>
      <w:r w:rsidRPr="00C0684B">
        <w:rPr>
          <w:sz w:val="18"/>
          <w:szCs w:val="18"/>
          <w:highlight w:val="lightGray"/>
        </w:rPr>
        <w:t>uno supone que el lugar donde se reúne la iglesia es simplemente una cuestión de conveniencia, está trágicamente equivocado. Está pasando por alto una realidad básica de la humanidad. Todo edificio evoca una respuesta en nosotros. Por su exterior o por su interior, nos muestra explícitamente lo que es la iglesia y cómo funciona</w:t>
      </w:r>
      <w:r w:rsidRPr="001B24C0">
        <w:rPr>
          <w:sz w:val="18"/>
          <w:szCs w:val="18"/>
        </w:rPr>
        <w:t>.</w:t>
      </w:r>
    </w:p>
    <w:p w:rsidR="00071BE2" w:rsidRDefault="00071BE2" w:rsidP="00071BE2">
      <w:pPr>
        <w:spacing w:after="0" w:line="240" w:lineRule="auto"/>
        <w:jc w:val="both"/>
        <w:rPr>
          <w:sz w:val="18"/>
          <w:szCs w:val="18"/>
        </w:rPr>
      </w:pPr>
    </w:p>
    <w:p w:rsidR="00071BE2" w:rsidRPr="00DD20F6" w:rsidRDefault="00071BE2" w:rsidP="00071BE2">
      <w:pPr>
        <w:spacing w:after="0" w:line="240" w:lineRule="auto"/>
        <w:jc w:val="both"/>
        <w:rPr>
          <w:sz w:val="18"/>
          <w:szCs w:val="18"/>
          <w:highlight w:val="lightGray"/>
        </w:rPr>
      </w:pPr>
      <w:r w:rsidRPr="00DD20F6">
        <w:rPr>
          <w:sz w:val="18"/>
          <w:szCs w:val="18"/>
          <w:highlight w:val="lightGray"/>
        </w:rPr>
        <w:t xml:space="preserve">En palabras de Henri Lefebvre, </w:t>
      </w:r>
      <w:r w:rsidRPr="008A24FD">
        <w:rPr>
          <w:b/>
          <w:sz w:val="18"/>
          <w:szCs w:val="18"/>
          <w:highlight w:val="lightGray"/>
        </w:rPr>
        <w:t>“el espacio nunca está vacío; siempre encierra un significado</w:t>
      </w:r>
      <w:r w:rsidRPr="001B24C0">
        <w:rPr>
          <w:b/>
          <w:sz w:val="18"/>
          <w:szCs w:val="18"/>
          <w:highlight w:val="lightGray"/>
        </w:rPr>
        <w:t>”</w:t>
      </w:r>
      <w:r w:rsidRPr="001B24C0">
        <w:rPr>
          <w:sz w:val="18"/>
          <w:szCs w:val="18"/>
          <w:highlight w:val="lightGray"/>
        </w:rPr>
        <w:t>. E</w:t>
      </w:r>
      <w:r w:rsidRPr="00DD20F6">
        <w:rPr>
          <w:sz w:val="18"/>
          <w:szCs w:val="18"/>
          <w:highlight w:val="lightGray"/>
        </w:rPr>
        <w:t xml:space="preserve">ste principio se encarna en el lema arquitectónico “la forma sigue a la función”. </w:t>
      </w:r>
      <w:r w:rsidRPr="00222F84">
        <w:rPr>
          <w:sz w:val="18"/>
          <w:szCs w:val="18"/>
          <w:highlight w:val="lightGray"/>
        </w:rPr>
        <w:t>La forma del edificio refleja su función específica</w:t>
      </w:r>
      <w:r w:rsidRPr="00222F84">
        <w:rPr>
          <w:sz w:val="18"/>
          <w:szCs w:val="18"/>
        </w:rPr>
        <w:t xml:space="preserve">. [Nota 250: Leonard Sweet, </w:t>
      </w:r>
      <w:r w:rsidRPr="00222F84">
        <w:rPr>
          <w:i/>
          <w:sz w:val="18"/>
          <w:szCs w:val="18"/>
        </w:rPr>
        <w:t>“Church Architecture for the 21st Century”</w:t>
      </w:r>
      <w:r w:rsidRPr="00222F84">
        <w:rPr>
          <w:sz w:val="18"/>
          <w:szCs w:val="18"/>
        </w:rPr>
        <w:t xml:space="preserve">, Your Church Magazine, March/April 1999, p. 10. </w:t>
      </w:r>
      <w:r w:rsidRPr="001B24C0">
        <w:rPr>
          <w:sz w:val="18"/>
          <w:szCs w:val="18"/>
        </w:rPr>
        <w:t xml:space="preserve">En este artículo, Sweet trata de visualizar edificios de iglesia posmodernos que se salgan del viejo modelo de arquitectura que promueve la pasividad. Sin embargo, irónicamente, Sweet mismo está cautivo, inconscientemente, del viejo paradigma de los edificios de iglesia como espacios sagrados. Escribe: “Por supuesto, uno no está simplemente erigiendo un edificio cuando construye una iglesia; uno está construyendo espacio sagrado”. ¡Este tipo de pensamiento pagano está muy arraigado!]. [Nota 251: </w:t>
      </w:r>
      <w:r w:rsidRPr="001B24C0">
        <w:rPr>
          <w:i/>
          <w:sz w:val="18"/>
          <w:szCs w:val="18"/>
        </w:rPr>
        <w:t>Christian Liturgy</w:t>
      </w:r>
      <w:r w:rsidRPr="001B24C0">
        <w:rPr>
          <w:sz w:val="18"/>
          <w:szCs w:val="18"/>
        </w:rPr>
        <w:t xml:space="preserve">, p. 212. </w:t>
      </w:r>
      <w:r w:rsidRPr="00DD20F6">
        <w:rPr>
          <w:sz w:val="18"/>
          <w:szCs w:val="18"/>
          <w:highlight w:val="lightGray"/>
        </w:rPr>
        <w:t>El edificio de iglesia estilo auditorio convierte a la congregación en un público pasivo, mientras que el estilo gótico lo dispersa a lo largo de una larga y angosta nave o en recovecos (p. 604)]</w:t>
      </w:r>
      <w:r w:rsidRPr="001B24C0">
        <w:rPr>
          <w:sz w:val="18"/>
          <w:szCs w:val="18"/>
        </w:rPr>
        <w:t>.</w:t>
      </w:r>
    </w:p>
    <w:p w:rsidR="00071BE2" w:rsidRPr="00DD20F6" w:rsidRDefault="00071BE2" w:rsidP="00071BE2">
      <w:pPr>
        <w:spacing w:after="0" w:line="240" w:lineRule="auto"/>
        <w:jc w:val="both"/>
        <w:rPr>
          <w:sz w:val="18"/>
          <w:szCs w:val="18"/>
          <w:highlight w:val="lightGray"/>
        </w:rPr>
      </w:pPr>
    </w:p>
    <w:p w:rsidR="00071BE2" w:rsidRPr="00DD20F6" w:rsidRDefault="00071BE2" w:rsidP="00071BE2">
      <w:pPr>
        <w:spacing w:after="0" w:line="240" w:lineRule="auto"/>
        <w:jc w:val="both"/>
        <w:rPr>
          <w:sz w:val="18"/>
          <w:szCs w:val="18"/>
          <w:highlight w:val="lightGray"/>
        </w:rPr>
      </w:pPr>
      <w:r w:rsidRPr="00DD20F6">
        <w:rPr>
          <w:sz w:val="18"/>
          <w:szCs w:val="18"/>
          <w:highlight w:val="lightGray"/>
        </w:rPr>
        <w:t xml:space="preserve">El entorno social del lugar de reunión de una iglesia es un buen indicio de la comprensión </w:t>
      </w:r>
      <w:r>
        <w:rPr>
          <w:sz w:val="18"/>
          <w:szCs w:val="18"/>
          <w:highlight w:val="lightGray"/>
        </w:rPr>
        <w:t>que</w:t>
      </w:r>
      <w:r w:rsidRPr="00DD20F6">
        <w:rPr>
          <w:sz w:val="18"/>
          <w:szCs w:val="18"/>
          <w:highlight w:val="lightGray"/>
        </w:rPr>
        <w:t xml:space="preserve"> esa iglesia</w:t>
      </w:r>
      <w:r>
        <w:rPr>
          <w:sz w:val="18"/>
          <w:szCs w:val="18"/>
          <w:highlight w:val="lightGray"/>
        </w:rPr>
        <w:t xml:space="preserve"> tiene acerca</w:t>
      </w:r>
      <w:r w:rsidRPr="00DD20F6">
        <w:rPr>
          <w:sz w:val="18"/>
          <w:szCs w:val="18"/>
          <w:highlight w:val="lightGray"/>
        </w:rPr>
        <w:t xml:space="preserve"> del propósito de Dios para su Cuerpo. El lugar de una iglesia nos enseña cómo reunirnos. Nos enseña lo que es importante y lo que no lo es. Y nos enseña lo que es aceptable decirnos unos a otros y lo que no es aceptable.</w:t>
      </w:r>
    </w:p>
    <w:p w:rsidR="00071BE2" w:rsidRPr="00DD20F6" w:rsidRDefault="00071BE2" w:rsidP="00071BE2">
      <w:pPr>
        <w:spacing w:after="0" w:line="240" w:lineRule="auto"/>
        <w:jc w:val="both"/>
        <w:rPr>
          <w:sz w:val="18"/>
          <w:szCs w:val="18"/>
          <w:highlight w:val="lightGray"/>
        </w:rPr>
      </w:pPr>
    </w:p>
    <w:p w:rsidR="00071BE2" w:rsidRPr="00DD20F6" w:rsidRDefault="00071BE2" w:rsidP="00071BE2">
      <w:pPr>
        <w:spacing w:after="0" w:line="240" w:lineRule="auto"/>
        <w:jc w:val="both"/>
        <w:rPr>
          <w:sz w:val="18"/>
          <w:szCs w:val="18"/>
          <w:highlight w:val="lightGray"/>
        </w:rPr>
      </w:pPr>
      <w:r w:rsidRPr="00DD20F6">
        <w:rPr>
          <w:sz w:val="18"/>
          <w:szCs w:val="18"/>
          <w:highlight w:val="lightGray"/>
        </w:rPr>
        <w:t xml:space="preserve">Aprendemos estas lecciones del entorno en el cual nos reunimos, sea un edificio de iglesia o un hogar privado. </w:t>
      </w:r>
      <w:r w:rsidRPr="008A24FD">
        <w:rPr>
          <w:b/>
          <w:sz w:val="18"/>
          <w:szCs w:val="18"/>
          <w:highlight w:val="lightGray"/>
        </w:rPr>
        <w:t>Estas lecciones no son, de ninguna forma, “neutrales”</w:t>
      </w:r>
      <w:r w:rsidRPr="00DD20F6">
        <w:rPr>
          <w:sz w:val="18"/>
          <w:szCs w:val="18"/>
          <w:highlight w:val="lightGray"/>
        </w:rPr>
        <w:t>. Entre en cualquier edificio de iglesia y haga una exégesis de la arquitectura. Pregúntese qué es lo más alto y lo más bajo. P</w:t>
      </w:r>
      <w:r>
        <w:rPr>
          <w:sz w:val="18"/>
          <w:szCs w:val="18"/>
          <w:highlight w:val="lightGray"/>
        </w:rPr>
        <w:t>regúntese qué es el frente y qué</w:t>
      </w:r>
      <w:r w:rsidRPr="00DD20F6">
        <w:rPr>
          <w:sz w:val="18"/>
          <w:szCs w:val="18"/>
          <w:highlight w:val="lightGray"/>
        </w:rPr>
        <w:t xml:space="preserve"> es la parte de atrás. Pregúntese de qué formas podría ser posible “ajustar” lo que ocurre imprevistamente. Pregúntese cuán fácil o cuán difícil sería para un miembro de la iglesia hablar desde donde está sentado para que todos puedan verlo y oírlo.</w:t>
      </w:r>
    </w:p>
    <w:p w:rsidR="00071BE2" w:rsidRPr="00DD20F6" w:rsidRDefault="00071BE2" w:rsidP="00071BE2">
      <w:pPr>
        <w:spacing w:after="0" w:line="240" w:lineRule="auto"/>
        <w:jc w:val="both"/>
        <w:rPr>
          <w:sz w:val="18"/>
          <w:szCs w:val="18"/>
          <w:highlight w:val="lightGray"/>
        </w:rPr>
      </w:pPr>
    </w:p>
    <w:p w:rsidR="00071BE2" w:rsidRPr="00DD20F6" w:rsidRDefault="00071BE2" w:rsidP="00071BE2">
      <w:pPr>
        <w:spacing w:after="0" w:line="240" w:lineRule="auto"/>
        <w:jc w:val="both"/>
        <w:rPr>
          <w:sz w:val="18"/>
          <w:szCs w:val="18"/>
          <w:highlight w:val="lightGray"/>
        </w:rPr>
      </w:pPr>
      <w:r w:rsidRPr="00DD20F6">
        <w:rPr>
          <w:sz w:val="18"/>
          <w:szCs w:val="18"/>
          <w:highlight w:val="lightGray"/>
        </w:rPr>
        <w:t>Si usted mira el entorno del edificio de iglesia y se hace estas preguntas (y otras similares), entenderá por qué la iglesia moderna tiene el carácter que tiene. Si hace este mismo conjunto de preguntas acerca de una sala de estar, obtendrá un conjunto muy distinto de respuestas. Entenderá por qué ser una iglesia en un entorno hogareño (como ocurría con los primeros cristianos) tiene el carácter que tiene</w:t>
      </w:r>
      <w:r w:rsidRPr="001B24C0">
        <w:rPr>
          <w:sz w:val="18"/>
          <w:szCs w:val="18"/>
          <w:highlight w:val="lightGray"/>
        </w:rPr>
        <w:t>.</w:t>
      </w:r>
    </w:p>
    <w:p w:rsidR="00071BE2" w:rsidRPr="00DD20F6" w:rsidRDefault="00071BE2" w:rsidP="00071BE2">
      <w:pPr>
        <w:spacing w:after="0" w:line="240" w:lineRule="auto"/>
        <w:jc w:val="both"/>
        <w:rPr>
          <w:sz w:val="18"/>
          <w:szCs w:val="18"/>
          <w:highlight w:val="lightGray"/>
        </w:rPr>
      </w:pPr>
    </w:p>
    <w:p w:rsidR="00071BE2" w:rsidRDefault="00071BE2" w:rsidP="00071BE2">
      <w:pPr>
        <w:spacing w:after="0" w:line="240" w:lineRule="auto"/>
        <w:jc w:val="both"/>
        <w:rPr>
          <w:sz w:val="18"/>
          <w:szCs w:val="18"/>
        </w:rPr>
      </w:pPr>
      <w:r w:rsidRPr="00DD20F6">
        <w:rPr>
          <w:sz w:val="18"/>
          <w:szCs w:val="18"/>
          <w:highlight w:val="lightGray"/>
        </w:rPr>
        <w:t>El lugar social de la iglesia es un actor crítico en la vida de la iglesia. No puede ser asumido simplemente como “una verdad accidental de la historia”</w:t>
      </w:r>
      <w:r w:rsidRPr="001B24C0">
        <w:rPr>
          <w:sz w:val="18"/>
          <w:szCs w:val="18"/>
        </w:rPr>
        <w:t xml:space="preserve"> [Nota 252: Una cita de </w:t>
      </w:r>
      <w:r w:rsidRPr="001B24C0">
        <w:rPr>
          <w:i/>
          <w:sz w:val="18"/>
          <w:szCs w:val="18"/>
        </w:rPr>
        <w:t>Gotthold Lessing</w:t>
      </w:r>
      <w:r w:rsidRPr="001B24C0">
        <w:rPr>
          <w:sz w:val="18"/>
          <w:szCs w:val="18"/>
        </w:rPr>
        <w:t xml:space="preserve"> (Lessing’s Theological Writings)].  </w:t>
      </w:r>
      <w:r w:rsidRPr="00DD20F6">
        <w:rPr>
          <w:sz w:val="18"/>
          <w:szCs w:val="18"/>
          <w:highlight w:val="lightGray"/>
        </w:rPr>
        <w:t>Los lugares sociales pueden enseñar a personas buenas y piadosas malas lecciones y ahogar su vida conjunta. Llamar la atención a la importancia del lugar social de la iglesia (casa o edificio de iglesia) nos ayuda a entender el poder tremendo de nuestro entorno social.</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Hilando más fino, el edificio de iglesia está basado en la anochecida idea de que la adoración es algo cualitativamente distinto de la vida cotidiana. Por supuesto, la gente varía en el grado de profundidad de esta disyunción. Algunos grupos han hecho un gran esfuerzo para enfatizarlo, insistiendo en que la adoración sólo puede ocurrir en espacios específicos diseñados para hacerlo sentir de forma diferente de lo que se siente en la vida cotidiana.</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La disyunción entre la adoración y la vida cotidiana caracteriza al cristianismo occidental. La adoración es vista como algo separado del tejido total de la vida, envasado para el consumo grupal. Siglos de arquitectura gótica han sido una mala enseñanza en cuanto a lo que es la adoración realmente. Pocas personas pueden entrar en una catedral poderosa sin experimentar el poder del espacio.</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La luz es indirecta y tenue. Los techos, exageradamente altos. Los colores son sencillos y ricos. El sonido viaja de una forma específica. Todas estas cosas trabajan en conjunto</w:t>
      </w:r>
      <w:r>
        <w:rPr>
          <w:sz w:val="18"/>
          <w:szCs w:val="18"/>
        </w:rPr>
        <w:t xml:space="preserve"> </w:t>
      </w:r>
      <w:r w:rsidRPr="00946B07">
        <w:rPr>
          <w:sz w:val="18"/>
          <w:szCs w:val="18"/>
        </w:rPr>
        <w:t>para darnos un sentido de sobrecogimiento y asombro. Están diseñadas para manipular los sentidos y crear una “atmósfera de adoración”</w:t>
      </w:r>
      <w:r>
        <w:rPr>
          <w:sz w:val="18"/>
          <w:szCs w:val="18"/>
        </w:rPr>
        <w:t xml:space="preserve"> [Nota </w:t>
      </w:r>
      <w:r w:rsidRPr="00946B07">
        <w:rPr>
          <w:sz w:val="18"/>
          <w:szCs w:val="18"/>
        </w:rPr>
        <w:t>253</w:t>
      </w:r>
      <w:r>
        <w:rPr>
          <w:sz w:val="18"/>
          <w:szCs w:val="18"/>
        </w:rPr>
        <w:t>:</w:t>
      </w:r>
      <w:r w:rsidRPr="00946B07">
        <w:rPr>
          <w:sz w:val="18"/>
          <w:szCs w:val="18"/>
        </w:rPr>
        <w:t xml:space="preserve"> </w:t>
      </w:r>
      <w:r w:rsidRPr="00946B07">
        <w:rPr>
          <w:i/>
          <w:sz w:val="18"/>
          <w:szCs w:val="18"/>
        </w:rPr>
        <w:t>Protestant Worship and Church Architecture</w:t>
      </w:r>
      <w:r w:rsidRPr="00946B07">
        <w:rPr>
          <w:sz w:val="18"/>
          <w:szCs w:val="18"/>
        </w:rPr>
        <w:t>, p. 5</w:t>
      </w:r>
      <w:r>
        <w:rPr>
          <w:sz w:val="18"/>
          <w:szCs w:val="18"/>
        </w:rPr>
        <w:t>]</w:t>
      </w:r>
      <w:r w:rsidRPr="00946B07">
        <w:rPr>
          <w:sz w:val="18"/>
          <w:szCs w:val="18"/>
        </w:rPr>
        <w:t>.</w:t>
      </w:r>
    </w:p>
    <w:p w:rsidR="00071BE2" w:rsidRPr="00946B07" w:rsidRDefault="00071BE2" w:rsidP="00071BE2">
      <w:pPr>
        <w:spacing w:after="0" w:line="240" w:lineRule="auto"/>
        <w:jc w:val="both"/>
        <w:rPr>
          <w:sz w:val="18"/>
          <w:szCs w:val="18"/>
        </w:rPr>
      </w:pPr>
    </w:p>
    <w:p w:rsidR="00071BE2" w:rsidRPr="00946B07" w:rsidRDefault="00071BE2" w:rsidP="00071BE2">
      <w:pPr>
        <w:spacing w:after="0" w:line="240" w:lineRule="auto"/>
        <w:jc w:val="both"/>
        <w:rPr>
          <w:sz w:val="18"/>
          <w:szCs w:val="18"/>
        </w:rPr>
      </w:pPr>
      <w:r w:rsidRPr="00946B07">
        <w:rPr>
          <w:sz w:val="18"/>
          <w:szCs w:val="18"/>
        </w:rPr>
        <w:t>Algunas tradiciones agregan fragancias a la mezcla. Pero el efecto es siempre el mismo: Nuestros sentidos interactúan con nuestro espacio para llevarnos a un estado particular del alma. Un estado de sobrecogimiento, misterio y trascendencia que equivale a un escape de la vida normal</w:t>
      </w:r>
      <w:r>
        <w:rPr>
          <w:sz w:val="18"/>
          <w:szCs w:val="18"/>
        </w:rPr>
        <w:t xml:space="preserve"> [Nota </w:t>
      </w:r>
      <w:r w:rsidRPr="00946B07">
        <w:rPr>
          <w:sz w:val="18"/>
          <w:szCs w:val="18"/>
        </w:rPr>
        <w:t>254</w:t>
      </w:r>
      <w:r>
        <w:rPr>
          <w:sz w:val="18"/>
          <w:szCs w:val="18"/>
        </w:rPr>
        <w:t>:</w:t>
      </w:r>
      <w:r w:rsidRPr="00946B07">
        <w:rPr>
          <w:sz w:val="18"/>
          <w:szCs w:val="18"/>
        </w:rPr>
        <w:t xml:space="preserve"> </w:t>
      </w:r>
      <w:r w:rsidRPr="00946B07">
        <w:rPr>
          <w:i/>
          <w:sz w:val="18"/>
          <w:szCs w:val="18"/>
        </w:rPr>
        <w:t>The Worldliness of Worship</w:t>
      </w:r>
      <w:r w:rsidRPr="00946B07">
        <w:rPr>
          <w:sz w:val="18"/>
          <w:szCs w:val="18"/>
        </w:rPr>
        <w:t>, pp. 79-83</w:t>
      </w:r>
      <w:r>
        <w:rPr>
          <w:sz w:val="18"/>
          <w:szCs w:val="18"/>
        </w:rPr>
        <w:t>].</w:t>
      </w:r>
    </w:p>
    <w:p w:rsidR="00071BE2" w:rsidRPr="00946B07" w:rsidRDefault="00071BE2" w:rsidP="00071BE2">
      <w:pPr>
        <w:spacing w:after="0" w:line="240" w:lineRule="auto"/>
        <w:jc w:val="both"/>
        <w:rPr>
          <w:sz w:val="18"/>
          <w:szCs w:val="18"/>
        </w:rPr>
      </w:pPr>
    </w:p>
    <w:p w:rsidR="00071BE2" w:rsidRPr="00DD20F6" w:rsidRDefault="00071BE2" w:rsidP="00071BE2">
      <w:pPr>
        <w:spacing w:after="0" w:line="240" w:lineRule="auto"/>
        <w:jc w:val="both"/>
        <w:rPr>
          <w:sz w:val="18"/>
          <w:szCs w:val="18"/>
        </w:rPr>
      </w:pPr>
      <w:r w:rsidRPr="00946B07">
        <w:rPr>
          <w:sz w:val="18"/>
          <w:szCs w:val="18"/>
        </w:rPr>
        <w:t>Nosotros, los protestantes, hemos eliminado algunos de estos elementos y los hemos reemplazado por un uso específico de la música para lograr el mismo fin. En consecuencia, en círculos protestantes, los “buenos” líderes de adoración son los que pueden usar la música para evocar lo que otras tradiciones logran evocar con el espacio. Lo que evocan es un sentido de adoración “del alma”</w:t>
      </w:r>
      <w:r>
        <w:rPr>
          <w:sz w:val="18"/>
          <w:szCs w:val="18"/>
        </w:rPr>
        <w:t xml:space="preserve"> [Nota </w:t>
      </w:r>
      <w:r w:rsidRPr="00DD20F6">
        <w:rPr>
          <w:sz w:val="18"/>
          <w:szCs w:val="18"/>
        </w:rPr>
        <w:t>255</w:t>
      </w:r>
      <w:r>
        <w:rPr>
          <w:sz w:val="18"/>
          <w:szCs w:val="18"/>
        </w:rPr>
        <w:t>:</w:t>
      </w:r>
      <w:r w:rsidRPr="00DD20F6">
        <w:rPr>
          <w:sz w:val="18"/>
          <w:szCs w:val="18"/>
        </w:rPr>
        <w:t xml:space="preserve"> Platón temía exponer a los jóvenes a ciertos tipos de música porque podrían despertar las emociones incorrectas (</w:t>
      </w:r>
      <w:r w:rsidRPr="00DD20F6">
        <w:rPr>
          <w:i/>
          <w:sz w:val="18"/>
          <w:szCs w:val="18"/>
        </w:rPr>
        <w:t>The Republic</w:t>
      </w:r>
      <w:r w:rsidRPr="00DD20F6">
        <w:rPr>
          <w:sz w:val="18"/>
          <w:szCs w:val="18"/>
        </w:rPr>
        <w:t>, 3:398)</w:t>
      </w:r>
      <w:r>
        <w:rPr>
          <w:sz w:val="18"/>
          <w:szCs w:val="18"/>
        </w:rPr>
        <w:t>].</w:t>
      </w:r>
      <w:r w:rsidRPr="00946B07">
        <w:rPr>
          <w:sz w:val="18"/>
          <w:szCs w:val="18"/>
        </w:rPr>
        <w:t xml:space="preserve"> Pero esto está desconectado de la vida diaria, aparte del hecho de que tampoco es real. Jonathan Edwards señaló, correctamente, que las emociones son efímeras y no pueden ser utilizadas para medir la relación que uno tiene con Dios</w:t>
      </w:r>
      <w:r>
        <w:rPr>
          <w:sz w:val="18"/>
          <w:szCs w:val="18"/>
        </w:rPr>
        <w:t xml:space="preserve"> [Nota </w:t>
      </w:r>
      <w:r w:rsidRPr="00DD20F6">
        <w:rPr>
          <w:sz w:val="18"/>
          <w:szCs w:val="18"/>
        </w:rPr>
        <w:t>256</w:t>
      </w:r>
      <w:r>
        <w:rPr>
          <w:sz w:val="18"/>
          <w:szCs w:val="18"/>
        </w:rPr>
        <w:t>:</w:t>
      </w:r>
      <w:r w:rsidRPr="00DD20F6">
        <w:rPr>
          <w:sz w:val="18"/>
          <w:szCs w:val="18"/>
        </w:rPr>
        <w:t xml:space="preserve"> </w:t>
      </w:r>
      <w:r w:rsidRPr="00DD20F6">
        <w:rPr>
          <w:i/>
          <w:sz w:val="18"/>
          <w:szCs w:val="18"/>
        </w:rPr>
        <w:t>Protestant Worship and Church Architecture</w:t>
      </w:r>
      <w:r w:rsidRPr="00DD20F6">
        <w:rPr>
          <w:sz w:val="18"/>
          <w:szCs w:val="18"/>
        </w:rPr>
        <w:t>, p. 19</w:t>
      </w:r>
      <w:r>
        <w:rPr>
          <w:sz w:val="18"/>
          <w:szCs w:val="18"/>
        </w:rPr>
        <w:t>].</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Esta desconexión entre lo secular y lo espiritual está realzada por el hecho de que el típico edificio de iglesia exige que uno “siga un proceso”, subiendo escaleras o atravesando el vestíbulo. La razón de esto es que uno está pasando de la vida cotidiana a otra vida. Por lo tanto, se requiere una transición. Todo esto no pasa la prueba del lunes. No importa cuán bueno haya sido el domingo, la mañana del lunes igual vendrá a probar nuestra adoración</w:t>
      </w:r>
      <w:r>
        <w:rPr>
          <w:sz w:val="18"/>
          <w:szCs w:val="18"/>
        </w:rPr>
        <w:t xml:space="preserve"> [Nota </w:t>
      </w:r>
      <w:r w:rsidRPr="00946B07">
        <w:rPr>
          <w:sz w:val="18"/>
          <w:szCs w:val="18"/>
        </w:rPr>
        <w:t>257</w:t>
      </w:r>
      <w:r>
        <w:rPr>
          <w:sz w:val="18"/>
          <w:szCs w:val="18"/>
        </w:rPr>
        <w:t xml:space="preserve">: </w:t>
      </w:r>
      <w:r w:rsidRPr="00DD20F6">
        <w:rPr>
          <w:sz w:val="18"/>
          <w:szCs w:val="18"/>
        </w:rPr>
        <w:t>Debo mucho a mi amigo Hal Millar por estas perspectivas</w:t>
      </w:r>
      <w:r>
        <w:rPr>
          <w:sz w:val="18"/>
          <w:szCs w:val="18"/>
        </w:rPr>
        <w:t>].</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Observe un coro vistiéndose antes del comienzo del culto. Se sonríen, se ríen y hasta hacen bromas. Pero, una vez que comienza el culto, se convierten en personas diferentes. No los encontrará sonriendo o riendo. Esta falsa separación entre lo secular y lo sagrado, esta “mística de los vitrales” de iglesia del domingo a la mañana</w:t>
      </w:r>
      <w:r>
        <w:rPr>
          <w:sz w:val="18"/>
          <w:szCs w:val="18"/>
        </w:rPr>
        <w:t>,</w:t>
      </w:r>
      <w:r w:rsidRPr="00946B07">
        <w:rPr>
          <w:sz w:val="18"/>
          <w:szCs w:val="18"/>
        </w:rPr>
        <w:t xml:space="preserve"> se opone abiertamente a la verdad y la realidad.</w:t>
      </w:r>
    </w:p>
    <w:p w:rsidR="00071BE2" w:rsidRPr="00946B07"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DD20F6">
        <w:rPr>
          <w:sz w:val="18"/>
          <w:szCs w:val="18"/>
          <w:highlight w:val="lightGray"/>
        </w:rPr>
        <w:t xml:space="preserve">Además, el edificio de iglesia no es un lugar amistoso. Es frío, incómodo e impersonal [Nota 258: R. Sommer habla de un “espacio sociofugal” </w:t>
      </w:r>
      <w:r w:rsidRPr="008A24FD">
        <w:rPr>
          <w:b/>
          <w:sz w:val="18"/>
          <w:szCs w:val="18"/>
          <w:highlight w:val="lightGray"/>
        </w:rPr>
        <w:t>como un lugar donde la gente tiende a evitar el contacto personal entre sí</w:t>
      </w:r>
      <w:r w:rsidRPr="00DD20F6">
        <w:rPr>
          <w:sz w:val="18"/>
          <w:szCs w:val="18"/>
          <w:highlight w:val="lightGray"/>
        </w:rPr>
        <w:t xml:space="preserve">. El edificio de iglesia moderno encaja con la descripción de Sommer bastante bien. </w:t>
      </w:r>
      <w:r w:rsidRPr="00191572">
        <w:rPr>
          <w:sz w:val="18"/>
          <w:szCs w:val="18"/>
          <w:highlight w:val="lightGray"/>
        </w:rPr>
        <w:t>(</w:t>
      </w:r>
      <w:r w:rsidRPr="00DD20F6">
        <w:rPr>
          <w:i/>
          <w:sz w:val="18"/>
          <w:szCs w:val="18"/>
          <w:highlight w:val="lightGray"/>
        </w:rPr>
        <w:t>“Sociofugal Space”</w:t>
      </w:r>
      <w:r w:rsidRPr="00DD20F6">
        <w:rPr>
          <w:sz w:val="18"/>
          <w:szCs w:val="18"/>
          <w:highlight w:val="lightGray"/>
        </w:rPr>
        <w:t xml:space="preserve">, American Journal of Sociology, 72, 1967, p. 655)]. </w:t>
      </w:r>
      <w:r w:rsidRPr="008A24FD">
        <w:rPr>
          <w:b/>
          <w:sz w:val="18"/>
          <w:szCs w:val="18"/>
          <w:highlight w:val="lightGray"/>
        </w:rPr>
        <w:t>No está diseñado para la intimidad ni la fraternidad</w:t>
      </w:r>
      <w:r w:rsidRPr="00DD20F6">
        <w:rPr>
          <w:sz w:val="18"/>
          <w:szCs w:val="18"/>
          <w:highlight w:val="lightGray"/>
        </w:rPr>
        <w:t>. En la mayoría de los edificios de iglesia, los asientos consisten en bancos de madera fijados al piso. Los bancos o sillas están ordenados en filas, todos mirando hacia al púlpito. El púlpito está sobre una plataforma elevada donde se sienta el clero (vestigios de la basílica romana).</w:t>
      </w:r>
    </w:p>
    <w:p w:rsidR="00071BE2" w:rsidRPr="00946B07" w:rsidRDefault="00071BE2" w:rsidP="00071BE2">
      <w:pPr>
        <w:spacing w:after="0" w:line="240" w:lineRule="auto"/>
        <w:jc w:val="both"/>
        <w:rPr>
          <w:sz w:val="18"/>
          <w:szCs w:val="18"/>
        </w:rPr>
      </w:pPr>
    </w:p>
    <w:p w:rsidR="00071BE2" w:rsidRPr="00DD20F6" w:rsidRDefault="00071BE2" w:rsidP="00071BE2">
      <w:pPr>
        <w:spacing w:after="0" w:line="240" w:lineRule="auto"/>
        <w:jc w:val="both"/>
        <w:rPr>
          <w:sz w:val="18"/>
          <w:szCs w:val="18"/>
        </w:rPr>
      </w:pPr>
      <w:r w:rsidRPr="00946B07">
        <w:rPr>
          <w:sz w:val="18"/>
          <w:szCs w:val="18"/>
        </w:rPr>
        <w:t>De nuevo, la arquitectura del edificio de iglesia protestante apunta todas sus flechas en dirección de la persona que da el sermón. El edificio se presta al dominio del púlpito. Y también pone límites al funcionamiento de la congregación</w:t>
      </w:r>
      <w:r>
        <w:rPr>
          <w:sz w:val="18"/>
          <w:szCs w:val="18"/>
        </w:rPr>
        <w:t xml:space="preserve"> [Nota </w:t>
      </w:r>
      <w:r w:rsidRPr="00946B07">
        <w:rPr>
          <w:sz w:val="18"/>
          <w:szCs w:val="18"/>
        </w:rPr>
        <w:t>259</w:t>
      </w:r>
      <w:r>
        <w:rPr>
          <w:sz w:val="18"/>
          <w:szCs w:val="18"/>
        </w:rPr>
        <w:t xml:space="preserve">: </w:t>
      </w:r>
      <w:r w:rsidRPr="00DD20F6">
        <w:rPr>
          <w:i/>
          <w:sz w:val="18"/>
          <w:szCs w:val="18"/>
        </w:rPr>
        <w:t>To Preach or Not to Preach?</w:t>
      </w:r>
      <w:r w:rsidRPr="00DD20F6">
        <w:rPr>
          <w:sz w:val="18"/>
          <w:szCs w:val="18"/>
        </w:rPr>
        <w:t>, p. 30</w:t>
      </w:r>
      <w:r>
        <w:rPr>
          <w:sz w:val="18"/>
          <w:szCs w:val="18"/>
        </w:rPr>
        <w:t>].</w:t>
      </w:r>
    </w:p>
    <w:p w:rsidR="00071BE2" w:rsidRPr="00946B07" w:rsidRDefault="00071BE2" w:rsidP="00071BE2">
      <w:pPr>
        <w:spacing w:after="0" w:line="240" w:lineRule="auto"/>
        <w:jc w:val="both"/>
        <w:rPr>
          <w:sz w:val="18"/>
          <w:szCs w:val="18"/>
        </w:rPr>
      </w:pPr>
      <w:r w:rsidRPr="00DD20F6">
        <w:rPr>
          <w:sz w:val="18"/>
          <w:szCs w:val="18"/>
          <w:highlight w:val="lightGray"/>
        </w:rPr>
        <w:t>Esta disposición hace que sea prácticamente imposible que un adorador vea la cara de otro adorador. En cambio, ¡crea una forma de adoración de “sentarse y remojarse” que convierte a los cristianos funcionales en “papas de banco”! Dicho de otra manera, ¡la arquit</w:t>
      </w:r>
      <w:r>
        <w:rPr>
          <w:sz w:val="18"/>
          <w:szCs w:val="18"/>
          <w:highlight w:val="lightGray"/>
        </w:rPr>
        <w:t>ectura misma impide la comunión</w:t>
      </w:r>
      <w:r w:rsidRPr="00DD20F6">
        <w:rPr>
          <w:sz w:val="18"/>
          <w:szCs w:val="18"/>
          <w:highlight w:val="lightGray"/>
        </w:rPr>
        <w:t xml:space="preserve"> entre Dios y su pueblo</w:t>
      </w:r>
      <w:r>
        <w:rPr>
          <w:sz w:val="18"/>
          <w:szCs w:val="18"/>
          <w:highlight w:val="lightGray"/>
        </w:rPr>
        <w:t>,</w:t>
      </w:r>
      <w:r w:rsidRPr="00DD20F6">
        <w:rPr>
          <w:sz w:val="18"/>
          <w:szCs w:val="18"/>
          <w:highlight w:val="lightGray"/>
        </w:rPr>
        <w:t xml:space="preserve"> </w:t>
      </w:r>
      <w:r w:rsidRPr="008A24FD">
        <w:rPr>
          <w:sz w:val="18"/>
          <w:szCs w:val="18"/>
          <w:highlight w:val="lightGray"/>
        </w:rPr>
        <w:t xml:space="preserve">excepto </w:t>
      </w:r>
      <w:r w:rsidRPr="00DD20F6">
        <w:rPr>
          <w:sz w:val="18"/>
          <w:szCs w:val="18"/>
          <w:highlight w:val="lightGray"/>
        </w:rPr>
        <w:t>a través del pastor!</w:t>
      </w: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946B07">
        <w:rPr>
          <w:sz w:val="18"/>
          <w:szCs w:val="18"/>
        </w:rPr>
        <w:t>Y, a pesar de estos hechos, nosotros los cristianos seguimos cre</w:t>
      </w:r>
      <w:r>
        <w:rPr>
          <w:sz w:val="18"/>
          <w:szCs w:val="18"/>
        </w:rPr>
        <w:t>y</w:t>
      </w:r>
      <w:r w:rsidRPr="00946B07">
        <w:rPr>
          <w:sz w:val="18"/>
          <w:szCs w:val="18"/>
        </w:rPr>
        <w:t>e</w:t>
      </w:r>
      <w:r>
        <w:rPr>
          <w:sz w:val="18"/>
          <w:szCs w:val="18"/>
        </w:rPr>
        <w:t>ndo</w:t>
      </w:r>
      <w:r w:rsidRPr="00946B07">
        <w:rPr>
          <w:sz w:val="18"/>
          <w:szCs w:val="18"/>
        </w:rPr>
        <w:t xml:space="preserve"> que el edificio es sagrado.</w:t>
      </w:r>
    </w:p>
    <w:p w:rsidR="00071BE2" w:rsidRPr="00946B07" w:rsidRDefault="00071BE2" w:rsidP="00071BE2">
      <w:pPr>
        <w:spacing w:after="0" w:line="240" w:lineRule="auto"/>
        <w:jc w:val="both"/>
        <w:rPr>
          <w:sz w:val="18"/>
          <w:szCs w:val="18"/>
        </w:rPr>
      </w:pPr>
    </w:p>
    <w:p w:rsidR="00071BE2" w:rsidRPr="00946B07" w:rsidRDefault="00071BE2" w:rsidP="00071BE2">
      <w:pPr>
        <w:spacing w:after="0" w:line="240" w:lineRule="auto"/>
        <w:jc w:val="both"/>
        <w:rPr>
          <w:sz w:val="18"/>
          <w:szCs w:val="18"/>
        </w:rPr>
      </w:pPr>
      <w:r w:rsidRPr="00946B07">
        <w:rPr>
          <w:sz w:val="18"/>
          <w:szCs w:val="18"/>
        </w:rPr>
        <w:t>Es cierto que algunos de ustedes pueden oponerse severamente a la idea de que el edificio de iglesia es sagrado. Pero, para la mayoría de ustedes, sus acciones los traicionan. Escúchense hablar acerca del edificio de iglesia. Todavía lo llaman “la iglesia” y, a veces, se refieren a él como “la casa de Dios”. El consenso general entre los cristianos de todas las denominaciones es que “una iglesia es, en esencia, un lugar apartado para la adoración”</w:t>
      </w:r>
      <w:r>
        <w:rPr>
          <w:sz w:val="18"/>
          <w:szCs w:val="18"/>
        </w:rPr>
        <w:t>.</w:t>
      </w:r>
      <w:r w:rsidRPr="00946B07">
        <w:rPr>
          <w:sz w:val="18"/>
          <w:szCs w:val="18"/>
        </w:rPr>
        <w:t xml:space="preserve"> Esto ha sido así durante los últimos mil setecientos años. Constantino sigue vivo y coleando en la mente de la mayoría de los cristianos hoy.</w:t>
      </w:r>
    </w:p>
    <w:p w:rsidR="00071BE2" w:rsidRPr="00D87A46" w:rsidRDefault="00071BE2" w:rsidP="00071BE2">
      <w:pPr>
        <w:spacing w:after="0" w:line="240" w:lineRule="auto"/>
        <w:jc w:val="both"/>
        <w:rPr>
          <w:sz w:val="18"/>
          <w:szCs w:val="18"/>
        </w:rPr>
      </w:pPr>
      <w:r w:rsidRPr="00946B07">
        <w:rPr>
          <w:sz w:val="18"/>
          <w:szCs w:val="18"/>
        </w:rPr>
        <w:t>(…)</w:t>
      </w:r>
    </w:p>
    <w:p w:rsidR="00071BE2" w:rsidRDefault="00071BE2" w:rsidP="00071BE2">
      <w:pPr>
        <w:spacing w:after="0" w:line="240" w:lineRule="auto"/>
        <w:jc w:val="both"/>
        <w:rPr>
          <w:sz w:val="18"/>
          <w:szCs w:val="18"/>
        </w:rPr>
      </w:pPr>
      <w:r w:rsidRPr="00DD20F6">
        <w:rPr>
          <w:sz w:val="18"/>
          <w:szCs w:val="18"/>
        </w:rPr>
        <w:t>La aparición del edificio de iglesia no es más que la reaparición del judaísmo y el paganismo con un nuevo disfraz. Las distinciones jerárquicas implícitas presentes en su arquitectura serían rechazadas por la mayoría de los protestantes si fueran expresadas en palabras. Pero las hemos aceptado inconscientemente durante siglos. ¿Por qué? Por el poder enceguecedor de la tradición.</w:t>
      </w:r>
    </w:p>
    <w:p w:rsidR="00071BE2" w:rsidRPr="00DD20F6" w:rsidRDefault="00071BE2" w:rsidP="00071BE2">
      <w:pPr>
        <w:spacing w:after="0" w:line="240" w:lineRule="auto"/>
        <w:jc w:val="both"/>
        <w:rPr>
          <w:sz w:val="18"/>
          <w:szCs w:val="18"/>
        </w:rPr>
      </w:pPr>
    </w:p>
    <w:p w:rsidR="00071BE2" w:rsidRDefault="00071BE2" w:rsidP="00071BE2">
      <w:pPr>
        <w:spacing w:after="120" w:line="240" w:lineRule="auto"/>
        <w:jc w:val="both"/>
        <w:rPr>
          <w:sz w:val="18"/>
          <w:szCs w:val="18"/>
        </w:rPr>
      </w:pPr>
      <w:r w:rsidRPr="00DD20F6">
        <w:rPr>
          <w:sz w:val="18"/>
          <w:szCs w:val="18"/>
        </w:rPr>
        <w:t>Ya es hora de que los cristianos nos despertemos al hecho de que no estamos actuando bíblica o espiritualmente cuando aceptamos y apoyamos los edificios de iglesia. John Newton dijo, correctamente: “Que el que adora bajo una aguja no condene al que adora bajo una chimenea”. Me gustaría agregar una pregunta a esta cita: ¿Qué autoridad bíblica o histórica tiene un cristiano para reunirse bajo una aguja en primer lugar?</w:t>
      </w:r>
    </w:p>
    <w:p w:rsidR="00071BE2" w:rsidRPr="00DD20F6" w:rsidRDefault="00071BE2" w:rsidP="00071BE2">
      <w:pPr>
        <w:spacing w:after="0" w:line="240" w:lineRule="auto"/>
        <w:ind w:left="708"/>
        <w:jc w:val="both"/>
        <w:rPr>
          <w:sz w:val="18"/>
          <w:szCs w:val="18"/>
        </w:rPr>
      </w:pPr>
      <w:r w:rsidRPr="00DD20F6">
        <w:rPr>
          <w:sz w:val="18"/>
          <w:szCs w:val="18"/>
        </w:rPr>
        <w:t>Que los cristianos en la era apostólica hayan construido casas de culto especiales es impensable… Así como el Salvador del mundo nació en un establo y ascendió al cielo desde una montaña, sus apóstoles y sus sucesores hasta el tercer siglo predicaron en las calles, los mercados, en montañas, en barcos, sepulcros, cuevas y desiertos, y en las casas de sus convertidos. Pero, ¿cuántos miles de iglesias y capillas costosas han sido construidas desde entonces y todavía son construidas constantemente en todas partes del mundo para honrar el Redentor crucificado, que en los días de su humillación no tuvo un lugar propio donde apoyar su cabeza?</w:t>
      </w:r>
    </w:p>
    <w:p w:rsidR="00071BE2" w:rsidRDefault="00071BE2" w:rsidP="00071BE2">
      <w:pPr>
        <w:spacing w:after="120" w:line="240" w:lineRule="auto"/>
        <w:ind w:left="2832" w:firstLine="708"/>
        <w:jc w:val="both"/>
        <w:rPr>
          <w:sz w:val="18"/>
          <w:szCs w:val="18"/>
        </w:rPr>
      </w:pPr>
      <w:r w:rsidRPr="00DD20F6">
        <w:rPr>
          <w:sz w:val="18"/>
          <w:szCs w:val="18"/>
        </w:rPr>
        <w:t>–Philip Schaff</w:t>
      </w:r>
    </w:p>
    <w:p w:rsidR="00071BE2" w:rsidRPr="003663FC" w:rsidRDefault="00071BE2" w:rsidP="00071BE2">
      <w:pPr>
        <w:spacing w:after="0" w:line="240" w:lineRule="auto"/>
        <w:jc w:val="center"/>
        <w:rPr>
          <w:sz w:val="18"/>
          <w:szCs w:val="18"/>
        </w:rPr>
      </w:pPr>
    </w:p>
    <w:p w:rsidR="00071BE2"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6B1AB2">
        <w:rPr>
          <w:sz w:val="18"/>
          <w:szCs w:val="18"/>
        </w:rPr>
        <w:t>(…)</w:t>
      </w:r>
      <w:r>
        <w:rPr>
          <w:sz w:val="18"/>
          <w:szCs w:val="18"/>
        </w:rPr>
        <w:t xml:space="preserve"> </w:t>
      </w:r>
      <w:r w:rsidRPr="00E3192E">
        <w:rPr>
          <w:sz w:val="18"/>
          <w:szCs w:val="18"/>
        </w:rPr>
        <w:t>La idea de que un obrero cristiano necesita asistir a un instituto o seminario bíblico para ser legítimo está espantosamente arraigada. A tal punto que, cuando una persona siente un “llamado” de Dios para su vida, está condicionada a empezar a buscar un instituto o seminario bíblico al cual asistir.</w:t>
      </w:r>
    </w:p>
    <w:p w:rsidR="00071BE2" w:rsidRPr="00E3192E"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E3192E">
        <w:rPr>
          <w:sz w:val="18"/>
          <w:szCs w:val="18"/>
        </w:rPr>
        <w:t xml:space="preserve">Este tipo de pensamiento tiene poco que ver con la mentalidad cristiana primitiva. </w:t>
      </w:r>
      <w:r w:rsidRPr="00FF6E4B">
        <w:rPr>
          <w:sz w:val="18"/>
          <w:szCs w:val="18"/>
          <w:highlight w:val="lightGray"/>
        </w:rPr>
        <w:t>Los institutos y seminarios bíblicos, y aun las escuelas dominicales, estaban ausentes por completo en la iglesia primitiva.</w:t>
      </w:r>
      <w:r w:rsidRPr="00E3192E">
        <w:rPr>
          <w:sz w:val="18"/>
          <w:szCs w:val="18"/>
        </w:rPr>
        <w:t xml:space="preserve"> Son todas invenciones humanas que aparecieron cientos de años después que los apóstoles dejaran la escena humana.</w:t>
      </w:r>
    </w:p>
    <w:p w:rsidR="00071BE2" w:rsidRPr="00E3192E" w:rsidRDefault="00071BE2" w:rsidP="00071BE2">
      <w:pPr>
        <w:spacing w:after="0" w:line="240" w:lineRule="auto"/>
        <w:jc w:val="both"/>
        <w:rPr>
          <w:sz w:val="18"/>
          <w:szCs w:val="18"/>
        </w:rPr>
      </w:pPr>
    </w:p>
    <w:p w:rsidR="00071BE2" w:rsidRPr="00FF6E4B" w:rsidRDefault="00071BE2" w:rsidP="00071BE2">
      <w:pPr>
        <w:spacing w:after="0" w:line="240" w:lineRule="auto"/>
        <w:jc w:val="both"/>
        <w:rPr>
          <w:sz w:val="18"/>
          <w:szCs w:val="18"/>
          <w:highlight w:val="lightGray"/>
        </w:rPr>
      </w:pPr>
      <w:r w:rsidRPr="00E3192E">
        <w:rPr>
          <w:sz w:val="18"/>
          <w:szCs w:val="18"/>
        </w:rPr>
        <w:t>Entonces, ¿cómo eran entrenados los obreros cristianos durante el primer siglo, si no asistían a una escuela religiosa</w:t>
      </w:r>
      <w:r w:rsidRPr="008A24FD">
        <w:rPr>
          <w:sz w:val="18"/>
          <w:szCs w:val="18"/>
        </w:rPr>
        <w:t xml:space="preserve">? </w:t>
      </w:r>
      <w:r w:rsidRPr="00FF6E4B">
        <w:rPr>
          <w:sz w:val="18"/>
          <w:szCs w:val="18"/>
          <w:highlight w:val="lightGray"/>
        </w:rPr>
        <w:t xml:space="preserve">A diferencia del entrenamiento ministerial de hoy, el del primer siglo era práctico, más que académico. </w:t>
      </w:r>
      <w:r w:rsidRPr="008A24FD">
        <w:rPr>
          <w:b/>
          <w:sz w:val="18"/>
          <w:szCs w:val="18"/>
          <w:highlight w:val="lightGray"/>
        </w:rPr>
        <w:t>Era el entrenamiento de un aprendiz más que de un intelectual</w:t>
      </w:r>
      <w:r w:rsidRPr="00FF6E4B">
        <w:rPr>
          <w:sz w:val="18"/>
          <w:szCs w:val="18"/>
          <w:highlight w:val="lightGray"/>
        </w:rPr>
        <w:t>. Apuntaba principalmente al espíritu, y no al lóbulo frontal.</w:t>
      </w:r>
    </w:p>
    <w:p w:rsidR="00071BE2" w:rsidRPr="00FF6E4B" w:rsidRDefault="00071BE2" w:rsidP="00071BE2">
      <w:pPr>
        <w:spacing w:after="0" w:line="240" w:lineRule="auto"/>
        <w:jc w:val="both"/>
        <w:rPr>
          <w:sz w:val="18"/>
          <w:szCs w:val="18"/>
          <w:highlight w:val="lightGray"/>
        </w:rPr>
      </w:pPr>
    </w:p>
    <w:p w:rsidR="00071BE2" w:rsidRDefault="00071BE2" w:rsidP="00071BE2">
      <w:pPr>
        <w:spacing w:after="0" w:line="240" w:lineRule="auto"/>
        <w:jc w:val="both"/>
        <w:rPr>
          <w:sz w:val="18"/>
          <w:szCs w:val="18"/>
        </w:rPr>
      </w:pPr>
      <w:r w:rsidRPr="00FF6E4B">
        <w:rPr>
          <w:sz w:val="18"/>
          <w:szCs w:val="18"/>
          <w:highlight w:val="lightGray"/>
        </w:rPr>
        <w:t xml:space="preserve">En el primer siglo, los que eran llamados a la obra del Señor eran entrenados de dos maneras: (1) Aprendían las lecciones esenciales del ministerio cristiano viviendo una vida compartida con un grupo de cristianos. En otras palabras, </w:t>
      </w:r>
      <w:r w:rsidRPr="008A24FD">
        <w:rPr>
          <w:b/>
          <w:sz w:val="18"/>
          <w:szCs w:val="18"/>
          <w:highlight w:val="lightGray"/>
        </w:rPr>
        <w:t>eran entrenados experimentando la vida de iglesia como no líderes</w:t>
      </w:r>
      <w:r w:rsidRPr="00FF6E4B">
        <w:rPr>
          <w:sz w:val="18"/>
          <w:szCs w:val="18"/>
          <w:highlight w:val="lightGray"/>
        </w:rPr>
        <w:t xml:space="preserve">. (2) Aprendían la obra del Señor </w:t>
      </w:r>
      <w:r w:rsidRPr="008A24FD">
        <w:rPr>
          <w:b/>
          <w:sz w:val="18"/>
          <w:szCs w:val="18"/>
          <w:highlight w:val="lightGray"/>
        </w:rPr>
        <w:t>bajo la tutela de un obrero mayor y experimentado</w:t>
      </w:r>
      <w:r w:rsidRPr="00FF6E4B">
        <w:rPr>
          <w:sz w:val="18"/>
          <w:szCs w:val="18"/>
          <w:highlight w:val="lightGray"/>
        </w:rPr>
        <w:t>.</w:t>
      </w:r>
    </w:p>
    <w:p w:rsidR="00071BE2" w:rsidRPr="00E3192E"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E3192E">
        <w:rPr>
          <w:sz w:val="18"/>
          <w:szCs w:val="18"/>
        </w:rPr>
        <w:t xml:space="preserve">Comentando acerca de la iglesia del primer siglo, el puritano John Owen dijo: “Cada iglesia era entonces un seminario, donde se </w:t>
      </w:r>
      <w:r>
        <w:rPr>
          <w:sz w:val="18"/>
          <w:szCs w:val="18"/>
        </w:rPr>
        <w:t xml:space="preserve">hacía provisión y preparación…” [Nota </w:t>
      </w:r>
      <w:r w:rsidRPr="00E3192E">
        <w:rPr>
          <w:sz w:val="18"/>
          <w:szCs w:val="18"/>
        </w:rPr>
        <w:t>1</w:t>
      </w:r>
      <w:r>
        <w:rPr>
          <w:sz w:val="18"/>
          <w:szCs w:val="18"/>
        </w:rPr>
        <w:t xml:space="preserve">: </w:t>
      </w:r>
      <w:r w:rsidRPr="00324680">
        <w:rPr>
          <w:sz w:val="18"/>
          <w:szCs w:val="18"/>
        </w:rPr>
        <w:t xml:space="preserve">John Owen, </w:t>
      </w:r>
      <w:r w:rsidRPr="00324680">
        <w:rPr>
          <w:i/>
          <w:sz w:val="18"/>
          <w:szCs w:val="18"/>
        </w:rPr>
        <w:t>Commentary on Hebrews</w:t>
      </w:r>
      <w:r w:rsidRPr="00324680">
        <w:rPr>
          <w:sz w:val="18"/>
          <w:szCs w:val="18"/>
        </w:rPr>
        <w:t>, Vol. 3, p. 568].</w:t>
      </w:r>
    </w:p>
    <w:p w:rsidR="00071BE2" w:rsidRPr="00E3192E" w:rsidRDefault="00071BE2" w:rsidP="00071BE2">
      <w:pPr>
        <w:spacing w:after="0" w:line="240" w:lineRule="auto"/>
        <w:jc w:val="both"/>
        <w:rPr>
          <w:sz w:val="18"/>
          <w:szCs w:val="18"/>
        </w:rPr>
      </w:pPr>
    </w:p>
    <w:p w:rsidR="00071BE2" w:rsidRDefault="00071BE2" w:rsidP="00071BE2">
      <w:pPr>
        <w:spacing w:after="0" w:line="240" w:lineRule="auto"/>
        <w:jc w:val="both"/>
        <w:rPr>
          <w:sz w:val="18"/>
          <w:szCs w:val="18"/>
        </w:rPr>
      </w:pPr>
      <w:r w:rsidRPr="00E3192E">
        <w:rPr>
          <w:sz w:val="18"/>
          <w:szCs w:val="18"/>
        </w:rPr>
        <w:t xml:space="preserve">Haciéndose eco de estas palabras, R. Paul Stevens dice: “La mejor estructura para equipar a cada cristiano </w:t>
      </w:r>
      <w:r w:rsidRPr="008A24FD">
        <w:rPr>
          <w:b/>
          <w:sz w:val="18"/>
          <w:szCs w:val="18"/>
        </w:rPr>
        <w:t>ya existe</w:t>
      </w:r>
      <w:r w:rsidRPr="00E3192E">
        <w:rPr>
          <w:sz w:val="18"/>
          <w:szCs w:val="18"/>
        </w:rPr>
        <w:t xml:space="preserve">. Precede al seminario y al curso de fin de semana, y sobrevivirá a ambos. </w:t>
      </w:r>
      <w:r w:rsidRPr="00FF6E4B">
        <w:rPr>
          <w:sz w:val="18"/>
          <w:szCs w:val="18"/>
          <w:highlight w:val="lightGray"/>
        </w:rPr>
        <w:t>En el Nuevo Testamento no se ofrecía ningún otro cuidado y equipamiento que la iglesia local. En la iglesia del Nuevo Testamento, como en el ministerio de Jesús, la gente aprendía en el crisol de la vida, en un contexto de relación, de vida, de trabajo y de ministración</w:t>
      </w:r>
      <w:r>
        <w:rPr>
          <w:sz w:val="18"/>
          <w:szCs w:val="18"/>
          <w:highlight w:val="lightGray"/>
        </w:rPr>
        <w:t>.</w:t>
      </w:r>
      <w:r w:rsidRPr="001B24C0">
        <w:rPr>
          <w:sz w:val="18"/>
          <w:szCs w:val="18"/>
          <w:highlight w:val="lightGray"/>
        </w:rPr>
        <w:t>”</w:t>
      </w:r>
      <w:r>
        <w:rPr>
          <w:sz w:val="18"/>
          <w:szCs w:val="18"/>
        </w:rPr>
        <w:t xml:space="preserve"> </w:t>
      </w:r>
      <w:r w:rsidRPr="00324680">
        <w:rPr>
          <w:sz w:val="18"/>
          <w:szCs w:val="18"/>
          <w:lang w:val="en-US"/>
        </w:rPr>
        <w:t xml:space="preserve">[Nota 2: R. Paul Stevens, </w:t>
      </w:r>
      <w:r w:rsidRPr="00324680">
        <w:rPr>
          <w:i/>
          <w:sz w:val="18"/>
          <w:szCs w:val="18"/>
          <w:lang w:val="en-US"/>
        </w:rPr>
        <w:t>Liberating the Laity</w:t>
      </w:r>
      <w:r w:rsidRPr="00324680">
        <w:rPr>
          <w:sz w:val="18"/>
          <w:szCs w:val="18"/>
          <w:lang w:val="en-US"/>
        </w:rPr>
        <w:t xml:space="preserve"> (Downers Grove: </w:t>
      </w:r>
      <w:proofErr w:type="spellStart"/>
      <w:r w:rsidRPr="00324680">
        <w:rPr>
          <w:sz w:val="18"/>
          <w:szCs w:val="18"/>
          <w:lang w:val="en-US"/>
        </w:rPr>
        <w:t>InterVarsity</w:t>
      </w:r>
      <w:proofErr w:type="spellEnd"/>
      <w:r w:rsidRPr="00324680">
        <w:rPr>
          <w:sz w:val="18"/>
          <w:szCs w:val="18"/>
          <w:lang w:val="en-US"/>
        </w:rPr>
        <w:t xml:space="preserve"> Press, 1985), </w:t>
      </w:r>
      <w:proofErr w:type="gramStart"/>
      <w:r w:rsidRPr="00324680">
        <w:rPr>
          <w:sz w:val="18"/>
          <w:szCs w:val="18"/>
          <w:lang w:val="en-US"/>
        </w:rPr>
        <w:t>p</w:t>
      </w:r>
      <w:proofErr w:type="gramEnd"/>
      <w:r w:rsidRPr="00324680">
        <w:rPr>
          <w:sz w:val="18"/>
          <w:szCs w:val="18"/>
          <w:lang w:val="en-US"/>
        </w:rPr>
        <w:t xml:space="preserve">. 46. </w:t>
      </w:r>
      <w:r w:rsidRPr="00E3192E">
        <w:rPr>
          <w:sz w:val="18"/>
          <w:szCs w:val="18"/>
        </w:rPr>
        <w:t>Note que estas palabras no pueden decirse de la moderna iglesia institucional. Se aplican más bien a todas las congregaciones al estilo del primer siglo</w:t>
      </w:r>
      <w:r>
        <w:rPr>
          <w:sz w:val="18"/>
          <w:szCs w:val="18"/>
        </w:rPr>
        <w:t>]</w:t>
      </w:r>
      <w:r w:rsidRPr="00E3192E">
        <w:rPr>
          <w:sz w:val="18"/>
          <w:szCs w:val="18"/>
        </w:rPr>
        <w:t>.</w:t>
      </w:r>
    </w:p>
    <w:p w:rsidR="00071BE2" w:rsidRDefault="00071BE2" w:rsidP="00071BE2">
      <w:pPr>
        <w:spacing w:after="0" w:line="240" w:lineRule="auto"/>
        <w:jc w:val="both"/>
        <w:rPr>
          <w:sz w:val="18"/>
          <w:szCs w:val="18"/>
        </w:rPr>
      </w:pPr>
      <w:r>
        <w:rPr>
          <w:sz w:val="18"/>
          <w:szCs w:val="18"/>
        </w:rPr>
        <w:t>(…)</w:t>
      </w:r>
    </w:p>
    <w:p w:rsidR="00071BE2" w:rsidRDefault="00071BE2" w:rsidP="00071BE2">
      <w:pPr>
        <w:spacing w:after="120" w:line="240" w:lineRule="auto"/>
        <w:jc w:val="both"/>
        <w:rPr>
          <w:sz w:val="18"/>
          <w:szCs w:val="18"/>
        </w:rPr>
      </w:pPr>
      <w:r w:rsidRPr="00E3192E">
        <w:rPr>
          <w:sz w:val="18"/>
          <w:szCs w:val="18"/>
        </w:rPr>
        <w:t>El verdadero método mediante el cual los obreros cristianos eran entrenados en el primer siglo está más allá del alcance de este libro. Sin embargo, hay varios libros que han tratado este tema</w:t>
      </w:r>
      <w:r>
        <w:rPr>
          <w:sz w:val="18"/>
          <w:szCs w:val="18"/>
        </w:rPr>
        <w:t xml:space="preserve"> [Nota </w:t>
      </w:r>
      <w:r w:rsidRPr="00E3192E">
        <w:rPr>
          <w:sz w:val="18"/>
          <w:szCs w:val="18"/>
        </w:rPr>
        <w:t>3</w:t>
      </w:r>
      <w:r>
        <w:rPr>
          <w:sz w:val="18"/>
          <w:szCs w:val="18"/>
        </w:rPr>
        <w:t xml:space="preserve">: </w:t>
      </w:r>
      <w:r w:rsidRPr="00E3192E">
        <w:rPr>
          <w:sz w:val="18"/>
          <w:szCs w:val="18"/>
        </w:rPr>
        <w:t xml:space="preserve">Entre ellos están </w:t>
      </w:r>
      <w:r w:rsidRPr="00E3192E">
        <w:rPr>
          <w:i/>
          <w:sz w:val="18"/>
          <w:szCs w:val="18"/>
        </w:rPr>
        <w:t>Overlooked Christianity</w:t>
      </w:r>
      <w:r w:rsidRPr="00E3192E">
        <w:rPr>
          <w:sz w:val="18"/>
          <w:szCs w:val="18"/>
        </w:rPr>
        <w:t xml:space="preserve"> (Sargent: Seedsowers, 1997), de Gene Edwards; </w:t>
      </w:r>
      <w:r w:rsidRPr="00E3192E">
        <w:rPr>
          <w:i/>
          <w:sz w:val="18"/>
          <w:szCs w:val="18"/>
        </w:rPr>
        <w:t>The Master Plan of Evangelism</w:t>
      </w:r>
      <w:r w:rsidRPr="00E3192E">
        <w:rPr>
          <w:sz w:val="18"/>
          <w:szCs w:val="18"/>
        </w:rPr>
        <w:t xml:space="preserve"> (Grand Rapids: Fleming H. Revell, 1993), de Robert E. Coleman; </w:t>
      </w:r>
      <w:r w:rsidRPr="00E3192E">
        <w:rPr>
          <w:i/>
          <w:sz w:val="18"/>
          <w:szCs w:val="18"/>
        </w:rPr>
        <w:t>The Training of the Twelve</w:t>
      </w:r>
      <w:r w:rsidRPr="00E3192E">
        <w:rPr>
          <w:sz w:val="18"/>
          <w:szCs w:val="18"/>
        </w:rPr>
        <w:t xml:space="preserve"> (Keats, 1979), de A. B. Bruce. Vale la pena tener en cuenta los siguientes libros de Watchman Nee. Contienen mensajes dados a sus colegas más jóvenes durante sus capacitaciones de obreros: </w:t>
      </w:r>
      <w:r w:rsidRPr="00E3192E">
        <w:rPr>
          <w:i/>
          <w:sz w:val="18"/>
          <w:szCs w:val="18"/>
        </w:rPr>
        <w:t>The Character of God’s Workman</w:t>
      </w:r>
      <w:r w:rsidRPr="00E3192E">
        <w:rPr>
          <w:sz w:val="18"/>
          <w:szCs w:val="18"/>
        </w:rPr>
        <w:t xml:space="preserve">, </w:t>
      </w:r>
      <w:r w:rsidRPr="00E3192E">
        <w:rPr>
          <w:i/>
          <w:sz w:val="18"/>
          <w:szCs w:val="18"/>
        </w:rPr>
        <w:t>The Ministry of God’s Word</w:t>
      </w:r>
      <w:r w:rsidRPr="00E3192E">
        <w:rPr>
          <w:sz w:val="18"/>
          <w:szCs w:val="18"/>
        </w:rPr>
        <w:t xml:space="preserve"> y </w:t>
      </w:r>
      <w:r w:rsidRPr="00E3192E">
        <w:rPr>
          <w:i/>
          <w:sz w:val="18"/>
          <w:szCs w:val="18"/>
        </w:rPr>
        <w:t>The Release of the Spirit</w:t>
      </w:r>
      <w:r w:rsidRPr="00E3192E">
        <w:rPr>
          <w:sz w:val="18"/>
          <w:szCs w:val="18"/>
        </w:rPr>
        <w:t xml:space="preserve">. </w:t>
      </w:r>
      <w:r w:rsidRPr="00FF6E4B">
        <w:rPr>
          <w:sz w:val="18"/>
          <w:szCs w:val="18"/>
          <w:highlight w:val="lightGray"/>
        </w:rPr>
        <w:t>2 Timoteo 2:2 se refiere al concepto de capacitar a los obreros cristianos, ejemplificado tanto en los Evangelios como en Hechos</w:t>
      </w:r>
      <w:r>
        <w:rPr>
          <w:sz w:val="18"/>
          <w:szCs w:val="18"/>
        </w:rPr>
        <w:t>]</w:t>
      </w:r>
      <w:r w:rsidRPr="00E3192E">
        <w:rPr>
          <w:sz w:val="18"/>
          <w:szCs w:val="18"/>
        </w:rPr>
        <w:t>.</w:t>
      </w:r>
      <w:r w:rsidRPr="002F33D4">
        <w:rPr>
          <w:sz w:val="18"/>
          <w:szCs w:val="18"/>
        </w:rPr>
        <w:t xml:space="preserve"> (…)</w:t>
      </w:r>
    </w:p>
    <w:p w:rsidR="00071BE2" w:rsidRPr="00A65321" w:rsidRDefault="00071BE2" w:rsidP="00071BE2">
      <w:pPr>
        <w:spacing w:after="0" w:line="240" w:lineRule="auto"/>
        <w:jc w:val="center"/>
        <w:rPr>
          <w:sz w:val="18"/>
          <w:szCs w:val="18"/>
          <w:highlight w:val="lightGray"/>
        </w:rPr>
      </w:pPr>
      <w:r w:rsidRPr="00A65321">
        <w:rPr>
          <w:sz w:val="18"/>
          <w:szCs w:val="18"/>
          <w:highlight w:val="lightGray"/>
        </w:rPr>
        <w:t>“Cuanto has aprendido de mí, confirmado por numerosos testigos,</w:t>
      </w:r>
    </w:p>
    <w:p w:rsidR="00071BE2" w:rsidRPr="00A65321" w:rsidRDefault="00071BE2" w:rsidP="00071BE2">
      <w:pPr>
        <w:spacing w:after="0" w:line="240" w:lineRule="auto"/>
        <w:jc w:val="center"/>
        <w:rPr>
          <w:sz w:val="18"/>
          <w:szCs w:val="18"/>
          <w:highlight w:val="lightGray"/>
        </w:rPr>
      </w:pPr>
      <w:r w:rsidRPr="00A65321">
        <w:rPr>
          <w:sz w:val="18"/>
          <w:szCs w:val="18"/>
          <w:highlight w:val="lightGray"/>
        </w:rPr>
        <w:t>confíalo a personas que merezcan confianza</w:t>
      </w:r>
    </w:p>
    <w:p w:rsidR="00071BE2" w:rsidRDefault="00071BE2" w:rsidP="00071BE2">
      <w:pPr>
        <w:spacing w:after="0" w:line="240" w:lineRule="auto"/>
        <w:jc w:val="center"/>
        <w:rPr>
          <w:sz w:val="18"/>
          <w:szCs w:val="18"/>
        </w:rPr>
      </w:pPr>
      <w:r w:rsidRPr="00A65321">
        <w:rPr>
          <w:sz w:val="18"/>
          <w:szCs w:val="18"/>
          <w:highlight w:val="lightGray"/>
        </w:rPr>
        <w:t>y que puedan instruir después a otros.”</w:t>
      </w:r>
    </w:p>
    <w:p w:rsidR="00071BE2" w:rsidRDefault="00071BE2" w:rsidP="00071BE2">
      <w:pPr>
        <w:spacing w:after="0" w:line="240" w:lineRule="auto"/>
        <w:jc w:val="center"/>
        <w:rPr>
          <w:sz w:val="18"/>
          <w:szCs w:val="18"/>
        </w:rPr>
      </w:pPr>
    </w:p>
    <w:p w:rsidR="00071BE2" w:rsidRPr="00A65321" w:rsidRDefault="00071BE2" w:rsidP="00071BE2">
      <w:pPr>
        <w:spacing w:after="120" w:line="240" w:lineRule="auto"/>
        <w:ind w:left="2832" w:firstLine="708"/>
        <w:jc w:val="center"/>
        <w:rPr>
          <w:b/>
          <w:sz w:val="18"/>
          <w:szCs w:val="18"/>
        </w:rPr>
      </w:pPr>
      <w:r w:rsidRPr="00A65321">
        <w:rPr>
          <w:b/>
          <w:sz w:val="18"/>
          <w:szCs w:val="18"/>
          <w:highlight w:val="lightGray"/>
        </w:rPr>
        <w:t>Pablo de Tarso a Timoteo</w:t>
      </w:r>
    </w:p>
    <w:p w:rsidR="00071BE2" w:rsidRDefault="00071BE2" w:rsidP="00071BE2">
      <w:pPr>
        <w:spacing w:after="0" w:line="240" w:lineRule="auto"/>
        <w:jc w:val="both"/>
        <w:rPr>
          <w:color w:val="632423"/>
        </w:rPr>
      </w:pPr>
    </w:p>
    <w:p w:rsidR="00071BE2" w:rsidRPr="00A01583" w:rsidRDefault="00071BE2" w:rsidP="00071BE2">
      <w:pPr>
        <w:spacing w:after="0" w:line="240" w:lineRule="auto"/>
        <w:jc w:val="both"/>
        <w:rPr>
          <w:color w:val="943634"/>
        </w:rPr>
      </w:pPr>
      <w:r w:rsidRPr="00A01583">
        <w:rPr>
          <w:color w:val="943634"/>
        </w:rPr>
        <w:t xml:space="preserve">… eso es la Iglesia del </w:t>
      </w:r>
      <w:r w:rsidRPr="00A01583">
        <w:rPr>
          <w:i/>
          <w:color w:val="943634"/>
        </w:rPr>
        <w:t>acompañamiento mutuo</w:t>
      </w:r>
      <w:r w:rsidRPr="00A01583">
        <w:rPr>
          <w:color w:val="943634"/>
        </w:rPr>
        <w:t xml:space="preserve">, la misma que el Papa Francisco acaba de volver a convocar en su Exhortación Apostólica </w:t>
      </w:r>
      <w:r w:rsidRPr="00A01583">
        <w:rPr>
          <w:i/>
          <w:color w:val="943634"/>
        </w:rPr>
        <w:t>Evangelii Gaudium</w:t>
      </w:r>
      <w:r w:rsidRPr="00A01583">
        <w:rPr>
          <w:color w:val="943634"/>
        </w:rPr>
        <w:t xml:space="preserve"> (noviembre de 2013). Tal es el </w:t>
      </w:r>
      <w:r w:rsidRPr="00A01583">
        <w:rPr>
          <w:b/>
          <w:color w:val="943634"/>
        </w:rPr>
        <w:t>origen jesuánico</w:t>
      </w:r>
      <w:r w:rsidRPr="00A01583">
        <w:rPr>
          <w:color w:val="943634"/>
        </w:rPr>
        <w:t xml:space="preserve"> de un servicio itinerante puesto a contribuir a los círculos locales, conversacionales, espontáneos y soberanos que son las Comunidades Cristianas de Base. Ministerio que implica acompañar a las personas que en ellas participan y no solo conducir reuniones, organizaciones o rituales. Comencemos, por lo tanto, construyendo en la sencillez de nuestros círculos de conversación, de cuya animación deberíamos hacernos expertos –ya seamos líderes o participantes–, a imagen del mismo Jesús.</w:t>
      </w:r>
    </w:p>
    <w:p w:rsidR="00071BE2" w:rsidRPr="00A01583" w:rsidRDefault="00071BE2" w:rsidP="00071BE2">
      <w:pPr>
        <w:spacing w:after="0" w:line="240" w:lineRule="auto"/>
        <w:jc w:val="both"/>
        <w:rPr>
          <w:color w:val="943634"/>
        </w:rPr>
      </w:pPr>
    </w:p>
    <w:p w:rsidR="00071BE2" w:rsidRPr="00A01583" w:rsidRDefault="00071BE2" w:rsidP="00071BE2">
      <w:pPr>
        <w:spacing w:after="0" w:line="240" w:lineRule="auto"/>
        <w:jc w:val="both"/>
        <w:rPr>
          <w:color w:val="943634"/>
        </w:rPr>
      </w:pPr>
    </w:p>
    <w:p w:rsidR="00071BE2" w:rsidRPr="00A01583" w:rsidRDefault="00071BE2" w:rsidP="00071BE2">
      <w:pPr>
        <w:spacing w:after="0" w:line="240" w:lineRule="auto"/>
        <w:jc w:val="both"/>
        <w:rPr>
          <w:color w:val="943634"/>
        </w:rPr>
      </w:pPr>
      <w:r w:rsidRPr="00A01583">
        <w:rPr>
          <w:color w:val="943634"/>
        </w:rPr>
        <w:t>Ver también:</w:t>
      </w:r>
    </w:p>
    <w:p w:rsidR="00071BE2" w:rsidRPr="00374F50" w:rsidRDefault="00071BE2" w:rsidP="00071BE2">
      <w:pPr>
        <w:spacing w:after="0" w:line="240" w:lineRule="auto"/>
        <w:jc w:val="both"/>
        <w:rPr>
          <w:sz w:val="16"/>
          <w:szCs w:val="16"/>
        </w:rPr>
      </w:pPr>
    </w:p>
    <w:p w:rsidR="00071BE2" w:rsidRPr="00374F50" w:rsidRDefault="00071BE2" w:rsidP="00071BE2">
      <w:pPr>
        <w:spacing w:after="0" w:line="240" w:lineRule="auto"/>
        <w:jc w:val="both"/>
        <w:rPr>
          <w:b/>
          <w:i/>
          <w:sz w:val="18"/>
          <w:szCs w:val="18"/>
        </w:rPr>
      </w:pPr>
      <w:r w:rsidRPr="00374F50">
        <w:rPr>
          <w:sz w:val="18"/>
          <w:szCs w:val="18"/>
        </w:rPr>
        <w:t xml:space="preserve">Artículo, </w:t>
      </w:r>
      <w:r w:rsidRPr="00374F50">
        <w:rPr>
          <w:b/>
          <w:i/>
          <w:sz w:val="18"/>
          <w:szCs w:val="18"/>
        </w:rPr>
        <w:t>Bancos... de iglesia</w:t>
      </w:r>
    </w:p>
    <w:p w:rsidR="00071BE2" w:rsidRPr="00AB118B" w:rsidRDefault="00071BE2" w:rsidP="00071BE2">
      <w:pPr>
        <w:spacing w:after="0" w:line="240" w:lineRule="auto"/>
        <w:jc w:val="both"/>
        <w:rPr>
          <w:sz w:val="16"/>
          <w:szCs w:val="16"/>
        </w:rPr>
      </w:pPr>
      <w:hyperlink r:id="rId14" w:history="1">
        <w:r w:rsidRPr="00AB118B">
          <w:rPr>
            <w:rStyle w:val="Hipervnculo"/>
            <w:sz w:val="16"/>
            <w:szCs w:val="16"/>
          </w:rPr>
          <w:t>http://historiasdehispania.blogspot.com/2006/09/bancos-de-iglesia.html</w:t>
        </w:r>
      </w:hyperlink>
    </w:p>
    <w:p w:rsidR="00071BE2" w:rsidRPr="00374F50" w:rsidRDefault="00071BE2" w:rsidP="00071BE2">
      <w:pPr>
        <w:spacing w:after="0" w:line="240" w:lineRule="auto"/>
        <w:jc w:val="both"/>
        <w:rPr>
          <w:sz w:val="16"/>
          <w:szCs w:val="16"/>
        </w:rPr>
      </w:pPr>
    </w:p>
    <w:p w:rsidR="00071BE2" w:rsidRPr="00374F50" w:rsidRDefault="00071BE2" w:rsidP="00071BE2">
      <w:pPr>
        <w:spacing w:after="0" w:line="240" w:lineRule="auto"/>
        <w:jc w:val="both"/>
        <w:rPr>
          <w:sz w:val="18"/>
          <w:szCs w:val="18"/>
        </w:rPr>
      </w:pPr>
      <w:r w:rsidRPr="00374F50">
        <w:rPr>
          <w:sz w:val="18"/>
          <w:szCs w:val="18"/>
        </w:rPr>
        <w:t xml:space="preserve">Frank A. Viola, </w:t>
      </w:r>
      <w:r w:rsidRPr="00374F50">
        <w:rPr>
          <w:b/>
          <w:i/>
          <w:sz w:val="18"/>
          <w:szCs w:val="18"/>
        </w:rPr>
        <w:t xml:space="preserve">RECONSIDERANDO EL ODRE. </w:t>
      </w:r>
      <w:r w:rsidRPr="00374F50">
        <w:rPr>
          <w:b/>
          <w:bCs/>
          <w:sz w:val="18"/>
          <w:szCs w:val="18"/>
        </w:rPr>
        <w:t>La práctica de la iglesia neotestamentaria</w:t>
      </w:r>
      <w:r w:rsidRPr="00374F50">
        <w:rPr>
          <w:bCs/>
          <w:sz w:val="18"/>
          <w:szCs w:val="18"/>
        </w:rPr>
        <w:t xml:space="preserve">. </w:t>
      </w:r>
      <w:r w:rsidRPr="00374F50">
        <w:rPr>
          <w:sz w:val="18"/>
          <w:szCs w:val="18"/>
        </w:rPr>
        <w:t>En la Red:</w:t>
      </w:r>
    </w:p>
    <w:p w:rsidR="00071BE2" w:rsidRDefault="00071BE2" w:rsidP="00071BE2">
      <w:pPr>
        <w:spacing w:after="0" w:line="240" w:lineRule="auto"/>
        <w:jc w:val="both"/>
        <w:rPr>
          <w:sz w:val="16"/>
          <w:szCs w:val="16"/>
        </w:rPr>
      </w:pPr>
      <w:hyperlink r:id="rId15" w:history="1">
        <w:r w:rsidRPr="00E3192E">
          <w:rPr>
            <w:rStyle w:val="Hipervnculo"/>
            <w:sz w:val="16"/>
            <w:szCs w:val="16"/>
          </w:rPr>
          <w:t>http://webcache.googleusercontent.com/search?q=cache:TEfoevZ9VYgJ:https://www.opendrive.com/files/53720560_1BI3D_4258/Reconsiderando%2Bel%2Bodre%2B-%2BFrank%2BViola.pdf+&amp;cd=1&amp;hl=es&amp;ct=clnk&amp;gl=cl</w:t>
        </w:r>
      </w:hyperlink>
    </w:p>
    <w:p w:rsidR="00071BE2" w:rsidRDefault="00071BE2" w:rsidP="00071BE2">
      <w:pPr>
        <w:spacing w:after="0" w:line="240" w:lineRule="auto"/>
        <w:jc w:val="both"/>
        <w:rPr>
          <w:sz w:val="16"/>
          <w:szCs w:val="16"/>
        </w:rPr>
      </w:pPr>
    </w:p>
    <w:p w:rsidR="00071BE2" w:rsidRPr="0044622F" w:rsidRDefault="00071BE2" w:rsidP="00071BE2">
      <w:pPr>
        <w:spacing w:after="0" w:line="240" w:lineRule="auto"/>
        <w:jc w:val="right"/>
        <w:rPr>
          <w:b/>
          <w:bCs/>
          <w:sz w:val="18"/>
          <w:szCs w:val="18"/>
        </w:rPr>
      </w:pPr>
      <w:r w:rsidRPr="0044622F">
        <w:rPr>
          <w:b/>
          <w:bCs/>
          <w:sz w:val="18"/>
          <w:szCs w:val="18"/>
        </w:rPr>
        <w:t>CONTINÚA…</w:t>
      </w:r>
    </w:p>
    <w:p w:rsidR="00071BE2" w:rsidRPr="0044622F" w:rsidRDefault="00071BE2" w:rsidP="00071BE2">
      <w:pPr>
        <w:spacing w:after="0" w:line="240" w:lineRule="auto"/>
        <w:jc w:val="both"/>
        <w:rPr>
          <w:b/>
          <w:bCs/>
          <w:sz w:val="16"/>
          <w:szCs w:val="16"/>
        </w:rPr>
      </w:pPr>
    </w:p>
    <w:p w:rsidR="00071BE2" w:rsidRDefault="00071BE2" w:rsidP="00071BE2">
      <w:pPr>
        <w:spacing w:after="0" w:line="240" w:lineRule="auto"/>
        <w:jc w:val="both"/>
        <w:rPr>
          <w:sz w:val="16"/>
          <w:szCs w:val="16"/>
        </w:rPr>
      </w:pPr>
      <w:r>
        <w:rPr>
          <w:sz w:val="16"/>
          <w:szCs w:val="16"/>
        </w:rPr>
        <w:t>31.01.14/24.11.15./11.12.15.</w:t>
      </w:r>
    </w:p>
    <w:p w:rsidR="00071BE2" w:rsidRPr="00222F84" w:rsidRDefault="00071BE2" w:rsidP="00071BE2">
      <w:pPr>
        <w:jc w:val="both"/>
        <w:rPr>
          <w:sz w:val="16"/>
          <w:szCs w:val="16"/>
        </w:rPr>
      </w:pPr>
      <w:r>
        <w:rPr>
          <w:sz w:val="16"/>
          <w:szCs w:val="16"/>
        </w:rPr>
        <w:t>RAD. et al./rad.</w:t>
      </w:r>
    </w:p>
    <w:p w:rsidR="00071BE2" w:rsidRDefault="00071BE2" w:rsidP="00071BE2"/>
    <w:p w:rsidR="00486EAF" w:rsidRDefault="00486EAF"/>
    <w:sectPr w:rsidR="00486EAF" w:rsidSect="00222F84">
      <w:pgSz w:w="11907" w:h="16839" w:code="9"/>
      <w:pgMar w:top="851" w:right="851" w:bottom="1304"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D645E"/>
    <w:multiLevelType w:val="hybridMultilevel"/>
    <w:tmpl w:val="7CD8E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6FD6DAE"/>
    <w:multiLevelType w:val="hybridMultilevel"/>
    <w:tmpl w:val="E8E8BC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BE2"/>
    <w:rsid w:val="00071BE2"/>
    <w:rsid w:val="00486EAF"/>
    <w:rsid w:val="0051700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630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BE2"/>
    <w:pPr>
      <w:spacing w:after="200" w:line="276" w:lineRule="auto"/>
    </w:pPr>
    <w:rPr>
      <w:rFonts w:ascii="Calibri" w:eastAsia="Calibri" w:hAnsi="Calibri" w:cs="Times New Roman"/>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1BE2"/>
    <w:rPr>
      <w:color w:val="0000FF"/>
      <w:u w:val="single"/>
    </w:rPr>
  </w:style>
  <w:style w:type="paragraph" w:styleId="Prrafodelista">
    <w:name w:val="List Paragraph"/>
    <w:basedOn w:val="Normal"/>
    <w:uiPriority w:val="34"/>
    <w:qFormat/>
    <w:rsid w:val="00071BE2"/>
    <w:pPr>
      <w:ind w:left="720"/>
      <w:contextualSpacing/>
    </w:pPr>
  </w:style>
  <w:style w:type="paragraph" w:styleId="Textodeglobo">
    <w:name w:val="Balloon Text"/>
    <w:basedOn w:val="Normal"/>
    <w:link w:val="TextodegloboCar"/>
    <w:uiPriority w:val="99"/>
    <w:semiHidden/>
    <w:unhideWhenUsed/>
    <w:rsid w:val="00071BE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1BE2"/>
    <w:rPr>
      <w:rFonts w:ascii="Lucida Grande" w:eastAsia="Calibri" w:hAnsi="Lucida Grande" w:cs="Lucida Grande"/>
      <w:sz w:val="18"/>
      <w:szCs w:val="18"/>
      <w:lang w:val="es-C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BE2"/>
    <w:pPr>
      <w:spacing w:after="200" w:line="276" w:lineRule="auto"/>
    </w:pPr>
    <w:rPr>
      <w:rFonts w:ascii="Calibri" w:eastAsia="Calibri" w:hAnsi="Calibri" w:cs="Times New Roman"/>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1BE2"/>
    <w:rPr>
      <w:color w:val="0000FF"/>
      <w:u w:val="single"/>
    </w:rPr>
  </w:style>
  <w:style w:type="paragraph" w:styleId="Prrafodelista">
    <w:name w:val="List Paragraph"/>
    <w:basedOn w:val="Normal"/>
    <w:uiPriority w:val="34"/>
    <w:qFormat/>
    <w:rsid w:val="00071BE2"/>
    <w:pPr>
      <w:ind w:left="720"/>
      <w:contextualSpacing/>
    </w:pPr>
  </w:style>
  <w:style w:type="paragraph" w:styleId="Textodeglobo">
    <w:name w:val="Balloon Text"/>
    <w:basedOn w:val="Normal"/>
    <w:link w:val="TextodegloboCar"/>
    <w:uiPriority w:val="99"/>
    <w:semiHidden/>
    <w:unhideWhenUsed/>
    <w:rsid w:val="00071BE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1BE2"/>
    <w:rPr>
      <w:rFonts w:ascii="Lucida Grande" w:eastAsia="Calibri" w:hAnsi="Lucida Grande" w:cs="Lucida Grande"/>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ooks.google.cl/books?id=ghRVf983Yn4C&amp;dq=palabra+Iglesia,+primeros+cristianos&amp;source=gbs_navlinks_s" TargetMode="External"/><Relationship Id="rId12" Type="http://schemas.openxmlformats.org/officeDocument/2006/relationships/hyperlink" Target="http://www.geocities.ws/gamanel/html/capitulo_3.html" TargetMode="External"/><Relationship Id="rId13" Type="http://schemas.openxmlformats.org/officeDocument/2006/relationships/hyperlink" Target="http://www.geocities.ws/gamanel/html/capitulo_1.html" TargetMode="External"/><Relationship Id="rId14" Type="http://schemas.openxmlformats.org/officeDocument/2006/relationships/hyperlink" Target="http://historiasdehispania.blogspot.com/2006/09/bancos-de-iglesia.html" TargetMode="External"/><Relationship Id="rId15" Type="http://schemas.openxmlformats.org/officeDocument/2006/relationships/hyperlink" Target="http://webcache.googleusercontent.com/search?q=cache:TEfoevZ9VYgJ:https://www.opendrive.com/files/53720560_1BI3D_4258/Reconsiderando%2Bel%2Bodre%2B-%2BFrank%2BViola.pdf+&amp;cd=1&amp;hl=es&amp;ct=clnk&amp;gl=c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9467</Words>
  <Characters>52071</Characters>
  <Application>Microsoft Macintosh Word</Application>
  <DocSecurity>0</DocSecurity>
  <Lines>433</Lines>
  <Paragraphs>122</Paragraphs>
  <ScaleCrop>false</ScaleCrop>
  <Company/>
  <LinksUpToDate>false</LinksUpToDate>
  <CharactersWithSpaces>61416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1</cp:revision>
  <dcterms:created xsi:type="dcterms:W3CDTF">2015-12-18T06:13:00Z</dcterms:created>
  <dcterms:modified xsi:type="dcterms:W3CDTF">2015-12-18T06:16:00Z</dcterms:modified>
</cp:coreProperties>
</file>