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DAB" w:rsidRDefault="00FC3DAB" w:rsidP="00FC3DAB">
      <w:pPr>
        <w:jc w:val="center"/>
        <w:rPr>
          <w:rFonts w:cs="Times New Roman"/>
          <w:b/>
          <w:color w:val="943634"/>
          <w:sz w:val="28"/>
          <w:szCs w:val="28"/>
          <w:lang w:val="es-ES_tradnl"/>
        </w:rPr>
      </w:pPr>
      <w:r w:rsidRPr="00150BF4">
        <w:rPr>
          <w:rFonts w:cs="Times New Roman"/>
          <w:b/>
          <w:color w:val="943634"/>
          <w:sz w:val="28"/>
          <w:szCs w:val="28"/>
          <w:lang w:val="es-ES_tradnl"/>
        </w:rPr>
        <w:t>EL FIN DEL “CÍRCULO CONVERSACIONAL” EN LAS COMUNIDADES CRISTIANAS PRIMITIVAS</w:t>
      </w:r>
    </w:p>
    <w:p w:rsidR="00FC3DAB" w:rsidRPr="00150BF4" w:rsidRDefault="00FC3DAB" w:rsidP="00FC3DAB">
      <w:pPr>
        <w:jc w:val="center"/>
        <w:rPr>
          <w:rFonts w:cs="Times New Roman"/>
          <w:b/>
          <w:color w:val="943634"/>
          <w:sz w:val="28"/>
          <w:szCs w:val="28"/>
          <w:lang w:val="es-ES_tradnl"/>
        </w:rPr>
      </w:pPr>
      <w:r>
        <w:rPr>
          <w:rFonts w:cs="Times New Roman"/>
          <w:b/>
          <w:color w:val="943634"/>
          <w:sz w:val="28"/>
          <w:szCs w:val="28"/>
          <w:lang w:val="es-ES_tradnl"/>
        </w:rPr>
        <w:t>Primera parte</w:t>
      </w:r>
    </w:p>
    <w:p w:rsidR="00FC3DAB" w:rsidRPr="00150BF4" w:rsidRDefault="00FC3DAB" w:rsidP="00FC3DAB">
      <w:pPr>
        <w:spacing w:after="0"/>
        <w:jc w:val="center"/>
        <w:rPr>
          <w:rFonts w:cs="Times New Roman"/>
        </w:rPr>
      </w:pPr>
      <w:r w:rsidRPr="00150BF4">
        <w:rPr>
          <w:rFonts w:cs="Times New Roman"/>
          <w:lang w:val="es-ES_tradnl"/>
        </w:rPr>
        <w:t>Ricardo Acuña Díaz</w:t>
      </w:r>
      <w:r w:rsidRPr="00150BF4">
        <w:rPr>
          <w:rFonts w:cs="Times New Roman"/>
          <w:vertAlign w:val="superscript"/>
          <w:lang w:val="es-ES_tradnl"/>
        </w:rPr>
        <w:footnoteReference w:customMarkFollows="1" w:id="1"/>
        <w:sym w:font="Symbol" w:char="F02A"/>
      </w:r>
    </w:p>
    <w:p w:rsidR="00FC3DAB" w:rsidRPr="00150BF4" w:rsidRDefault="00FC3DAB" w:rsidP="00FC3DAB">
      <w:pPr>
        <w:spacing w:after="0"/>
        <w:jc w:val="center"/>
        <w:rPr>
          <w:rFonts w:cs="Times New Roman"/>
          <w:lang w:val="es-ES_tradnl"/>
        </w:rPr>
      </w:pPr>
    </w:p>
    <w:p w:rsidR="00FC3DAB" w:rsidRPr="00150BF4" w:rsidRDefault="00FC3DAB" w:rsidP="00FC3DAB">
      <w:pPr>
        <w:spacing w:after="0"/>
        <w:jc w:val="center"/>
        <w:rPr>
          <w:rFonts w:cs="Times New Roman"/>
          <w:lang w:val="es-ES_tradnl"/>
        </w:rPr>
      </w:pPr>
      <w:r>
        <w:rPr>
          <w:rFonts w:cs="Times New Roman"/>
          <w:noProof/>
          <w:lang w:val="es-ES" w:eastAsia="es-ES"/>
        </w:rPr>
        <w:drawing>
          <wp:inline distT="0" distB="0" distL="0" distR="0">
            <wp:extent cx="1435100" cy="1079500"/>
            <wp:effectExtent l="0" t="0" r="12700" b="12700"/>
            <wp:docPr id="1" name="Imagen 3" descr="hq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qdefault"/>
                    <pic:cNvPicPr>
                      <a:picLocks noChangeAspect="1" noChangeArrowheads="1"/>
                    </pic:cNvPicPr>
                  </pic:nvPicPr>
                  <pic:blipFill>
                    <a:blip r:embed="rId8">
                      <a:lum contrast="20000"/>
                      <a:extLst>
                        <a:ext uri="{28A0092B-C50C-407E-A947-70E740481C1C}">
                          <a14:useLocalDpi xmlns:a14="http://schemas.microsoft.com/office/drawing/2010/main" val="0"/>
                        </a:ext>
                      </a:extLst>
                    </a:blip>
                    <a:srcRect/>
                    <a:stretch>
                      <a:fillRect/>
                    </a:stretch>
                  </pic:blipFill>
                  <pic:spPr bwMode="auto">
                    <a:xfrm>
                      <a:off x="0" y="0"/>
                      <a:ext cx="1435100" cy="1079500"/>
                    </a:xfrm>
                    <a:prstGeom prst="rect">
                      <a:avLst/>
                    </a:prstGeom>
                    <a:noFill/>
                    <a:ln>
                      <a:noFill/>
                    </a:ln>
                  </pic:spPr>
                </pic:pic>
              </a:graphicData>
            </a:graphic>
          </wp:inline>
        </w:drawing>
      </w:r>
      <w:r w:rsidRPr="00150BF4">
        <w:rPr>
          <w:rFonts w:cs="Times New Roman"/>
          <w:noProof/>
          <w:vertAlign w:val="superscript"/>
          <w:lang w:eastAsia="es-CL"/>
        </w:rPr>
        <w:footnoteReference w:customMarkFollows="1" w:id="2"/>
        <w:sym w:font="Symbol" w:char="F02A"/>
      </w:r>
      <w:r w:rsidRPr="00150BF4">
        <w:rPr>
          <w:rFonts w:cs="Times New Roman"/>
          <w:noProof/>
          <w:vertAlign w:val="superscript"/>
          <w:lang w:eastAsia="es-CL"/>
        </w:rPr>
        <w:sym w:font="Symbol" w:char="F02A"/>
      </w:r>
    </w:p>
    <w:p w:rsidR="00FC3DAB" w:rsidRPr="00150BF4" w:rsidRDefault="00FC3DAB" w:rsidP="00FC3DAB">
      <w:pPr>
        <w:jc w:val="both"/>
        <w:rPr>
          <w:rFonts w:cs="Times New Roman"/>
          <w:lang w:val="es-ES_tradnl"/>
        </w:rPr>
      </w:pPr>
      <w:r w:rsidRPr="00150BF4">
        <w:rPr>
          <w:rFonts w:cs="Times New Roman"/>
          <w:lang w:val="es-ES_tradnl"/>
        </w:rPr>
        <w:t>Los “círculos conversacionales</w:t>
      </w:r>
      <w:r w:rsidRPr="00150BF4">
        <w:rPr>
          <w:rFonts w:cs="Times New Roman"/>
          <w:b/>
          <w:bCs/>
          <w:color w:val="FF0000"/>
          <w:vertAlign w:val="superscript"/>
          <w:lang w:val="es-ES_tradnl"/>
        </w:rPr>
        <w:endnoteReference w:id="1"/>
      </w:r>
      <w:r w:rsidRPr="00150BF4">
        <w:rPr>
          <w:rFonts w:cs="Times New Roman"/>
          <w:lang w:val="es-ES_tradnl"/>
        </w:rPr>
        <w:t xml:space="preserve"> deben considerarse como esenciales para comprender al cristianismo originario de corte </w:t>
      </w:r>
      <w:proofErr w:type="spellStart"/>
      <w:r w:rsidRPr="00150BF4">
        <w:rPr>
          <w:rFonts w:cs="Times New Roman"/>
          <w:lang w:val="es-ES_tradnl"/>
        </w:rPr>
        <w:t>jesuánico</w:t>
      </w:r>
      <w:proofErr w:type="spellEnd"/>
      <w:r w:rsidRPr="00150BF4">
        <w:rPr>
          <w:rFonts w:cs="Times New Roman"/>
          <w:lang w:val="es-ES_tradnl"/>
        </w:rPr>
        <w:t>. Por lo tanto esenciales para aquilatar lo que realmente estaba en juego en aquello que se nombraba como “Evangelio” e “Iglesia” entre los años 30 y 150 d.C. Aquella estructura basal de la comunidad cristiana, doméstica en sus orígenes, la “iglesia de la casa” –</w:t>
      </w:r>
      <w:r w:rsidRPr="00150BF4">
        <w:rPr>
          <w:rFonts w:cs="Times New Roman"/>
          <w:i/>
          <w:iCs/>
          <w:lang w:val="es-ES_tradnl"/>
        </w:rPr>
        <w:t xml:space="preserve">e </w:t>
      </w:r>
      <w:proofErr w:type="spellStart"/>
      <w:r w:rsidRPr="00150BF4">
        <w:rPr>
          <w:rFonts w:cs="Times New Roman"/>
          <w:i/>
          <w:iCs/>
          <w:lang w:val="es-ES_tradnl"/>
        </w:rPr>
        <w:t>kat</w:t>
      </w:r>
      <w:proofErr w:type="spellEnd"/>
      <w:r w:rsidRPr="00150BF4">
        <w:rPr>
          <w:rFonts w:cs="Times New Roman"/>
          <w:i/>
          <w:iCs/>
          <w:lang w:val="es-ES_tradnl"/>
        </w:rPr>
        <w:t xml:space="preserve"> </w:t>
      </w:r>
      <w:proofErr w:type="spellStart"/>
      <w:r w:rsidRPr="00150BF4">
        <w:rPr>
          <w:rFonts w:cs="Times New Roman"/>
          <w:i/>
          <w:iCs/>
          <w:lang w:val="es-ES_tradnl"/>
        </w:rPr>
        <w:t>oikón</w:t>
      </w:r>
      <w:proofErr w:type="spellEnd"/>
      <w:r w:rsidRPr="00150BF4">
        <w:rPr>
          <w:rFonts w:cs="Times New Roman"/>
          <w:i/>
          <w:iCs/>
          <w:lang w:val="es-ES_tradnl"/>
        </w:rPr>
        <w:t xml:space="preserve"> </w:t>
      </w:r>
      <w:proofErr w:type="spellStart"/>
      <w:r w:rsidRPr="00150BF4">
        <w:rPr>
          <w:rFonts w:cs="Times New Roman"/>
          <w:i/>
          <w:iCs/>
          <w:lang w:val="es-ES_tradnl"/>
        </w:rPr>
        <w:t>ekklesía</w:t>
      </w:r>
      <w:proofErr w:type="spellEnd"/>
      <w:r w:rsidRPr="00150BF4">
        <w:rPr>
          <w:rFonts w:cs="Times New Roman"/>
          <w:i/>
          <w:iCs/>
          <w:lang w:val="es-ES_tradnl"/>
        </w:rPr>
        <w:t>–</w:t>
      </w:r>
      <w:r w:rsidRPr="00150BF4">
        <w:rPr>
          <w:rFonts w:cs="Times New Roman"/>
          <w:lang w:val="es-ES_tradnl"/>
        </w:rPr>
        <w:t>, colapsó en un punto de la Historia</w:t>
      </w:r>
      <w:r w:rsidRPr="00150BF4">
        <w:rPr>
          <w:rFonts w:cs="Times New Roman"/>
          <w:b/>
          <w:bCs/>
          <w:color w:val="FF0000"/>
          <w:vertAlign w:val="superscript"/>
          <w:lang w:val="es-ES_tradnl"/>
        </w:rPr>
        <w:endnoteReference w:id="2"/>
      </w:r>
      <w:r w:rsidRPr="00150BF4">
        <w:rPr>
          <w:rFonts w:cs="Times New Roman"/>
          <w:lang w:val="es-ES_tradnl"/>
        </w:rPr>
        <w:t>. Nos interesa clarificar qué ocurrió en ese proceso. Por sus consecuencias. Y por lo que podamos aprender de ello.</w:t>
      </w:r>
    </w:p>
    <w:p w:rsidR="00FC3DAB" w:rsidRPr="00150BF4" w:rsidRDefault="00FC3DAB" w:rsidP="00FC3DAB">
      <w:pPr>
        <w:jc w:val="both"/>
        <w:rPr>
          <w:rFonts w:cs="Times New Roman"/>
          <w:lang w:val="es-ES_tradnl"/>
        </w:rPr>
      </w:pPr>
    </w:p>
    <w:p w:rsidR="00FC3DAB" w:rsidRPr="00150BF4" w:rsidRDefault="00FC3DAB" w:rsidP="00FC3DAB">
      <w:pPr>
        <w:jc w:val="both"/>
        <w:rPr>
          <w:rFonts w:cs="Times New Roman"/>
          <w:lang w:val="es-ES_tradnl"/>
        </w:rPr>
      </w:pPr>
      <w:r w:rsidRPr="00150BF4">
        <w:rPr>
          <w:rFonts w:cs="Times New Roman"/>
          <w:lang w:val="es-ES_tradnl"/>
        </w:rPr>
        <w:t>Voy a empezar diciendo algunas perogrulladas, pero son necesarias de recordar:</w:t>
      </w:r>
    </w:p>
    <w:p w:rsidR="00FC3DAB" w:rsidRPr="00150BF4" w:rsidRDefault="00FC3DAB" w:rsidP="00FC3DAB">
      <w:pPr>
        <w:numPr>
          <w:ilvl w:val="0"/>
          <w:numId w:val="1"/>
        </w:numPr>
        <w:contextualSpacing/>
        <w:jc w:val="both"/>
        <w:rPr>
          <w:rFonts w:cs="Times New Roman"/>
          <w:lang w:val="es-ES_tradnl"/>
        </w:rPr>
      </w:pPr>
      <w:r w:rsidRPr="00150BF4">
        <w:rPr>
          <w:rFonts w:cs="Times New Roman"/>
          <w:lang w:val="es-ES_tradnl"/>
        </w:rPr>
        <w:t>Todo conocimiento humano, en el actual estadio de nuestra especie sobre la Tierra, es limitado y relativo.</w:t>
      </w:r>
    </w:p>
    <w:p w:rsidR="00FC3DAB" w:rsidRPr="00150BF4" w:rsidRDefault="00FC3DAB" w:rsidP="00FC3DAB">
      <w:pPr>
        <w:numPr>
          <w:ilvl w:val="0"/>
          <w:numId w:val="1"/>
        </w:numPr>
        <w:contextualSpacing/>
        <w:jc w:val="both"/>
        <w:rPr>
          <w:rFonts w:cs="Times New Roman"/>
          <w:lang w:val="es-ES_tradnl"/>
        </w:rPr>
      </w:pPr>
      <w:r w:rsidRPr="00150BF4">
        <w:rPr>
          <w:rFonts w:cs="Times New Roman"/>
          <w:lang w:val="es-ES_tradnl"/>
        </w:rPr>
        <w:t>Toda investigación histórica permanece siempre abierta a nuevas revisiones, a contra-propuestas y a necesarios ajustes posteriores, con los aportes de la comunidad de los historiadores y de la gente.</w:t>
      </w:r>
    </w:p>
    <w:p w:rsidR="00FC3DAB" w:rsidRPr="00150BF4" w:rsidRDefault="00FC3DAB" w:rsidP="00FC3DAB">
      <w:pPr>
        <w:numPr>
          <w:ilvl w:val="0"/>
          <w:numId w:val="1"/>
        </w:numPr>
        <w:contextualSpacing/>
        <w:jc w:val="both"/>
        <w:rPr>
          <w:rFonts w:cs="Times New Roman"/>
          <w:lang w:val="es-ES_tradnl"/>
        </w:rPr>
      </w:pPr>
      <w:r w:rsidRPr="00150BF4">
        <w:rPr>
          <w:rFonts w:cs="Times New Roman"/>
          <w:lang w:val="es-ES_tradnl"/>
        </w:rPr>
        <w:t>Es la conjunción de los diferentes aportes del conocimiento de los humanos aquello que permite un acercamiento cada vez más exacto a las “Verdades”.</w:t>
      </w:r>
    </w:p>
    <w:p w:rsidR="00FC3DAB" w:rsidRPr="00150BF4" w:rsidRDefault="00FC3DAB" w:rsidP="00FC3DAB">
      <w:pPr>
        <w:numPr>
          <w:ilvl w:val="0"/>
          <w:numId w:val="1"/>
        </w:numPr>
        <w:contextualSpacing/>
        <w:jc w:val="both"/>
        <w:rPr>
          <w:rFonts w:cs="Times New Roman"/>
          <w:lang w:val="es-ES_tradnl"/>
        </w:rPr>
      </w:pPr>
      <w:r w:rsidRPr="00150BF4">
        <w:rPr>
          <w:rFonts w:cs="Times New Roman"/>
          <w:lang w:val="es-ES_tradnl"/>
        </w:rPr>
        <w:t>En tal aventura y exploración no hay otra “Palabra de Dios” que la que pueda ser dicha, descifrada y discernida en la Comunidad de los seres humanos y por mediación de sus lenguajes, imágenes y acciones creativas. Al menos, siempre, en el estadio actual de la Tierra y de la especie. Lo “</w:t>
      </w:r>
      <w:proofErr w:type="spellStart"/>
      <w:r w:rsidRPr="00150BF4">
        <w:rPr>
          <w:rFonts w:cs="Times New Roman"/>
          <w:lang w:val="es-ES_tradnl"/>
        </w:rPr>
        <w:t>transdimensional</w:t>
      </w:r>
      <w:proofErr w:type="spellEnd"/>
      <w:r w:rsidRPr="00150BF4">
        <w:rPr>
          <w:rFonts w:cs="Times New Roman"/>
          <w:lang w:val="es-ES_tradnl"/>
        </w:rPr>
        <w:t>” y “superior”, cualquier mensaje “supra”, requiere transmitirse por mediaciones humanas y validarse por su coherencia interna y respeto o fidelidad a lo humano.</w:t>
      </w:r>
    </w:p>
    <w:p w:rsidR="00FC3DAB" w:rsidRPr="00150BF4" w:rsidRDefault="00FC3DAB" w:rsidP="00FC3DAB">
      <w:pPr>
        <w:numPr>
          <w:ilvl w:val="0"/>
          <w:numId w:val="1"/>
        </w:numPr>
        <w:contextualSpacing/>
        <w:jc w:val="both"/>
        <w:rPr>
          <w:rFonts w:cs="Times New Roman"/>
          <w:lang w:val="es-ES_tradnl"/>
        </w:rPr>
      </w:pPr>
      <w:r w:rsidRPr="00150BF4">
        <w:rPr>
          <w:rFonts w:cs="Times New Roman"/>
          <w:lang w:val="es-ES_tradnl"/>
        </w:rPr>
        <w:t xml:space="preserve">Para los creyentes cristianos, esa “Palabra de Dios” que se va revelando poco a poco en su Comunidad Humana de fe-amor-esperanza, es la Palabra de un Dios más alto y más profundo que se encarna en nosotros mismos. Un Dios “Abba”, </w:t>
      </w:r>
      <w:r w:rsidRPr="00150BF4">
        <w:rPr>
          <w:rFonts w:cs="Times New Roman"/>
          <w:i/>
          <w:iCs/>
          <w:lang w:val="es-ES_tradnl"/>
        </w:rPr>
        <w:t>distinto</w:t>
      </w:r>
      <w:r w:rsidRPr="00150BF4">
        <w:rPr>
          <w:rFonts w:cs="Times New Roman"/>
          <w:lang w:val="es-ES_tradnl"/>
        </w:rPr>
        <w:t xml:space="preserve"> al “dios de este mundo”. Es el Dios Último que se va manifestando </w:t>
      </w:r>
      <w:r w:rsidRPr="00150BF4">
        <w:rPr>
          <w:rFonts w:cs="Times New Roman"/>
          <w:i/>
          <w:iCs/>
          <w:lang w:val="es-ES_tradnl"/>
        </w:rPr>
        <w:t>en el Hijo del Hombre</w:t>
      </w:r>
      <w:r w:rsidRPr="00150BF4">
        <w:rPr>
          <w:rFonts w:cs="Times New Roman"/>
          <w:lang w:val="es-ES_tradnl"/>
        </w:rPr>
        <w:t xml:space="preserve"> y que teje su Cuerpo definitivo a través de nuestra Historia y en este Universo. Por lo tanto, la palabra auténticamente humana es verdadera “Palabra de un Dios” en el tiempo y en el espacio, en la medida en que esa “palabra humana” sintonice con la frecuencia de Jesús. Esta “frecuencia” de Jesús coincidiría con el “punto Omega” de la Historia de este Universo y, por lo tanto, mirando desde allí (nuestro Futuro) hacia el pasado (nuestro presente y nuestro ayer), la “palabra humana” y nuestros sencillos “hechos humanos” no eran otra cosa que “Palabra de Dios” e “Historia de Dios” en el tiempo, pugnando por tejer su Cuerpo y alcanzar su estatura para avanzar hacia su pleno alumbramiento. Tales son las necesarias consecuencias </w:t>
      </w:r>
      <w:proofErr w:type="spellStart"/>
      <w:r w:rsidRPr="00150BF4">
        <w:rPr>
          <w:rFonts w:cs="Times New Roman"/>
          <w:lang w:val="es-ES_tradnl"/>
        </w:rPr>
        <w:t>teo</w:t>
      </w:r>
      <w:proofErr w:type="spellEnd"/>
      <w:r w:rsidRPr="00150BF4">
        <w:rPr>
          <w:rFonts w:cs="Times New Roman"/>
          <w:lang w:val="es-ES_tradnl"/>
        </w:rPr>
        <w:t xml:space="preserve">-lógicas de las afirmaciones cristianas a partir de Jesús, desde San </w:t>
      </w:r>
      <w:r w:rsidRPr="00150BF4">
        <w:rPr>
          <w:rFonts w:cs="Times New Roman"/>
          <w:lang w:val="es-ES_tradnl"/>
        </w:rPr>
        <w:lastRenderedPageBreak/>
        <w:t xml:space="preserve">Pablo, desde los místicos y desde las cosmovisiones subsecuentes (como aquella grandiosa perspectiva de Pierre </w:t>
      </w:r>
      <w:proofErr w:type="spellStart"/>
      <w:r w:rsidRPr="00150BF4">
        <w:rPr>
          <w:rFonts w:cs="Times New Roman"/>
          <w:lang w:val="es-ES_tradnl"/>
        </w:rPr>
        <w:t>Teilhard</w:t>
      </w:r>
      <w:proofErr w:type="spellEnd"/>
      <w:r w:rsidRPr="00150BF4">
        <w:rPr>
          <w:rFonts w:cs="Times New Roman"/>
          <w:lang w:val="es-ES_tradnl"/>
        </w:rPr>
        <w:t xml:space="preserve"> de </w:t>
      </w:r>
      <w:proofErr w:type="spellStart"/>
      <w:r w:rsidRPr="00150BF4">
        <w:rPr>
          <w:rFonts w:cs="Times New Roman"/>
          <w:lang w:val="es-ES_tradnl"/>
        </w:rPr>
        <w:t>Chardin</w:t>
      </w:r>
      <w:proofErr w:type="spellEnd"/>
      <w:r w:rsidRPr="00150BF4">
        <w:rPr>
          <w:rFonts w:cs="Times New Roman"/>
          <w:lang w:val="es-ES_tradnl"/>
        </w:rPr>
        <w:t>).</w:t>
      </w:r>
    </w:p>
    <w:p w:rsidR="00FC3DAB" w:rsidRPr="00150BF4" w:rsidRDefault="00FC3DAB" w:rsidP="00FC3DAB">
      <w:pPr>
        <w:numPr>
          <w:ilvl w:val="0"/>
          <w:numId w:val="1"/>
        </w:numPr>
        <w:contextualSpacing/>
        <w:jc w:val="both"/>
        <w:rPr>
          <w:rFonts w:cs="Times New Roman"/>
          <w:lang w:val="es-ES_tradnl"/>
        </w:rPr>
      </w:pPr>
      <w:r w:rsidRPr="00150BF4">
        <w:rPr>
          <w:rFonts w:cs="Times New Roman"/>
          <w:lang w:val="es-ES_tradnl"/>
        </w:rPr>
        <w:t xml:space="preserve">Toda investigación histórica, </w:t>
      </w:r>
      <w:proofErr w:type="spellStart"/>
      <w:r w:rsidRPr="00150BF4">
        <w:rPr>
          <w:rFonts w:cs="Times New Roman"/>
          <w:lang w:val="es-ES_tradnl"/>
        </w:rPr>
        <w:t>psico</w:t>
      </w:r>
      <w:proofErr w:type="spellEnd"/>
      <w:r w:rsidRPr="00150BF4">
        <w:rPr>
          <w:rFonts w:cs="Times New Roman"/>
          <w:lang w:val="es-ES_tradnl"/>
        </w:rPr>
        <w:t>-social y cultural, antropológica, queda como aporte y acicate a la búsqueda común.</w:t>
      </w:r>
    </w:p>
    <w:p w:rsidR="00FC3DAB" w:rsidRPr="00150BF4" w:rsidRDefault="00FC3DAB" w:rsidP="00FC3DAB">
      <w:pPr>
        <w:jc w:val="both"/>
        <w:rPr>
          <w:rFonts w:cs="Times New Roman"/>
          <w:lang w:val="es-ES_tradnl"/>
        </w:rPr>
      </w:pPr>
      <w:r w:rsidRPr="00150BF4">
        <w:rPr>
          <w:rFonts w:cs="Times New Roman"/>
          <w:lang w:val="es-ES_tradnl"/>
        </w:rPr>
        <w:t>Asumidas estas premisas, lo que sigue se ofrece con transparencia y justa valoración al personal discernimiento, cuestionamiento y construcción de conocimiento del lector. Entremos, entonces, en materia.</w:t>
      </w:r>
    </w:p>
    <w:p w:rsidR="00FC3DAB" w:rsidRPr="00150BF4" w:rsidRDefault="00FC3DAB" w:rsidP="00FC3DAB">
      <w:pPr>
        <w:jc w:val="both"/>
        <w:rPr>
          <w:rFonts w:cs="Times New Roman"/>
          <w:lang w:val="es-ES_tradnl"/>
        </w:rPr>
      </w:pPr>
    </w:p>
    <w:p w:rsidR="00FC3DAB" w:rsidRPr="00150BF4" w:rsidRDefault="00FC3DAB" w:rsidP="00FC3DAB">
      <w:pPr>
        <w:jc w:val="both"/>
        <w:rPr>
          <w:rFonts w:cs="Times New Roman"/>
          <w:lang w:val="es-ES_tradnl"/>
        </w:rPr>
      </w:pPr>
      <w:r w:rsidRPr="00150BF4">
        <w:rPr>
          <w:rFonts w:cs="Times New Roman"/>
          <w:lang w:val="es-ES_tradnl"/>
        </w:rPr>
        <w:t xml:space="preserve">Es claro que el único caso histórico que en Occidente ha conseguido poner al “círculo conversacional” en el eje de su práctica de corte popular, expandiéndolo y multiplicándolo, marcando la Historia de la Tierra, es el caso del cristianismo originario de Jesús y sus discípulos de las primeras generaciones de cristianos, durante el siglo </w:t>
      </w:r>
      <w:r w:rsidRPr="00150BF4">
        <w:rPr>
          <w:rFonts w:cs="Times New Roman"/>
          <w:smallCaps/>
          <w:lang w:val="es-ES_tradnl"/>
        </w:rPr>
        <w:t>i</w:t>
      </w:r>
      <w:r w:rsidRPr="00150BF4">
        <w:rPr>
          <w:rFonts w:cs="Times New Roman"/>
          <w:lang w:val="es-ES_tradnl"/>
        </w:rPr>
        <w:t xml:space="preserve"> y hasta el </w:t>
      </w:r>
      <w:r w:rsidRPr="00150BF4">
        <w:rPr>
          <w:rFonts w:cs="Times New Roman"/>
          <w:smallCaps/>
          <w:lang w:val="es-ES_tradnl"/>
        </w:rPr>
        <w:t>iv</w:t>
      </w:r>
      <w:r w:rsidRPr="00150BF4">
        <w:rPr>
          <w:rFonts w:cs="Times New Roman"/>
          <w:lang w:val="es-ES_tradnl"/>
        </w:rPr>
        <w:t xml:space="preserve"> d.C. Se me dirá que otras tradiciones religiosas y filosóficas también pusieron los “círculos” en el eje de sus prácticas, como el budismo, el taoísmo, el confucionismo, los socráticos, los pueblos primarios de todos los continentes, etc. Sin embargo, todas estas tradiciones, a pesar de sus proselitismos y extensiones, nunca consiguieron poner al “círculo conversacional” de la comunidad de discípulos, a la altura de un “sacramento” decisivo de la salvación humana (y ello es a lo que el cristianismo inicial llama “Iglesia”). Tampoco consiguieron nunca una expansión preferentemente popular ni mayoritariamente entre los pobres y excluidos de sus sociedades, asignándoles carácter protagónico (y ello es a lo que el cristianismo originario llamó “pobres” y “pueblo” –“laos”, de ahí “laicos”–, “elegidos” y “elección”, “parecer de la iglesia”, etc.). Y tampoco lograron nunca producir los inventos de organización social, de economía solidaria, de previsión social, de autogestión ni de acción social que los primeros cristianos fueron capaces de crear en el Occidente. A eso se llamó “bolsa o fondo común” –</w:t>
      </w:r>
      <w:proofErr w:type="spellStart"/>
      <w:r w:rsidRPr="00150BF4">
        <w:rPr>
          <w:rFonts w:cs="Times New Roman"/>
          <w:i/>
          <w:iCs/>
          <w:lang w:val="es-ES_tradnl"/>
        </w:rPr>
        <w:t>depositae</w:t>
      </w:r>
      <w:proofErr w:type="spellEnd"/>
      <w:r w:rsidRPr="00150BF4">
        <w:rPr>
          <w:rFonts w:cs="Times New Roman"/>
          <w:i/>
          <w:iCs/>
          <w:lang w:val="es-ES_tradnl"/>
        </w:rPr>
        <w:t xml:space="preserve"> </w:t>
      </w:r>
      <w:proofErr w:type="spellStart"/>
      <w:r w:rsidRPr="00150BF4">
        <w:rPr>
          <w:rFonts w:cs="Times New Roman"/>
          <w:i/>
          <w:iCs/>
          <w:lang w:val="es-ES_tradnl"/>
        </w:rPr>
        <w:t>pietatis</w:t>
      </w:r>
      <w:proofErr w:type="spellEnd"/>
      <w:r w:rsidRPr="00150BF4">
        <w:rPr>
          <w:rFonts w:cs="Times New Roman"/>
          <w:lang w:val="es-ES_tradnl"/>
        </w:rPr>
        <w:t xml:space="preserve"> en palabras de Tertuliano</w:t>
      </w:r>
      <w:r w:rsidRPr="00150BF4">
        <w:rPr>
          <w:rFonts w:cs="Times New Roman"/>
          <w:b/>
          <w:bCs/>
          <w:color w:val="FF0000"/>
          <w:vertAlign w:val="superscript"/>
          <w:lang w:val="es-ES_tradnl"/>
        </w:rPr>
        <w:endnoteReference w:id="3"/>
      </w:r>
      <w:r w:rsidRPr="00150BF4">
        <w:rPr>
          <w:rFonts w:cs="Times New Roman"/>
          <w:lang w:val="es-ES_tradnl"/>
        </w:rPr>
        <w:t>–, “hospedería”, “hospital”, “diaconía”, “escuela”, “colecta”, “orfanato”, “comedor”, “reparto”, “entierro”, “ministerios”, etc. Por todas estas razones –y más–, sigo sosteniendo que el cristianismo originario ha sido un caso único en la Historia.</w:t>
      </w:r>
    </w:p>
    <w:p w:rsidR="00FC3DAB" w:rsidRPr="00150BF4" w:rsidRDefault="00FC3DAB" w:rsidP="00FC3DAB">
      <w:pPr>
        <w:jc w:val="both"/>
        <w:rPr>
          <w:rFonts w:cs="Times New Roman"/>
          <w:lang w:val="es-ES_tradnl"/>
        </w:rPr>
      </w:pPr>
      <w:r w:rsidRPr="00150BF4">
        <w:rPr>
          <w:rFonts w:cs="Times New Roman"/>
          <w:lang w:val="es-ES_tradnl"/>
        </w:rPr>
        <w:t>De manera que examinar el hecho cristiano en sus cunas y en sus primeros y segundos desenvolvimientos, es un camino óptimo para verificar la suerte de los “círculos conversacionales”, sus grandezas, sus limitaciones y su posibilidad de ser traicionados y anulados. El laboratorio de la Historia ofrece en el caso del cristianismo primitivo la oportunidad de ver probados en los hechos la potencia y el riesgo de los “círculos”.</w:t>
      </w:r>
    </w:p>
    <w:p w:rsidR="00FC3DAB" w:rsidRPr="00150BF4" w:rsidRDefault="00FC3DAB" w:rsidP="00FC3DAB">
      <w:pPr>
        <w:jc w:val="both"/>
        <w:rPr>
          <w:rFonts w:cs="Times New Roman"/>
          <w:lang w:val="es-ES_tradnl"/>
        </w:rPr>
      </w:pPr>
      <w:r w:rsidRPr="00150BF4">
        <w:rPr>
          <w:rFonts w:cs="Times New Roman"/>
          <w:lang w:val="es-ES_tradnl"/>
        </w:rPr>
        <w:t>El propósito de este ensayo no es en primer lugar académico. Aunque exige rigor histórico, tiene un objetivo práctico. Pretendo hallar las amenazas y condicionamientos que llevan a copar, desnaturalizar o aniquilar los “círculos conversacionales”, de manera de encontrar inspiración y orientación para determinar los escollos que deberíamos evitar y despejar en la práctica. Un discernimiento que conduzca a descubrir, tal vez, nuevos antídotos y protecciones que nos permitan cautelar y desplegar los “círculos” como estructura fundante y signo eficaz de las Comunidades de Base, sean cristianas o tan solo “naturales”, “sociológicas”, “humanas”…</w:t>
      </w:r>
    </w:p>
    <w:p w:rsidR="00FC3DAB" w:rsidRPr="00150BF4" w:rsidRDefault="00FC3DAB" w:rsidP="00FC3DAB">
      <w:pPr>
        <w:jc w:val="both"/>
        <w:rPr>
          <w:rFonts w:cs="Times New Roman"/>
          <w:lang w:val="es-ES_tradnl"/>
        </w:rPr>
      </w:pPr>
      <w:r w:rsidRPr="00150BF4">
        <w:rPr>
          <w:rFonts w:cs="Times New Roman"/>
          <w:lang w:val="es-ES_tradnl"/>
        </w:rPr>
        <w:t>Tras este recorrido por la historia de la “</w:t>
      </w:r>
      <w:proofErr w:type="spellStart"/>
      <w:r w:rsidRPr="00150BF4">
        <w:rPr>
          <w:rFonts w:cs="Times New Roman"/>
          <w:lang w:val="es-ES_tradnl"/>
        </w:rPr>
        <w:t>Ekklesia</w:t>
      </w:r>
      <w:proofErr w:type="spellEnd"/>
      <w:r w:rsidRPr="00150BF4">
        <w:rPr>
          <w:rFonts w:cs="Times New Roman"/>
          <w:lang w:val="es-ES_tradnl"/>
        </w:rPr>
        <w:t>”</w:t>
      </w:r>
      <w:r w:rsidRPr="00150BF4">
        <w:rPr>
          <w:rFonts w:cs="Times New Roman"/>
          <w:b/>
          <w:bCs/>
          <w:color w:val="FF0000"/>
          <w:vertAlign w:val="superscript"/>
          <w:lang w:val="es-ES_tradnl"/>
        </w:rPr>
        <w:endnoteReference w:id="4"/>
      </w:r>
      <w:r w:rsidRPr="00150BF4">
        <w:rPr>
          <w:rFonts w:cs="Times New Roman"/>
          <w:lang w:val="es-ES_tradnl"/>
        </w:rPr>
        <w:t xml:space="preserve"> cristiana espero que nos hallemos más lúcidos e inspirados para volver a la arena práctica de los “círculos” y poder imaginar algunos ajustes o, quizá, dotarles de nuevos resguardos y recursos. Este es el objetivo último: defender y recuperar el “círculo conversacional” para el Pueblo humano-humano.</w:t>
      </w:r>
    </w:p>
    <w:p w:rsidR="00FC3DAB" w:rsidRPr="00150BF4" w:rsidRDefault="00FC3DAB" w:rsidP="00FC3DAB">
      <w:pPr>
        <w:jc w:val="both"/>
        <w:rPr>
          <w:rFonts w:cs="Times New Roman"/>
          <w:lang w:val="es-ES_tradnl"/>
        </w:rPr>
      </w:pPr>
    </w:p>
    <w:p w:rsidR="00FC3DAB" w:rsidRDefault="00FC3DAB" w:rsidP="00FC3DAB">
      <w:pPr>
        <w:jc w:val="both"/>
        <w:rPr>
          <w:rFonts w:cs="Times New Roman"/>
          <w:lang w:val="es-ES_tradnl"/>
        </w:rPr>
      </w:pPr>
    </w:p>
    <w:p w:rsidR="00FC3DAB" w:rsidRDefault="00FC3DAB" w:rsidP="00FC3DAB">
      <w:pPr>
        <w:jc w:val="both"/>
        <w:rPr>
          <w:rFonts w:cs="Times New Roman"/>
          <w:lang w:val="es-ES_tradnl"/>
        </w:rPr>
      </w:pPr>
    </w:p>
    <w:p w:rsidR="00FC3DAB" w:rsidRPr="00150BF4" w:rsidRDefault="00FC3DAB" w:rsidP="00FC3DAB">
      <w:pPr>
        <w:jc w:val="both"/>
        <w:rPr>
          <w:rFonts w:cs="Times New Roman"/>
          <w:lang w:val="es-ES_tradnl"/>
        </w:rPr>
      </w:pPr>
    </w:p>
    <w:p w:rsidR="00FC3DAB" w:rsidRPr="00150BF4" w:rsidRDefault="00FC3DAB" w:rsidP="00FC3DAB">
      <w:pPr>
        <w:numPr>
          <w:ilvl w:val="0"/>
          <w:numId w:val="2"/>
        </w:numPr>
        <w:ind w:left="1077"/>
        <w:jc w:val="center"/>
        <w:rPr>
          <w:rFonts w:cs="Times New Roman"/>
          <w:b/>
          <w:bCs/>
          <w:lang w:val="es-ES_tradnl"/>
        </w:rPr>
      </w:pPr>
      <w:r w:rsidRPr="00150BF4">
        <w:rPr>
          <w:rFonts w:cs="Times New Roman"/>
          <w:b/>
          <w:bCs/>
          <w:lang w:val="es-ES_tradnl"/>
        </w:rPr>
        <w:t>CÍRCULOS CONVERSACIONALES EN TORNO A JESÚS</w:t>
      </w:r>
    </w:p>
    <w:p w:rsidR="00FC3DAB" w:rsidRPr="00150BF4" w:rsidRDefault="00FC3DAB" w:rsidP="00FC3DAB">
      <w:pPr>
        <w:jc w:val="both"/>
        <w:rPr>
          <w:rFonts w:cs="Times New Roman"/>
          <w:lang w:val="es-ES_tradnl"/>
        </w:rPr>
      </w:pPr>
      <w:r w:rsidRPr="00150BF4">
        <w:rPr>
          <w:rFonts w:cs="Times New Roman"/>
          <w:lang w:val="es-ES_tradnl"/>
        </w:rPr>
        <w:t>Interesantes hallazgos fundamentan la importancia de la disposición física, espacial y ambiental, tal como ha sido propuesta en los primeros estadios del cristianismo. La práctica de Jesús, los apóstoles y sus grupos arraiga en un contexto de diálogo popular, circular, espontáneo, participativo e igualitario. Conversacional. Aunque no exento de “misterio”… Es el estilo de “la Iglesia en la Casa”, que se extendió, al menos, por 200 años. Y es el cuño propio del cristianismo original.</w:t>
      </w:r>
    </w:p>
    <w:p w:rsidR="00FC3DAB" w:rsidRPr="00150BF4" w:rsidRDefault="00FC3DAB" w:rsidP="00FC3DAB">
      <w:pPr>
        <w:jc w:val="both"/>
        <w:rPr>
          <w:rFonts w:cs="Times New Roman"/>
        </w:rPr>
      </w:pPr>
      <w:r w:rsidRPr="00150BF4">
        <w:rPr>
          <w:rFonts w:cs="Times New Roman"/>
        </w:rPr>
        <w:t>Se puede constatar en el Nuevo Testamento la habitualidad de aquella misma práctica del “sentarse”, para el que enseña y para los oyentes. Y la constante presencia del círculo conversacional en sus relatos acerca del primer estadio del cristianismo. Algunos de esos textos son:</w:t>
      </w:r>
    </w:p>
    <w:p w:rsidR="00FC3DAB" w:rsidRPr="00150BF4" w:rsidRDefault="00FC3DAB" w:rsidP="00FC3DAB">
      <w:pPr>
        <w:ind w:left="708"/>
        <w:jc w:val="both"/>
        <w:rPr>
          <w:rFonts w:cs="Times New Roman"/>
        </w:rPr>
      </w:pPr>
      <w:r w:rsidRPr="00150BF4">
        <w:rPr>
          <w:rFonts w:cs="Times New Roman"/>
          <w:i/>
          <w:iCs/>
        </w:rPr>
        <w:t>Lucas</w:t>
      </w:r>
      <w:r w:rsidRPr="00150BF4">
        <w:rPr>
          <w:rFonts w:cs="Times New Roman"/>
        </w:rPr>
        <w:t xml:space="preserve"> 2,46; 4,20; 10,39.42</w:t>
      </w:r>
    </w:p>
    <w:p w:rsidR="00FC3DAB" w:rsidRPr="00150BF4" w:rsidRDefault="00FC3DAB" w:rsidP="00FC3DAB">
      <w:pPr>
        <w:ind w:left="708"/>
        <w:jc w:val="both"/>
        <w:rPr>
          <w:rFonts w:cs="Times New Roman"/>
        </w:rPr>
      </w:pPr>
      <w:r w:rsidRPr="00150BF4">
        <w:rPr>
          <w:rFonts w:cs="Times New Roman"/>
          <w:i/>
          <w:iCs/>
        </w:rPr>
        <w:t>Marcos</w:t>
      </w:r>
      <w:r w:rsidRPr="00150BF4">
        <w:rPr>
          <w:rFonts w:cs="Times New Roman"/>
        </w:rPr>
        <w:t xml:space="preserve"> 3,20.23.31-34; 4,1-2 (paralelo en </w:t>
      </w:r>
      <w:r w:rsidRPr="00150BF4">
        <w:rPr>
          <w:rFonts w:cs="Times New Roman"/>
          <w:i/>
          <w:iCs/>
        </w:rPr>
        <w:t>Mateo</w:t>
      </w:r>
      <w:r w:rsidRPr="00150BF4">
        <w:rPr>
          <w:rFonts w:cs="Times New Roman"/>
        </w:rPr>
        <w:t xml:space="preserve"> 13,1-2); 6,39-40; 9,35; 10,1; 13,3</w:t>
      </w:r>
    </w:p>
    <w:p w:rsidR="00FC3DAB" w:rsidRPr="00150BF4" w:rsidRDefault="00FC3DAB" w:rsidP="00FC3DAB">
      <w:pPr>
        <w:ind w:left="708"/>
        <w:jc w:val="both"/>
        <w:rPr>
          <w:rFonts w:cs="Times New Roman"/>
        </w:rPr>
      </w:pPr>
      <w:r w:rsidRPr="00150BF4">
        <w:rPr>
          <w:rFonts w:cs="Times New Roman"/>
          <w:i/>
          <w:iCs/>
        </w:rPr>
        <w:t>Mateo</w:t>
      </w:r>
      <w:r w:rsidRPr="00150BF4">
        <w:rPr>
          <w:rFonts w:cs="Times New Roman"/>
        </w:rPr>
        <w:t xml:space="preserve"> 5,1-2; 10,24; 13,1-2; 14,19 (paralelo en </w:t>
      </w:r>
      <w:r w:rsidRPr="00150BF4">
        <w:rPr>
          <w:rFonts w:cs="Times New Roman"/>
          <w:i/>
          <w:iCs/>
        </w:rPr>
        <w:t>Marcos</w:t>
      </w:r>
      <w:r w:rsidRPr="00150BF4">
        <w:rPr>
          <w:rFonts w:cs="Times New Roman"/>
        </w:rPr>
        <w:t xml:space="preserve"> 6,30-40 y en </w:t>
      </w:r>
      <w:r w:rsidRPr="00150BF4">
        <w:rPr>
          <w:rFonts w:cs="Times New Roman"/>
          <w:i/>
          <w:iCs/>
        </w:rPr>
        <w:t>Juan</w:t>
      </w:r>
      <w:r w:rsidRPr="00150BF4">
        <w:rPr>
          <w:rFonts w:cs="Times New Roman"/>
        </w:rPr>
        <w:t xml:space="preserve"> 6,3.10); 15,29.35 (paralelo en </w:t>
      </w:r>
      <w:r w:rsidRPr="00150BF4">
        <w:rPr>
          <w:rFonts w:cs="Times New Roman"/>
          <w:i/>
          <w:iCs/>
        </w:rPr>
        <w:t>Marcos</w:t>
      </w:r>
      <w:r w:rsidRPr="00150BF4">
        <w:rPr>
          <w:rFonts w:cs="Times New Roman"/>
        </w:rPr>
        <w:t xml:space="preserve"> 8,6); 23,2.6</w:t>
      </w:r>
    </w:p>
    <w:p w:rsidR="00FC3DAB" w:rsidRPr="00150BF4" w:rsidRDefault="00FC3DAB" w:rsidP="00FC3DAB">
      <w:pPr>
        <w:ind w:left="708"/>
        <w:jc w:val="both"/>
        <w:rPr>
          <w:rFonts w:cs="Times New Roman"/>
        </w:rPr>
      </w:pPr>
      <w:r w:rsidRPr="00150BF4">
        <w:rPr>
          <w:rFonts w:cs="Times New Roman"/>
          <w:i/>
          <w:iCs/>
        </w:rPr>
        <w:t>Juan</w:t>
      </w:r>
      <w:r w:rsidRPr="00150BF4">
        <w:rPr>
          <w:rFonts w:cs="Times New Roman"/>
        </w:rPr>
        <w:t xml:space="preserve"> 1,38-39.48; 6,3.10-11; 8,2.3; 20,26</w:t>
      </w:r>
    </w:p>
    <w:p w:rsidR="00FC3DAB" w:rsidRPr="00150BF4" w:rsidRDefault="00FC3DAB" w:rsidP="00FC3DAB">
      <w:pPr>
        <w:ind w:left="708"/>
        <w:jc w:val="both"/>
        <w:rPr>
          <w:rFonts w:cs="Times New Roman"/>
        </w:rPr>
      </w:pPr>
      <w:r w:rsidRPr="00150BF4">
        <w:rPr>
          <w:rFonts w:cs="Times New Roman"/>
          <w:i/>
          <w:iCs/>
        </w:rPr>
        <w:t>Hechos</w:t>
      </w:r>
      <w:r w:rsidRPr="00150BF4">
        <w:rPr>
          <w:rFonts w:cs="Times New Roman"/>
        </w:rPr>
        <w:t xml:space="preserve"> 13,14.16</w:t>
      </w:r>
    </w:p>
    <w:p w:rsidR="00FC3DAB" w:rsidRPr="00150BF4" w:rsidRDefault="00FC3DAB" w:rsidP="00FC3DAB">
      <w:pPr>
        <w:jc w:val="both"/>
        <w:rPr>
          <w:rFonts w:cs="Times New Roman"/>
        </w:rPr>
      </w:pPr>
      <w:r w:rsidRPr="00150BF4">
        <w:rPr>
          <w:rFonts w:cs="Times New Roman"/>
        </w:rPr>
        <w:t>La práctica del círculo conversacional en una “casa” tiene origen en la práctica de Jesús mismo. De ella nacería un poco después la expresión “iglesia en la casa”:</w:t>
      </w:r>
    </w:p>
    <w:p w:rsidR="00FC3DAB" w:rsidRPr="00150BF4" w:rsidRDefault="00FC3DAB" w:rsidP="00FC3DAB">
      <w:pPr>
        <w:spacing w:after="0" w:line="240" w:lineRule="auto"/>
        <w:ind w:left="709"/>
        <w:jc w:val="both"/>
        <w:rPr>
          <w:rFonts w:cs="Times New Roman"/>
        </w:rPr>
      </w:pPr>
      <w:r w:rsidRPr="00150BF4">
        <w:rPr>
          <w:rFonts w:cs="Times New Roman"/>
        </w:rPr>
        <w:t xml:space="preserve">Jesús no pasó todo el tiempo en los caminos. También paró en casas y sus mensajeros también. Hubo casas que lo acogieron, tal vez por una noche, tal vez por varios días. Todo indica que Jesús no tuvo casa realmente permanente, aunque haya una sugestión en ese sentido en el evangelio de Marcos. Esta, sin embargo, debe pertenecer a la teología propia de Marcos, […]. En todo caso las casas en que Jesús permaneció, aunque fuese una noche o un día, ya constituían pequeñas comunidades transitorias. Proporcionaron los modelos para los misioneros y los cristianos después de la muerte y de la resurrección de Jesús. </w:t>
      </w:r>
      <w:r w:rsidRPr="00150BF4">
        <w:rPr>
          <w:rFonts w:cs="Times New Roman"/>
          <w:i/>
          <w:iCs/>
        </w:rPr>
        <w:t>El propio Jesús estuvo en el origen de las reuniones de discípulos en las casas</w:t>
      </w:r>
      <w:r w:rsidRPr="00150BF4">
        <w:rPr>
          <w:rFonts w:cs="Times New Roman"/>
        </w:rPr>
        <w:t>. Pues ahí donde él pernoctaba se reunían los discípulos y seguidores del lugar.</w:t>
      </w:r>
    </w:p>
    <w:p w:rsidR="00FC3DAB" w:rsidRPr="00150BF4" w:rsidRDefault="00FC3DAB" w:rsidP="00FC3DAB">
      <w:pPr>
        <w:spacing w:after="0" w:line="240" w:lineRule="auto"/>
        <w:ind w:firstLine="708"/>
        <w:jc w:val="both"/>
        <w:rPr>
          <w:rFonts w:cs="Times New Roman"/>
        </w:rPr>
      </w:pPr>
      <w:r w:rsidRPr="00150BF4">
        <w:rPr>
          <w:rFonts w:cs="Times New Roman"/>
        </w:rPr>
        <w:t>[…]</w:t>
      </w:r>
    </w:p>
    <w:p w:rsidR="00FC3DAB" w:rsidRPr="00150BF4" w:rsidRDefault="00FC3DAB" w:rsidP="00FC3DAB">
      <w:pPr>
        <w:spacing w:after="120" w:line="240" w:lineRule="auto"/>
        <w:ind w:left="708"/>
        <w:jc w:val="both"/>
        <w:rPr>
          <w:rFonts w:cs="Times New Roman"/>
        </w:rPr>
      </w:pPr>
      <w:r w:rsidRPr="00150BF4">
        <w:rPr>
          <w:rFonts w:cs="Times New Roman"/>
        </w:rPr>
        <w:t>Es significativo que Jesús usa preferentemente la imagen de </w:t>
      </w:r>
      <w:r w:rsidRPr="00150BF4">
        <w:rPr>
          <w:rFonts w:cs="Times New Roman"/>
          <w:i/>
          <w:iCs/>
        </w:rPr>
        <w:t>un pequeño grupo</w:t>
      </w:r>
      <w:r w:rsidRPr="00150BF4">
        <w:rPr>
          <w:rFonts w:cs="Times New Roman"/>
        </w:rPr>
        <w:t> para designar el nuevo pueblo de Dios. La imagen del pueblo no es la de una multitud, y sí la del menor grupo que existe en la sociedad humana, la familia. Ahora bien, familia y casa son términos correlativos. En la lengua de Jesús no existía la palabra familia. Por consiguiente, en la mente de él, el pueblo de Dios se representaba en la forma de una casa, era la casa de Dios.</w:t>
      </w:r>
    </w:p>
    <w:p w:rsidR="00FC3DAB" w:rsidRPr="00150BF4" w:rsidRDefault="00FC3DAB" w:rsidP="00FC3DAB">
      <w:pPr>
        <w:spacing w:after="240" w:line="240" w:lineRule="auto"/>
        <w:ind w:left="709"/>
        <w:jc w:val="both"/>
        <w:rPr>
          <w:rFonts w:cs="Times New Roman"/>
        </w:rPr>
      </w:pPr>
      <w:r w:rsidRPr="00150BF4">
        <w:rPr>
          <w:rFonts w:cs="Times New Roman"/>
        </w:rPr>
        <w:t xml:space="preserve">[…] Sin embargo, conviene insistir en el hecho de que para Jesús la familia de Dios </w:t>
      </w:r>
      <w:r w:rsidRPr="00150BF4">
        <w:rPr>
          <w:rFonts w:cs="Times New Roman"/>
          <w:i/>
          <w:iCs/>
        </w:rPr>
        <w:t>no es la familia natural</w:t>
      </w:r>
      <w:r w:rsidRPr="00150BF4">
        <w:rPr>
          <w:rFonts w:cs="Times New Roman"/>
        </w:rPr>
        <w:t xml:space="preserve">, fundada en la generación. El pueblo de Dios tiene estructura y tamaño de familia, pero no es la familia natural. Es una familia nueva en la cual la persona entra no por generación y sí por la fe. En la familia de Dios, otro es el Padre, otra la madre, otros son los hermanos. […] Ya que la familia está ligada a la casa, podemos decir que </w:t>
      </w:r>
      <w:r w:rsidRPr="00150BF4">
        <w:rPr>
          <w:rFonts w:cs="Times New Roman"/>
          <w:i/>
          <w:iCs/>
        </w:rPr>
        <w:t>la figura más fundamental del pueblo de Dios pensado por Jesús es la casa</w:t>
      </w:r>
      <w:r w:rsidRPr="00150BF4">
        <w:rPr>
          <w:rFonts w:cs="Times New Roman"/>
        </w:rPr>
        <w:t>. Cuando Pablo se refiere a la comunidad doméstica como siendo la Iglesia de la casa, él permanece fiel a la inspiración de Jesús y reinventa la idea de Jesús en la ciudad griega</w:t>
      </w:r>
      <w:r w:rsidRPr="00150BF4">
        <w:rPr>
          <w:rFonts w:cs="Times New Roman"/>
          <w:b/>
          <w:bCs/>
          <w:color w:val="FF0000"/>
          <w:vertAlign w:val="superscript"/>
        </w:rPr>
        <w:endnoteReference w:id="5"/>
      </w:r>
      <w:r w:rsidRPr="00150BF4">
        <w:rPr>
          <w:rFonts w:cs="Times New Roman"/>
        </w:rPr>
        <w:t>.</w:t>
      </w:r>
    </w:p>
    <w:p w:rsidR="00FC3DAB" w:rsidRPr="00150BF4" w:rsidRDefault="00FC3DAB" w:rsidP="00FC3DAB">
      <w:pPr>
        <w:jc w:val="both"/>
        <w:rPr>
          <w:rFonts w:cs="Times New Roman"/>
        </w:rPr>
      </w:pPr>
      <w:r w:rsidRPr="00150BF4">
        <w:rPr>
          <w:rFonts w:cs="Times New Roman"/>
        </w:rPr>
        <w:t>La misma práctica galileo-judaica y jesuánica fue trasplantada a geografías extranjeras. Como, por ejemplo, a las comunidades paulinas de cultura y razas helenísticas. Me interesa exponer al menos dos referencias que nos ayudarán a hacernos el cuadro. La primera corresponde a la comunidad de un lugar llamado Tróade:</w:t>
      </w:r>
    </w:p>
    <w:p w:rsidR="00FC3DAB" w:rsidRPr="00150BF4" w:rsidRDefault="00FC3DAB" w:rsidP="00FC3DAB">
      <w:pPr>
        <w:spacing w:line="240" w:lineRule="auto"/>
        <w:ind w:left="709"/>
        <w:jc w:val="both"/>
        <w:rPr>
          <w:rFonts w:cs="Times New Roman"/>
        </w:rPr>
      </w:pPr>
      <w:r w:rsidRPr="00150BF4">
        <w:rPr>
          <w:rFonts w:cs="Times New Roman"/>
        </w:rPr>
        <w:t xml:space="preserve">El primer día de la semana estábamos reunidos para la fracción del pan, y Pablo, que debía irse al día siguiente, </w:t>
      </w:r>
      <w:r w:rsidRPr="00150BF4">
        <w:rPr>
          <w:rFonts w:cs="Times New Roman"/>
          <w:i/>
          <w:iCs/>
        </w:rPr>
        <w:t>comenzó a conversar con ellos</w:t>
      </w:r>
      <w:r w:rsidRPr="00150BF4">
        <w:rPr>
          <w:rFonts w:cs="Times New Roman"/>
        </w:rPr>
        <w:t xml:space="preserve">. Y alargó la charla hasta la medianoche. Había bastantes lámparas encendidas en la pieza del piso superior donde estábamos reunidos. Un joven, llamado Eutico, estaba </w:t>
      </w:r>
      <w:r w:rsidRPr="00150BF4">
        <w:rPr>
          <w:rFonts w:cs="Times New Roman"/>
          <w:i/>
          <w:iCs/>
        </w:rPr>
        <w:t>sentado</w:t>
      </w:r>
      <w:r w:rsidRPr="00150BF4">
        <w:rPr>
          <w:rFonts w:cs="Times New Roman"/>
        </w:rPr>
        <w:t xml:space="preserve"> en el borde de la ventana, y como Pablo no terminaba de hablar, el sueño acabó por vencerle y se cayó del piso tercero abajo. […] Pablo entonces bajó […]. Subió de nuevo, partió el pan y comió. Luego </w:t>
      </w:r>
      <w:r w:rsidRPr="00150BF4">
        <w:rPr>
          <w:rFonts w:cs="Times New Roman"/>
          <w:i/>
          <w:iCs/>
        </w:rPr>
        <w:t>siguió conversando con ellos</w:t>
      </w:r>
      <w:r w:rsidRPr="00150BF4">
        <w:rPr>
          <w:rFonts w:cs="Times New Roman"/>
        </w:rPr>
        <w:t xml:space="preserve"> hasta el amanecer, y se fue […]. (Hechos 20,7-9.10a.11).</w:t>
      </w:r>
    </w:p>
    <w:p w:rsidR="00FC3DAB" w:rsidRPr="00150BF4" w:rsidRDefault="00FC3DAB" w:rsidP="00FC3DAB">
      <w:pPr>
        <w:jc w:val="both"/>
        <w:rPr>
          <w:rFonts w:cs="Times New Roman"/>
        </w:rPr>
      </w:pPr>
      <w:r w:rsidRPr="00150BF4">
        <w:rPr>
          <w:rFonts w:cs="Times New Roman"/>
        </w:rPr>
        <w:t>Se trata de un primer tipo de reunión del círculo comunitario: el que se produce cuando un misionero itinerante lo visita. Pablo es el itinerante. Aunque aporta un discurso, y el discurso se alarga, lo hace en un contexto de conversación y cena comunitarias. Un tipo de encuentros fundacional y reanimador para el grupo local anfitrión –los itinerantes regresaban cada cierto tiempo–, pero, además, vinculante a la red de las otras comunidades cristianas.</w:t>
      </w:r>
    </w:p>
    <w:p w:rsidR="00FC3DAB" w:rsidRPr="00150BF4" w:rsidRDefault="00FC3DAB" w:rsidP="00FC3DAB">
      <w:pPr>
        <w:jc w:val="both"/>
        <w:rPr>
          <w:rFonts w:cs="Times New Roman"/>
        </w:rPr>
      </w:pPr>
      <w:r w:rsidRPr="00150BF4">
        <w:rPr>
          <w:rFonts w:cs="Times New Roman"/>
        </w:rPr>
        <w:t>La segunda referencia pertenece al mismo Pablo de Tarso y es una carta dirigida a su comunidad de la ciudad de Corinto, Grecia:</w:t>
      </w:r>
    </w:p>
    <w:p w:rsidR="00FC3DAB" w:rsidRPr="00150BF4" w:rsidRDefault="00FC3DAB" w:rsidP="00FC3DAB">
      <w:pPr>
        <w:spacing w:line="240" w:lineRule="auto"/>
        <w:ind w:left="709"/>
        <w:jc w:val="both"/>
        <w:rPr>
          <w:rFonts w:cs="Times New Roman"/>
        </w:rPr>
      </w:pPr>
      <w:r w:rsidRPr="00150BF4">
        <w:rPr>
          <w:rFonts w:cs="Times New Roman"/>
        </w:rPr>
        <w:t xml:space="preserve">Cuando ustedes se reúnen, </w:t>
      </w:r>
      <w:r w:rsidRPr="00150BF4">
        <w:rPr>
          <w:rFonts w:cs="Times New Roman"/>
          <w:i/>
          <w:iCs/>
        </w:rPr>
        <w:t>cada uno puede participar</w:t>
      </w:r>
      <w:r w:rsidRPr="00150BF4">
        <w:rPr>
          <w:rFonts w:cs="Times New Roman"/>
        </w:rPr>
        <w:t xml:space="preserve"> con un canto, una enseñanza, una revelación, hablando en lenguas o interpretando lo que el otro dijo en lenguas. Pero que todo los ayude a crecer […]. En cuanto a los profetas, que hablen dos o tres, y </w:t>
      </w:r>
      <w:r w:rsidRPr="00150BF4">
        <w:rPr>
          <w:rFonts w:cs="Times New Roman"/>
          <w:i/>
          <w:iCs/>
        </w:rPr>
        <w:t>los demás hagan un discernimiento</w:t>
      </w:r>
      <w:r w:rsidRPr="00150BF4">
        <w:rPr>
          <w:rFonts w:cs="Times New Roman"/>
        </w:rPr>
        <w:t xml:space="preserve">. Y si alguno </w:t>
      </w:r>
      <w:r w:rsidRPr="00150BF4">
        <w:rPr>
          <w:rFonts w:cs="Times New Roman"/>
          <w:i/>
          <w:iCs/>
        </w:rPr>
        <w:t>de los que están sentados</w:t>
      </w:r>
      <w:r w:rsidRPr="00150BF4">
        <w:rPr>
          <w:rFonts w:cs="Times New Roman"/>
        </w:rPr>
        <w:t xml:space="preserve"> recibe una revelación, que se calle el que hablaba. Todos ustedes podrían profetizar, </w:t>
      </w:r>
      <w:r w:rsidRPr="00150BF4">
        <w:rPr>
          <w:rFonts w:cs="Times New Roman"/>
          <w:i/>
          <w:iCs/>
        </w:rPr>
        <w:t>pero uno por uno</w:t>
      </w:r>
      <w:r w:rsidRPr="00150BF4">
        <w:rPr>
          <w:rFonts w:cs="Times New Roman"/>
        </w:rPr>
        <w:t>, para que todos aprendan y todos sean motivados, pues los espíritus de los profetas están sometidos a los profetas […]. (</w:t>
      </w:r>
      <w:r w:rsidRPr="00150BF4">
        <w:rPr>
          <w:rFonts w:cs="Times New Roman"/>
          <w:smallCaps/>
        </w:rPr>
        <w:t>i</w:t>
      </w:r>
      <w:r w:rsidRPr="00150BF4">
        <w:rPr>
          <w:rFonts w:cs="Times New Roman"/>
        </w:rPr>
        <w:t xml:space="preserve"> Corintios 14,26.29-30).</w:t>
      </w:r>
    </w:p>
    <w:p w:rsidR="00FC3DAB" w:rsidRPr="00150BF4" w:rsidRDefault="00FC3DAB" w:rsidP="00FC3DAB">
      <w:pPr>
        <w:jc w:val="both"/>
        <w:rPr>
          <w:rFonts w:cs="Times New Roman"/>
        </w:rPr>
      </w:pPr>
      <w:r w:rsidRPr="00150BF4">
        <w:rPr>
          <w:rFonts w:cs="Times New Roman"/>
        </w:rPr>
        <w:t>Acá se trata de un segundo tipo de reunión del círculo comunitario doméstico: es propiamente una conversación de alta participación y diversidad de intervenciones. El tipo habitual de sesiones, una forma de reunión que es propia de la “iglesia en la casa” y que tiene un ritmo al menos semanal. Tal parece que en la etapa palestina –al menos en Jerusalén– había sido, incluso, un encuentro diario (Hechos 2,46; 5,42), sobre todo al calor de la solidaridad económica y la mesa compartida (“asistencia cotidiana”, “servir a las mesas”, Hechos 6,1 ss.).</w:t>
      </w:r>
    </w:p>
    <w:p w:rsidR="00FC3DAB" w:rsidRPr="00150BF4" w:rsidRDefault="00FC3DAB" w:rsidP="00FC3DAB">
      <w:pPr>
        <w:jc w:val="both"/>
        <w:rPr>
          <w:rFonts w:cs="Times New Roman"/>
        </w:rPr>
      </w:pPr>
      <w:r w:rsidRPr="00150BF4">
        <w:rPr>
          <w:rFonts w:cs="Times New Roman"/>
        </w:rPr>
        <w:t xml:space="preserve">Todo el libro canónico </w:t>
      </w:r>
      <w:r w:rsidRPr="00150BF4">
        <w:rPr>
          <w:rFonts w:cs="Times New Roman"/>
          <w:i/>
          <w:iCs/>
        </w:rPr>
        <w:t>Hechos de los Apóstoles</w:t>
      </w:r>
      <w:r w:rsidRPr="00150BF4">
        <w:rPr>
          <w:rFonts w:cs="Times New Roman"/>
        </w:rPr>
        <w:t xml:space="preserve"> reitera a cada paso la omnipresencia de la “casa” como espacio propio de las comunidades cristianas, dando por sentado que se trata siempre de pequeños grupos domésticos, generalmente no superiores a 20 personas: </w:t>
      </w:r>
      <w:r w:rsidRPr="00150BF4">
        <w:rPr>
          <w:rFonts w:cs="Times New Roman"/>
          <w:lang w:val="es-ES_tradnl"/>
        </w:rPr>
        <w:t>Hechos, 1,12-14 (el versículo 15 es una excepción en el número); 2,1-2.42-47; 4,23.31-32; 5,42; 6,1-6; 8,3; 9,26-28.43; 10,1-48; 11,11-12; 12,12-17; 16,11-15.32-34.40; 17,5.7; 18,2-3.7; 20,7-12; 21,6.8.16-18; 28,16.30-31.</w:t>
      </w:r>
    </w:p>
    <w:p w:rsidR="00FC3DAB" w:rsidRPr="00150BF4" w:rsidRDefault="00FC3DAB" w:rsidP="00FC3DAB">
      <w:pPr>
        <w:jc w:val="both"/>
        <w:rPr>
          <w:rFonts w:cs="Times New Roman"/>
        </w:rPr>
      </w:pPr>
      <w:r w:rsidRPr="00150BF4">
        <w:rPr>
          <w:rFonts w:cs="Times New Roman"/>
        </w:rPr>
        <w:t>Una alusión al hecho organizacional y popular de círculos conversacionales y mesas compartidas, como prácticas promovidas por Jesús y su grupo con explícita intención –y durante la primera etapa galilea–, se puede hallar en las siguientes referencias. Todas ellas aparecen incrustadas dentro de las narraciones conocidas como “multiplicación de los panes”. Son recuerdos que todos los evangelios canónicos, sin excepción, quisieron conservar. Incluso duplicando relatos: una señal de la importancia que sus redactores finales les asignaban a estas tradiciones provenientes de la primera etapa galilea. Serían recuerdos propiamente jesuánicos:</w:t>
      </w:r>
    </w:p>
    <w:p w:rsidR="00FC3DAB" w:rsidRPr="00150BF4" w:rsidRDefault="00FC3DAB" w:rsidP="00FC3DAB">
      <w:pPr>
        <w:ind w:left="708"/>
        <w:jc w:val="both"/>
        <w:rPr>
          <w:rFonts w:cs="Times New Roman"/>
        </w:rPr>
      </w:pPr>
      <w:r w:rsidRPr="00150BF4">
        <w:rPr>
          <w:rFonts w:cs="Times New Roman"/>
        </w:rPr>
        <w:t xml:space="preserve">Marcos 6,39-40: Entonces les mandó que </w:t>
      </w:r>
      <w:r w:rsidRPr="00150BF4">
        <w:rPr>
          <w:rFonts w:cs="Times New Roman"/>
          <w:i/>
          <w:iCs/>
        </w:rPr>
        <w:t>se acomodaran todos por grupos sobre la verde hierba</w:t>
      </w:r>
      <w:r w:rsidRPr="00150BF4">
        <w:rPr>
          <w:rFonts w:cs="Times New Roman"/>
        </w:rPr>
        <w:t xml:space="preserve">. </w:t>
      </w:r>
      <w:r w:rsidRPr="00150BF4">
        <w:rPr>
          <w:rFonts w:cs="Times New Roman"/>
          <w:i/>
          <w:iCs/>
        </w:rPr>
        <w:t>Y se acomodaron por grupos</w:t>
      </w:r>
      <w:r w:rsidRPr="00150BF4">
        <w:rPr>
          <w:rFonts w:cs="Times New Roman"/>
        </w:rPr>
        <w:t xml:space="preserve"> de cien y de cincuenta.</w:t>
      </w:r>
    </w:p>
    <w:p w:rsidR="00FC3DAB" w:rsidRPr="00150BF4" w:rsidRDefault="00FC3DAB" w:rsidP="00FC3DAB">
      <w:pPr>
        <w:ind w:left="708"/>
        <w:jc w:val="both"/>
        <w:rPr>
          <w:rFonts w:cs="Times New Roman"/>
        </w:rPr>
      </w:pPr>
      <w:r w:rsidRPr="00150BF4">
        <w:rPr>
          <w:rFonts w:cs="Times New Roman"/>
        </w:rPr>
        <w:t xml:space="preserve">Mateo 14,19a: Y mandó a la gente que </w:t>
      </w:r>
      <w:r w:rsidRPr="00150BF4">
        <w:rPr>
          <w:rFonts w:cs="Times New Roman"/>
          <w:i/>
          <w:iCs/>
        </w:rPr>
        <w:t>se sentara en el pasto</w:t>
      </w:r>
      <w:r w:rsidRPr="00150BF4">
        <w:rPr>
          <w:rFonts w:cs="Times New Roman"/>
        </w:rPr>
        <w:t>.</w:t>
      </w:r>
    </w:p>
    <w:p w:rsidR="00FC3DAB" w:rsidRPr="00150BF4" w:rsidRDefault="00FC3DAB" w:rsidP="00FC3DAB">
      <w:pPr>
        <w:ind w:left="708"/>
        <w:jc w:val="both"/>
        <w:rPr>
          <w:rFonts w:cs="Times New Roman"/>
        </w:rPr>
      </w:pPr>
      <w:r w:rsidRPr="00150BF4">
        <w:rPr>
          <w:rFonts w:cs="Times New Roman"/>
        </w:rPr>
        <w:t xml:space="preserve">Mateo 15,35: Entonces Jesús mandó a la gente que </w:t>
      </w:r>
      <w:r w:rsidRPr="00150BF4">
        <w:rPr>
          <w:rFonts w:cs="Times New Roman"/>
          <w:i/>
          <w:iCs/>
        </w:rPr>
        <w:t>se sentara en el suelo</w:t>
      </w:r>
      <w:r w:rsidRPr="00150BF4">
        <w:rPr>
          <w:rFonts w:cs="Times New Roman"/>
        </w:rPr>
        <w:t>.</w:t>
      </w:r>
    </w:p>
    <w:p w:rsidR="00FC3DAB" w:rsidRPr="00150BF4" w:rsidRDefault="00FC3DAB" w:rsidP="00FC3DAB">
      <w:pPr>
        <w:ind w:left="708"/>
        <w:jc w:val="both"/>
        <w:rPr>
          <w:rFonts w:cs="Times New Roman"/>
        </w:rPr>
      </w:pPr>
      <w:r w:rsidRPr="00150BF4">
        <w:rPr>
          <w:rFonts w:cs="Times New Roman"/>
        </w:rPr>
        <w:t xml:space="preserve">Lucas 9,14-15: De hecho había unos cinco mil hombres. Pero Jesús dijo a sus discípulos: «Hagan </w:t>
      </w:r>
      <w:r w:rsidRPr="00150BF4">
        <w:rPr>
          <w:rFonts w:cs="Times New Roman"/>
          <w:i/>
          <w:iCs/>
        </w:rPr>
        <w:t>sentar a la gente en grupos</w:t>
      </w:r>
      <w:r w:rsidRPr="00150BF4">
        <w:rPr>
          <w:rFonts w:cs="Times New Roman"/>
        </w:rPr>
        <w:t xml:space="preserve"> de cincuenta». Así lo hicieron los discípulos, </w:t>
      </w:r>
      <w:r w:rsidRPr="00150BF4">
        <w:rPr>
          <w:rFonts w:cs="Times New Roman"/>
          <w:i/>
          <w:iCs/>
        </w:rPr>
        <w:t>y todos se sentaron</w:t>
      </w:r>
      <w:r w:rsidRPr="00150BF4">
        <w:rPr>
          <w:rFonts w:cs="Times New Roman"/>
        </w:rPr>
        <w:t>.</w:t>
      </w:r>
    </w:p>
    <w:p w:rsidR="00FC3DAB" w:rsidRPr="00150BF4" w:rsidRDefault="00FC3DAB" w:rsidP="00FC3DAB">
      <w:pPr>
        <w:ind w:left="708"/>
        <w:jc w:val="both"/>
        <w:rPr>
          <w:rFonts w:cs="Times New Roman"/>
        </w:rPr>
      </w:pPr>
      <w:r w:rsidRPr="00150BF4">
        <w:rPr>
          <w:rFonts w:cs="Times New Roman"/>
        </w:rPr>
        <w:t xml:space="preserve">Juan 6,10: Jesús les dijo: «Hagan que </w:t>
      </w:r>
      <w:r w:rsidRPr="00150BF4">
        <w:rPr>
          <w:rFonts w:cs="Times New Roman"/>
          <w:i/>
          <w:iCs/>
        </w:rPr>
        <w:t>se recline la gente</w:t>
      </w:r>
      <w:r w:rsidRPr="00150BF4">
        <w:rPr>
          <w:rFonts w:cs="Times New Roman"/>
        </w:rPr>
        <w:t xml:space="preserve">». Había mucho pasto en aquel lugar, </w:t>
      </w:r>
      <w:r w:rsidRPr="00150BF4">
        <w:rPr>
          <w:rFonts w:cs="Times New Roman"/>
          <w:i/>
          <w:iCs/>
        </w:rPr>
        <w:t>y se sentaron los hombres</w:t>
      </w:r>
      <w:r w:rsidRPr="00150BF4">
        <w:rPr>
          <w:rFonts w:cs="Times New Roman"/>
        </w:rPr>
        <w:t xml:space="preserve"> en número de unos 5.000.</w:t>
      </w:r>
    </w:p>
    <w:p w:rsidR="00FC3DAB" w:rsidRPr="00150BF4" w:rsidRDefault="00FC3DAB" w:rsidP="00FC3DAB">
      <w:pPr>
        <w:jc w:val="both"/>
        <w:rPr>
          <w:rFonts w:cs="Times New Roman"/>
        </w:rPr>
      </w:pPr>
      <w:r w:rsidRPr="00150BF4">
        <w:rPr>
          <w:rFonts w:cs="Times New Roman"/>
        </w:rPr>
        <w:t xml:space="preserve">Todos esos relatos no estaban haciendo teología abstracta del milagro como alteración de las leyes de la física, sino subrayando lo milagroso que resulta cuando la gente sencilla se organiza en grupos horizontales, en círculos donde se comparte voluntariamente. Es el amor hecho praxis de fraternidad: lo poco que cada uno quiera y pueda aportar termina siendo multiplicado, e incluso sobra… También en la mesa y economía comunitarias. Ya mostraré cómo es que este dato </w:t>
      </w:r>
      <w:r w:rsidRPr="00150BF4">
        <w:rPr>
          <w:rFonts w:cs="Times New Roman"/>
          <w:i/>
          <w:iCs/>
        </w:rPr>
        <w:t>no es secundario ni irrelevante</w:t>
      </w:r>
      <w:r w:rsidRPr="00150BF4">
        <w:rPr>
          <w:rFonts w:cs="Times New Roman"/>
        </w:rPr>
        <w:t xml:space="preserve"> para comprender históricamente la rápida, sostenida y extensa difusión del cristianismo primitivo.</w:t>
      </w:r>
    </w:p>
    <w:p w:rsidR="00FC3DAB" w:rsidRDefault="00FC3DAB" w:rsidP="00FC3DAB">
      <w:pPr>
        <w:jc w:val="both"/>
      </w:pPr>
      <w:r w:rsidRPr="00150BF4">
        <w:rPr>
          <w:rFonts w:cs="Times New Roman"/>
        </w:rPr>
        <w:t>Como podemos ver, se trataba de círculos conversacionales de corte popular, con altos niveles de participación, autogestión y soberanía local. Suponían unas posturas corporales, espacios domésticos y climas psico-espirituales que a veces hemos pasado por alto. Los redactores de los textos no se detienen a explicarlos, ya que en sus épocas tales prácticas seguían existiendo y sus lectores debían comprender la situación de inmediato. A nosotros no nos sucede lo mismo.</w:t>
      </w:r>
    </w:p>
    <w:p w:rsidR="00FC3DAB" w:rsidRDefault="00FC3DAB" w:rsidP="00FC3DAB">
      <w:pPr>
        <w:jc w:val="both"/>
        <w:rPr>
          <w:rFonts w:cs="Times New Roman"/>
        </w:rPr>
      </w:pPr>
      <w:r w:rsidRPr="00150BF4">
        <w:rPr>
          <w:rFonts w:cs="Times New Roman"/>
        </w:rPr>
        <w:t>La mayor parte del tiempo –en la antigüedad y en todo Medio Oriente– se trataba de tomar asiento en tierra (si era un lugar abierto) o en el piso (si era al interior de una casa o edificio), formando un círculo conversacional. Para los pobres era la regla. Ese contacto habitual con el suelo –muchas veces a pie descalzo– permite, ya lo sabemos, no solo una sensación de seguridad y calma, sino también una “descarga” de energías electromagnéticas negativas y una “recarga” del equilibrio corporal, vibracional, emocional y mental</w:t>
      </w:r>
      <w:r w:rsidRPr="00150BF4">
        <w:rPr>
          <w:rFonts w:cs="Times New Roman"/>
          <w:b/>
          <w:bCs/>
          <w:color w:val="FF0000"/>
          <w:vertAlign w:val="superscript"/>
        </w:rPr>
        <w:endnoteReference w:id="6"/>
      </w:r>
      <w:r w:rsidRPr="00150BF4">
        <w:rPr>
          <w:rFonts w:cs="Times New Roman"/>
        </w:rPr>
        <w:t>.</w:t>
      </w:r>
    </w:p>
    <w:p w:rsidR="00FC3DAB" w:rsidRPr="00150BF4" w:rsidRDefault="00FC3DAB" w:rsidP="00FC3DAB">
      <w:pPr>
        <w:jc w:val="both"/>
        <w:rPr>
          <w:rFonts w:cs="Times New Roman"/>
        </w:rPr>
      </w:pPr>
      <w:r w:rsidRPr="00150BF4">
        <w:rPr>
          <w:rFonts w:cs="Times New Roman"/>
          <w:lang w:val="es-ES_tradnl"/>
        </w:rPr>
        <w:t>En los cristianismos fundacionales el “círculo” fue comprendido y practicado como un espacio sacramental</w:t>
      </w:r>
      <w:r w:rsidRPr="00150BF4">
        <w:rPr>
          <w:rFonts w:cs="Times New Roman"/>
          <w:b/>
          <w:bCs/>
          <w:color w:val="FF0000"/>
          <w:vertAlign w:val="superscript"/>
          <w:lang w:val="es-ES_tradnl"/>
        </w:rPr>
        <w:endnoteReference w:id="7"/>
      </w:r>
      <w:r w:rsidRPr="00150BF4">
        <w:rPr>
          <w:rFonts w:cs="Times New Roman"/>
          <w:lang w:val="es-ES_tradnl"/>
        </w:rPr>
        <w:t>: la “casa” o “</w:t>
      </w:r>
      <w:proofErr w:type="spellStart"/>
      <w:r w:rsidRPr="00150BF4">
        <w:rPr>
          <w:rFonts w:cs="Times New Roman"/>
          <w:lang w:val="es-ES_tradnl"/>
        </w:rPr>
        <w:t>ekklesia</w:t>
      </w:r>
      <w:proofErr w:type="spellEnd"/>
      <w:r w:rsidRPr="00150BF4">
        <w:rPr>
          <w:rFonts w:cs="Times New Roman"/>
          <w:lang w:val="es-ES_tradnl"/>
        </w:rPr>
        <w:t xml:space="preserve"> de la casa”, lo que hoy llamamos “comunidad de base”. Una revisión del hecho eclesial fundacional desde esta misma perspectiva ha sido abordada en las últimas décadas, dentro y fuera de las distintas confesiones</w:t>
      </w:r>
      <w:r w:rsidRPr="00150BF4">
        <w:rPr>
          <w:rFonts w:cs="Times New Roman"/>
          <w:b/>
          <w:bCs/>
          <w:color w:val="FF0000"/>
          <w:vertAlign w:val="superscript"/>
          <w:lang w:val="es-ES_tradnl"/>
        </w:rPr>
        <w:endnoteReference w:id="8"/>
      </w:r>
      <w:r w:rsidRPr="00150BF4">
        <w:rPr>
          <w:rFonts w:cs="Times New Roman"/>
          <w:lang w:val="es-ES_tradnl"/>
        </w:rPr>
        <w:t xml:space="preserve">. En el campo católico y ecuménico el trabajo de síntesis del P. José </w:t>
      </w:r>
      <w:proofErr w:type="spellStart"/>
      <w:r w:rsidRPr="00150BF4">
        <w:rPr>
          <w:rFonts w:cs="Times New Roman"/>
          <w:lang w:val="es-ES_tradnl"/>
        </w:rPr>
        <w:t>Comblin</w:t>
      </w:r>
      <w:proofErr w:type="spellEnd"/>
      <w:r w:rsidRPr="00150BF4">
        <w:rPr>
          <w:rFonts w:cs="Times New Roman"/>
          <w:lang w:val="es-ES_tradnl"/>
        </w:rPr>
        <w:t xml:space="preserve"> sigue siendo una autoridad en el tema: </w:t>
      </w:r>
      <w:r w:rsidRPr="00150BF4">
        <w:rPr>
          <w:rFonts w:cs="Times New Roman"/>
          <w:i/>
          <w:iCs/>
          <w:lang w:val="es-ES_tradnl"/>
        </w:rPr>
        <w:t>La  Iglesia en la casa. Contribución sobre los fundamentos de las Comunidades Eclesiales de Base</w:t>
      </w:r>
      <w:r w:rsidRPr="00150BF4">
        <w:rPr>
          <w:rFonts w:cs="Times New Roman"/>
          <w:b/>
          <w:bCs/>
          <w:color w:val="FF0000"/>
          <w:vertAlign w:val="superscript"/>
          <w:lang w:val="es-ES_tradnl"/>
        </w:rPr>
        <w:endnoteReference w:id="9"/>
      </w:r>
      <w:r w:rsidRPr="00150BF4">
        <w:rPr>
          <w:rFonts w:cs="Times New Roman"/>
        </w:rPr>
        <w:t>.</w:t>
      </w:r>
    </w:p>
    <w:p w:rsidR="00FC3DAB" w:rsidRPr="00150BF4" w:rsidRDefault="00FC3DAB" w:rsidP="00FC3DAB">
      <w:pPr>
        <w:jc w:val="both"/>
        <w:rPr>
          <w:rFonts w:cs="Times New Roman"/>
        </w:rPr>
      </w:pPr>
      <w:r w:rsidRPr="00150BF4">
        <w:rPr>
          <w:rFonts w:cs="Times New Roman"/>
        </w:rPr>
        <w:t xml:space="preserve">El concepto “comunidad de base” es de origen sociológico y se remonta a los documentos de la </w:t>
      </w:r>
      <w:r w:rsidRPr="00150BF4">
        <w:rPr>
          <w:rFonts w:cs="Times New Roman"/>
          <w:smallCaps/>
        </w:rPr>
        <w:t>onu</w:t>
      </w:r>
      <w:r w:rsidRPr="00150BF4">
        <w:rPr>
          <w:rFonts w:cs="Times New Roman"/>
        </w:rPr>
        <w:t xml:space="preserve"> por los años 50 y 60, lo mismo que a los trabajadores sociales, militantes y teólogos católicos involucrados por entonces en sus organismos (deberíamos reconocer el aporte genial del dominico francés p. Louis-Joseph Lebret). Todos ellos estaban comprometidos al mismo tiempo en la “acción social” y en el llamado “apostolado ambiental de los seglares” (igual homenaje se merece el belga p. Joseph Cardijn y la pléyade de los consagrados a ser sus asesores, entre los cuales nuestro Alberto Hurtado). Esa “acción” e inserción “ambientales”, en particular de los jóvenes católicos, se estaban llevando adelante en barrios, fábricas, campos, liceos y universidades. Desde la sociología –Max Weber y su </w:t>
      </w:r>
      <w:r w:rsidRPr="00150BF4">
        <w:rPr>
          <w:rFonts w:cs="Times New Roman"/>
          <w:i/>
          <w:iCs/>
        </w:rPr>
        <w:t>Sociología de la comunidad</w:t>
      </w:r>
      <w:r w:rsidRPr="00150BF4">
        <w:rPr>
          <w:rFonts w:cs="Times New Roman"/>
        </w:rPr>
        <w:t xml:space="preserve"> influyeron bastante– y desde el llamado “Trabajo Social de Comunidades” se recogía la noción técnica de “comunidad”, debido a su sintonía con la propuesta del Evangelio y del Nuevo Testamento.</w:t>
      </w:r>
    </w:p>
    <w:p w:rsidR="00FC3DAB" w:rsidRPr="00150BF4" w:rsidRDefault="00FC3DAB" w:rsidP="00FC3DAB">
      <w:pPr>
        <w:jc w:val="both"/>
        <w:rPr>
          <w:rFonts w:cs="Times New Roman"/>
        </w:rPr>
      </w:pPr>
      <w:r w:rsidRPr="00150BF4">
        <w:rPr>
          <w:rFonts w:cs="Times New Roman"/>
        </w:rPr>
        <w:t xml:space="preserve">Una comunidad local puede ser entendida como “de base” si se la mira desde el contexto de una sociedad estratificada en niveles (generalmente piramidal). Pero la “base” podía ser tanto doméstica y vecinal, como laboral o estudiantil: la familia, el barrio, el lugar de trabajo, el centro de estudios. Siempre se trataba de realidades micro-sociales, a escala humana. Allí, tal y dónde y cómo el pueblo estaba, había que “ir” a los pares y “meterse” para evangelizar desde dentro. Hacia fines de los 50 la noción “comunidad de base” comenzó a ser asumida en las propuestas oficiales de una parte de la jerarquía católica latinoamericana, especialmente en Brasil, Chile y Panamá. Se pretendía “volver a las fuentes” mediante la inserción de pequeñas comunidades de creyentes en sus propias “comunidades de base” sociológicas. Se había encontrado la perfecta conjunción entre la dinámica del “pequeño grupo”, proveniente de la psicología social y la </w:t>
      </w:r>
      <w:r w:rsidRPr="00150BF4">
        <w:rPr>
          <w:rFonts w:cs="Times New Roman"/>
          <w:i/>
          <w:iCs/>
        </w:rPr>
        <w:t>gestalt</w:t>
      </w:r>
      <w:r w:rsidRPr="00150BF4">
        <w:rPr>
          <w:rFonts w:cs="Times New Roman"/>
        </w:rPr>
        <w:t xml:space="preserve"> –un muy querido logro de apropiación en los “Movimientos Ambientales” y juveniles de la “Acción Católica”– y la dinámica de las “comunidades” territoriales o locales, proveniente de la sociología, del trabajo social y de una politología que apostaba por la transformación de la sociedad y reformas –otra inspiración del llamado “catolicismo social” de vanguardia–. A partir de estos peculiares ensamblajes y mixturas, y durante todos los años 60, poco a poco el término “comunidad de base” se fue introduciendo en la práctica y en el lenguaje latinoamericanos.</w:t>
      </w:r>
    </w:p>
    <w:p w:rsidR="00FC3DAB" w:rsidRPr="00150BF4" w:rsidRDefault="00FC3DAB" w:rsidP="00FC3DAB">
      <w:pPr>
        <w:jc w:val="both"/>
        <w:rPr>
          <w:rFonts w:cs="Times New Roman"/>
        </w:rPr>
      </w:pPr>
      <w:r w:rsidRPr="00150BF4">
        <w:rPr>
          <w:rFonts w:cs="Times New Roman"/>
        </w:rPr>
        <w:t>El desarrollo de esta opción social y pastoral fue acompañado por la emergencia de una teología y una pastoral propiamente latinoamericanas –posteriormente también ecuménicas– que quisieron reflexionar, fundamentar y proyectar esa praxis comunitaria de base y popular. El P. Comblin, sociólogo y teólogo a la vez, fue uno más de ese gran movimiento intelectual conectado a las realidades “de abajo” en las iglesias y los pueblos de América Latina. A fines de los años 60 esa misma opción pastoral empezó a ser también asumida en los documentos de las Conferencias Generales del Episcopado Latinoamericano (</w:t>
      </w:r>
      <w:r w:rsidRPr="00150BF4">
        <w:rPr>
          <w:rFonts w:cs="Times New Roman"/>
          <w:smallCaps/>
        </w:rPr>
        <w:t>celam</w:t>
      </w:r>
      <w:r w:rsidRPr="00150BF4">
        <w:rPr>
          <w:rFonts w:cs="Times New Roman"/>
        </w:rPr>
        <w:t>), a partir del encuentro de 1968 en Medellín, Colombia. El concepto y su praxis siguen vigentes, en medio de tiras y aflojas, y ha saltado a los ámbitos de otras iglesias cristianas, tanto como a las manos de los jóvenes y no-confesionales agentes de trabajo social transformativo y comunitario, y como a las nuevas teologías inter-cristianas e inter-religiosas. En América Latina, en el Caribe, y también en otros continentes y regiones: África, Oceanía, Sudeste Asiático, América del Norte. Europa también ha recibido su parte.</w:t>
      </w:r>
    </w:p>
    <w:p w:rsidR="00FC3DAB" w:rsidRPr="00150BF4" w:rsidRDefault="00FC3DAB" w:rsidP="00FC3DAB">
      <w:pPr>
        <w:jc w:val="both"/>
        <w:rPr>
          <w:rFonts w:cs="Times New Roman"/>
        </w:rPr>
      </w:pPr>
      <w:r w:rsidRPr="00150BF4">
        <w:rPr>
          <w:rFonts w:cs="Times New Roman"/>
        </w:rPr>
        <w:t xml:space="preserve">El término “comunidad de base” sigue siendo legítimo de usar para describir una de las dos estructuras nucleares que dieron forma y sustento sociológico a las diversas variantes del cristianismo primitivo. Entre los siglos </w:t>
      </w:r>
      <w:r w:rsidRPr="00150BF4">
        <w:rPr>
          <w:rFonts w:cs="Times New Roman"/>
          <w:smallCaps/>
        </w:rPr>
        <w:t>i</w:t>
      </w:r>
      <w:r w:rsidRPr="00150BF4">
        <w:rPr>
          <w:rFonts w:cs="Times New Roman"/>
        </w:rPr>
        <w:t xml:space="preserve"> y </w:t>
      </w:r>
      <w:r w:rsidRPr="00150BF4">
        <w:rPr>
          <w:rFonts w:cs="Times New Roman"/>
          <w:smallCaps/>
        </w:rPr>
        <w:t>ii</w:t>
      </w:r>
      <w:r w:rsidRPr="00150BF4">
        <w:rPr>
          <w:rFonts w:cs="Times New Roman"/>
        </w:rPr>
        <w:t xml:space="preserve"> d.C. la “Iglesia de la Casa” no había estado restringida a la familia carnal, sino abierta a una nueva familiaridad: la comunidad de los círculos conversacionales de aquellos que habían decidido seguir a Jesús, y cuya fraternidad se verificaba tanto en el diálogo inclusivo como en la mesa compartida, en el fondo económico común voluntario, la mutua asistencia social, el liderazgo repartido y el auto-gobierno local. Fraternidades siempre insertas en sus respectivas localidades: aldeas, campos o ciudades. Abundante investigación historiográfica, literaria y arqueológica lo corrobora.</w:t>
      </w:r>
    </w:p>
    <w:p w:rsidR="00FC3DAB" w:rsidRPr="00150BF4" w:rsidRDefault="00FC3DAB" w:rsidP="00FC3DAB">
      <w:pPr>
        <w:spacing w:after="120" w:line="240" w:lineRule="auto"/>
        <w:ind w:left="709"/>
        <w:jc w:val="both"/>
        <w:rPr>
          <w:rFonts w:cs="Times New Roman"/>
        </w:rPr>
      </w:pPr>
      <w:r w:rsidRPr="00150BF4">
        <w:rPr>
          <w:rFonts w:cs="Times New Roman"/>
        </w:rPr>
        <w:t>En griego, la casa significa también familia, ya que la lengua griega no tiene palabra para designar la familia. La misma cosa sucede en la lengua hebraica. Por otra parte, en el mundo griego, la casa no designaba solo la familia en sentido estricto –padre, madre, hijos– sino también a todas las personas ligadas a esa familia que residían en la misma casa: parientes, esclavos. Particularmente los esclavos pertenecen a la casa.</w:t>
      </w:r>
    </w:p>
    <w:p w:rsidR="00FC3DAB" w:rsidRPr="00150BF4" w:rsidRDefault="00FC3DAB" w:rsidP="00FC3DAB">
      <w:pPr>
        <w:spacing w:after="120" w:line="240" w:lineRule="auto"/>
        <w:ind w:left="709"/>
        <w:jc w:val="both"/>
        <w:rPr>
          <w:rFonts w:cs="Times New Roman"/>
        </w:rPr>
      </w:pPr>
      <w:r w:rsidRPr="00150BF4">
        <w:rPr>
          <w:rFonts w:cs="Times New Roman"/>
        </w:rPr>
        <w:t xml:space="preserve">En los textos que citamos, sin embargo, la Iglesia no se confunde con la casa. </w:t>
      </w:r>
      <w:r w:rsidRPr="00150BF4">
        <w:rPr>
          <w:rFonts w:cs="Times New Roman"/>
          <w:i/>
          <w:iCs/>
        </w:rPr>
        <w:t>La Iglesia no es la familia</w:t>
      </w:r>
      <w:r w:rsidRPr="00150BF4">
        <w:rPr>
          <w:rFonts w:cs="Times New Roman"/>
        </w:rPr>
        <w:t xml:space="preserve">. Veremos que recientemente se dio a veces el nombre de Iglesia doméstica a la familia. En ese caso el nombre de Iglesia no se usa en un sentido propio y sí metafórico. La familia no es una Iglesia doméstica para San Pablo. La Iglesia es </w:t>
      </w:r>
      <w:r w:rsidRPr="00150BF4">
        <w:rPr>
          <w:rFonts w:cs="Times New Roman"/>
          <w:i/>
          <w:iCs/>
        </w:rPr>
        <w:t>el centro de reunión de familias vecinas o amigas que celebran y viven la misma fe</w:t>
      </w:r>
      <w:r w:rsidRPr="00150BF4">
        <w:rPr>
          <w:rFonts w:cs="Times New Roman"/>
        </w:rPr>
        <w:t xml:space="preserve">. Alrededor de </w:t>
      </w:r>
      <w:r w:rsidRPr="00150BF4">
        <w:rPr>
          <w:rFonts w:cs="Times New Roman"/>
          <w:i/>
          <w:iCs/>
        </w:rPr>
        <w:t>una casa</w:t>
      </w:r>
      <w:r w:rsidRPr="00150BF4">
        <w:rPr>
          <w:rFonts w:cs="Times New Roman"/>
        </w:rPr>
        <w:t xml:space="preserve">, ciertamente no alrededor de todas las familias cristianas, se reúne </w:t>
      </w:r>
      <w:r w:rsidRPr="00150BF4">
        <w:rPr>
          <w:rFonts w:cs="Times New Roman"/>
          <w:i/>
          <w:iCs/>
        </w:rPr>
        <w:t>un grupo limitado de cristianos</w:t>
      </w:r>
      <w:r w:rsidRPr="00150BF4">
        <w:rPr>
          <w:rFonts w:cs="Times New Roman"/>
        </w:rPr>
        <w:t>. Ese grupo es el que merece el nombre de “ekklesía”. Pues la “ekklesía” está siempre ligada a una convocación de Jesús y no a los lazos naturales de la familia.</w:t>
      </w:r>
    </w:p>
    <w:p w:rsidR="00FC3DAB" w:rsidRPr="00150BF4" w:rsidRDefault="00FC3DAB" w:rsidP="00FC3DAB">
      <w:pPr>
        <w:spacing w:after="120" w:line="240" w:lineRule="auto"/>
        <w:ind w:left="709"/>
        <w:jc w:val="both"/>
        <w:rPr>
          <w:rFonts w:cs="Times New Roman"/>
        </w:rPr>
      </w:pPr>
      <w:r w:rsidRPr="00150BF4">
        <w:rPr>
          <w:rFonts w:cs="Times New Roman"/>
        </w:rPr>
        <w:t>¿Cuáles eran </w:t>
      </w:r>
      <w:r w:rsidRPr="00150BF4">
        <w:rPr>
          <w:rFonts w:cs="Times New Roman"/>
          <w:i/>
          <w:iCs/>
        </w:rPr>
        <w:t>las actividades</w:t>
      </w:r>
      <w:r w:rsidRPr="00150BF4">
        <w:rPr>
          <w:rFonts w:cs="Times New Roman"/>
        </w:rPr>
        <w:t> de las Iglesias de la casa? Las epístolas no proporcionan explicaciones. Pero es obvio que se desarrollaba en ellas todo lo que es propio de la Iglesia. No hay ninguna razón para suponer que la celebración del bautismo o de la eucaristía se hacía necesariamente en una reunión de todas las comunidades juntas. Bautismo y eucaristía eran actividades típicas de la Iglesia de la casa. Las Iglesias de la casa debían ser eminentemente el lugar de compartir, y también el lugar de la transmisión de las tradiciones del Señor. Ahí se daba la formación de base de los cristianos.</w:t>
      </w:r>
    </w:p>
    <w:p w:rsidR="00FC3DAB" w:rsidRPr="00150BF4" w:rsidRDefault="00FC3DAB" w:rsidP="00FC3DAB">
      <w:pPr>
        <w:spacing w:after="120" w:line="240" w:lineRule="auto"/>
        <w:ind w:left="709"/>
        <w:jc w:val="both"/>
        <w:rPr>
          <w:rFonts w:cs="Times New Roman"/>
        </w:rPr>
      </w:pPr>
      <w:r w:rsidRPr="00150BF4">
        <w:rPr>
          <w:rFonts w:cs="Times New Roman"/>
        </w:rPr>
        <w:t>En aquel tiempo, el problema del “jefe” de la comunidad todavía no se planteaba. No tiene sentido preguntar si las mujeres pueden ser también “jefes” de la comunidad, si no había “jefes”. Ciertas mujeres, sin embargo, podían ejercer un papel de verdadero liderazgo, como consta por ejemplo de Priscila (o Prisca), la mujer de Aquila, y por ejemplo de Ninfas. Además de eso, las mujeres podían liderar iglesias de ciudades como la diaconisa Febe de la Iglesia de Cencreas (Romanos 16,1).</w:t>
      </w:r>
    </w:p>
    <w:p w:rsidR="00FC3DAB" w:rsidRPr="00150BF4" w:rsidRDefault="00FC3DAB" w:rsidP="00FC3DAB">
      <w:pPr>
        <w:spacing w:after="0" w:line="240" w:lineRule="auto"/>
        <w:ind w:left="709"/>
        <w:jc w:val="both"/>
        <w:rPr>
          <w:rFonts w:cs="Times New Roman"/>
        </w:rPr>
      </w:pPr>
      <w:r w:rsidRPr="00150BF4">
        <w:rPr>
          <w:rFonts w:cs="Times New Roman"/>
        </w:rPr>
        <w:t xml:space="preserve">Necesariamente </w:t>
      </w:r>
      <w:r w:rsidRPr="00150BF4">
        <w:rPr>
          <w:rFonts w:cs="Times New Roman"/>
          <w:i/>
          <w:iCs/>
        </w:rPr>
        <w:t>todos los cristianos pertenecían a una Iglesia de la casa</w:t>
      </w:r>
      <w:r w:rsidRPr="00150BF4">
        <w:rPr>
          <w:rFonts w:cs="Times New Roman"/>
        </w:rPr>
        <w:t xml:space="preserve">. Todos se reunían </w:t>
      </w:r>
      <w:r w:rsidRPr="00150BF4">
        <w:rPr>
          <w:rFonts w:cs="Times New Roman"/>
          <w:i/>
          <w:iCs/>
        </w:rPr>
        <w:t>en casas</w:t>
      </w:r>
      <w:r w:rsidRPr="00150BF4">
        <w:rPr>
          <w:rFonts w:cs="Times New Roman"/>
        </w:rPr>
        <w:t xml:space="preserve">. No podía haber  cristianos sin enraizamiento concreto. No podían pertenecer a una Iglesia de ciudad en general sin pertenecer a una comunidad de casa. La base de la Iglesia estaba constituida por pequeños grupos reunidos en casas. Los huéspedes de las Iglesias de casa debían normalmente desempeñar un papel importante, aunque no exclusivo. Las Iglesias de la casa </w:t>
      </w:r>
      <w:r w:rsidRPr="00150BF4">
        <w:rPr>
          <w:rFonts w:cs="Times New Roman"/>
          <w:i/>
          <w:iCs/>
        </w:rPr>
        <w:t>eran las verdaderas comunidades de base de la Iglesia</w:t>
      </w:r>
      <w:r w:rsidRPr="00150BF4">
        <w:rPr>
          <w:rFonts w:cs="Times New Roman"/>
        </w:rPr>
        <w:t>. Estas merecían el nombre de Iglesia tanto como las Iglesias de las ciudades. Si se quisiese identificar la Iglesia particular o la Iglesia local de acuerdo con la eclesiología paulina, sería necesario aplicar ese concepto tanto a la comunidad reunida en las casas, como al conjunto de las comunidades de casas existentes en una determinada ciudad.</w:t>
      </w:r>
    </w:p>
    <w:p w:rsidR="00FC3DAB" w:rsidRPr="00150BF4" w:rsidRDefault="00FC3DAB" w:rsidP="00FC3DAB">
      <w:pPr>
        <w:spacing w:after="0" w:line="240" w:lineRule="auto"/>
        <w:ind w:left="709"/>
        <w:jc w:val="both"/>
        <w:rPr>
          <w:rFonts w:cs="Times New Roman"/>
        </w:rPr>
      </w:pPr>
      <w:r w:rsidRPr="00150BF4">
        <w:rPr>
          <w:rFonts w:cs="Times New Roman"/>
        </w:rPr>
        <w:t>[…]</w:t>
      </w:r>
    </w:p>
    <w:p w:rsidR="00FC3DAB" w:rsidRPr="00150BF4" w:rsidRDefault="00FC3DAB" w:rsidP="00FC3DAB">
      <w:pPr>
        <w:spacing w:after="240" w:line="240" w:lineRule="auto"/>
        <w:ind w:left="709"/>
        <w:jc w:val="both"/>
        <w:rPr>
          <w:rFonts w:cs="Times New Roman"/>
        </w:rPr>
      </w:pPr>
      <w:r w:rsidRPr="00150BF4">
        <w:rPr>
          <w:rFonts w:cs="Times New Roman"/>
        </w:rPr>
        <w:t>Ahora bien, consta que, en ese modelo reconstituido con la mayor probabilidad histórica, el centro de la Iglesia es la casa. La Iglesia tiene dos realizaciones: por un lado vive caminando sin parar, por otro lado acoge y recibe y se reúne para ser formada por la presencia transitoria del misionero. Tal modelo confirma plenamente lo que ya había aparecido en el modelo paulino, y la teología de la casa de Marcos y de Lucas. […]</w:t>
      </w:r>
      <w:r w:rsidRPr="00150BF4">
        <w:rPr>
          <w:rFonts w:cs="Times New Roman"/>
          <w:b/>
          <w:bCs/>
          <w:color w:val="FF0000"/>
          <w:vertAlign w:val="superscript"/>
        </w:rPr>
        <w:endnoteReference w:id="10"/>
      </w:r>
      <w:r w:rsidRPr="00150BF4">
        <w:rPr>
          <w:rFonts w:cs="Times New Roman"/>
        </w:rPr>
        <w:t>.</w:t>
      </w:r>
    </w:p>
    <w:p w:rsidR="00FC3DAB" w:rsidRPr="00150BF4" w:rsidRDefault="00FC3DAB" w:rsidP="00FC3DAB">
      <w:pPr>
        <w:jc w:val="both"/>
        <w:rPr>
          <w:rFonts w:cs="Times New Roman"/>
        </w:rPr>
      </w:pPr>
      <w:r w:rsidRPr="00150BF4">
        <w:rPr>
          <w:rFonts w:cs="Times New Roman"/>
        </w:rPr>
        <w:t>La segunda estructura nuclear propia de la dinámica del ahora llamado “Movimiento de Jesús”</w:t>
      </w:r>
      <w:r w:rsidRPr="00150BF4">
        <w:rPr>
          <w:rFonts w:cs="Times New Roman"/>
          <w:b/>
          <w:bCs/>
          <w:color w:val="FF0000"/>
          <w:vertAlign w:val="superscript"/>
        </w:rPr>
        <w:endnoteReference w:id="11"/>
      </w:r>
      <w:r w:rsidRPr="00150BF4">
        <w:rPr>
          <w:rFonts w:cs="Times New Roman"/>
        </w:rPr>
        <w:t xml:space="preserve"> fue el ministerio itinerante: apóstoles, misioneros, profetas, maestros, doctores, evangelistas (los términos van ampliándose hacia el siglo </w:t>
      </w:r>
      <w:r w:rsidRPr="00150BF4">
        <w:rPr>
          <w:rFonts w:cs="Times New Roman"/>
          <w:smallCaps/>
        </w:rPr>
        <w:t>ii</w:t>
      </w:r>
      <w:r w:rsidRPr="00150BF4">
        <w:rPr>
          <w:rFonts w:cs="Times New Roman"/>
        </w:rPr>
        <w:t xml:space="preserve">). Todos, al servicio de las comunidades sedentarias y por ellas acogidos. Tal fue en el primer estadio galileo, en el segundo de Judea/Jerusalén, en el tercero de Antioquía, Edessa y la región siríaco-persa-mesopotámica, en el cuarto de Grecia, Asia Menor y Alejandría con el norte africano, en el quinto de Roma y el Mediterráneo occidental, etc. Veamos cómo evolucionó el asunto hacia el siglo </w:t>
      </w:r>
      <w:r w:rsidRPr="00150BF4">
        <w:rPr>
          <w:rFonts w:cs="Times New Roman"/>
          <w:smallCaps/>
        </w:rPr>
        <w:t>ii</w:t>
      </w:r>
      <w:r w:rsidRPr="00150BF4">
        <w:rPr>
          <w:rFonts w:cs="Times New Roman"/>
        </w:rPr>
        <w:t xml:space="preserve"> d.C.:</w:t>
      </w:r>
    </w:p>
    <w:p w:rsidR="00FC3DAB" w:rsidRPr="00150BF4" w:rsidRDefault="00FC3DAB" w:rsidP="00FC3DAB">
      <w:pPr>
        <w:spacing w:after="0" w:line="240" w:lineRule="auto"/>
        <w:ind w:left="709"/>
        <w:jc w:val="both"/>
        <w:rPr>
          <w:rFonts w:cs="Times New Roman"/>
        </w:rPr>
      </w:pPr>
      <w:r w:rsidRPr="00150BF4">
        <w:rPr>
          <w:rFonts w:cs="Times New Roman"/>
          <w:lang w:val="es-ES_tradnl"/>
        </w:rPr>
        <w:t xml:space="preserve">[…] La disponibilidad con la que las comunidades recibían a los hermanos que estaban de paso es algo que llena de admiración a los mismos paganos. A este propósito, Arístides pudo escribir en su </w:t>
      </w:r>
      <w:r w:rsidRPr="00150BF4">
        <w:rPr>
          <w:rFonts w:cs="Times New Roman"/>
          <w:i/>
          <w:lang w:val="es-ES_tradnl"/>
        </w:rPr>
        <w:t>Apología</w:t>
      </w:r>
      <w:r w:rsidRPr="00150BF4">
        <w:rPr>
          <w:rFonts w:cs="Times New Roman"/>
          <w:lang w:val="es-ES_tradnl"/>
        </w:rPr>
        <w:t>: «Si ven a un extraño, lo acogen bajo su techo y se regocijan de tenerlo con ellos, como si fuera un verdadero hermano». Mas para algunos</w:t>
      </w:r>
      <w:r w:rsidRPr="00150BF4">
        <w:rPr>
          <w:rFonts w:cs="Times New Roman"/>
        </w:rPr>
        <w:t xml:space="preserve"> como Luciano, esta liberalidad cristiana es objeto de burla.</w:t>
      </w:r>
    </w:p>
    <w:p w:rsidR="00FC3DAB" w:rsidRPr="00150BF4" w:rsidRDefault="00FC3DAB" w:rsidP="00FC3DAB">
      <w:pPr>
        <w:spacing w:after="0" w:line="240" w:lineRule="auto"/>
        <w:ind w:left="709"/>
        <w:jc w:val="both"/>
        <w:rPr>
          <w:rFonts w:cs="Times New Roman"/>
        </w:rPr>
      </w:pPr>
      <w:r w:rsidRPr="00150BF4">
        <w:rPr>
          <w:rFonts w:cs="Times New Roman"/>
        </w:rPr>
        <w:t>[…]</w:t>
      </w:r>
    </w:p>
    <w:p w:rsidR="00FC3DAB" w:rsidRPr="00150BF4" w:rsidRDefault="00FC3DAB" w:rsidP="00FC3DAB">
      <w:pPr>
        <w:spacing w:after="120" w:line="240" w:lineRule="auto"/>
        <w:ind w:left="709"/>
        <w:jc w:val="both"/>
        <w:rPr>
          <w:rFonts w:cs="Times New Roman"/>
        </w:rPr>
      </w:pPr>
      <w:r w:rsidRPr="00150BF4">
        <w:rPr>
          <w:rFonts w:cs="Times New Roman"/>
        </w:rPr>
        <w:t xml:space="preserve">Ya en el siglo </w:t>
      </w:r>
      <w:r w:rsidRPr="00150BF4">
        <w:rPr>
          <w:rFonts w:cs="Times New Roman"/>
          <w:smallCaps/>
        </w:rPr>
        <w:t>ii</w:t>
      </w:r>
      <w:r w:rsidRPr="00150BF4">
        <w:rPr>
          <w:rFonts w:cs="Times New Roman"/>
        </w:rPr>
        <w:t xml:space="preserve"> hay un esbozo de legislación de la hospitalidad cristiana. Las directrices de la </w:t>
      </w:r>
      <w:r w:rsidRPr="00150BF4">
        <w:rPr>
          <w:rFonts w:cs="Times New Roman"/>
          <w:i/>
        </w:rPr>
        <w:t>Didaché</w:t>
      </w:r>
      <w:r w:rsidRPr="00150BF4">
        <w:rPr>
          <w:rFonts w:cs="Times New Roman"/>
        </w:rPr>
        <w:t>, hacia el año 150, van orientadas principalmente hacia las comunidades procedentes del judaísmo y nos ofrecen un conocimiento de sus problemas cotidianos. Estas directrices apuntan no a los particulares sino a la «iglesia responsable». […]</w:t>
      </w:r>
    </w:p>
    <w:p w:rsidR="00FC3DAB" w:rsidRPr="00150BF4" w:rsidRDefault="00FC3DAB" w:rsidP="00FC3DAB">
      <w:pPr>
        <w:spacing w:after="120" w:line="240" w:lineRule="auto"/>
        <w:ind w:left="709"/>
        <w:jc w:val="both"/>
        <w:rPr>
          <w:rFonts w:cs="Times New Roman"/>
        </w:rPr>
      </w:pPr>
      <w:r w:rsidRPr="00150BF4">
        <w:rPr>
          <w:rFonts w:cs="Times New Roman"/>
        </w:rPr>
        <w:t xml:space="preserve">La </w:t>
      </w:r>
      <w:r w:rsidRPr="00150BF4">
        <w:rPr>
          <w:rFonts w:cs="Times New Roman"/>
          <w:i/>
        </w:rPr>
        <w:t>Didaché</w:t>
      </w:r>
      <w:r w:rsidRPr="00150BF4">
        <w:rPr>
          <w:rFonts w:cs="Times New Roman"/>
        </w:rPr>
        <w:t xml:space="preserve"> distingue entre profetas itinerantes y huéspedes de paso. Los primeros, como los doctores judíos, viajaban de ciudad en ciudad, de comunidad en comunidad, principalmente en la época judeo-cristiana. Importaba mucho asegurarse de su ortodoxia y de su desinterés. El predicador itinerante ha de atenerse a las leyes ordinarias de la hospitalidad. Si trabaja para la comunidad, tiene derecho a un salario como todo trabajador. Pero es mal síntoma que prolongue indebidamente su estancia. Cuando alguno se comporta así, al marcharse no tendrá derecho más que al pan para el camino. La </w:t>
      </w:r>
      <w:r w:rsidRPr="00150BF4">
        <w:rPr>
          <w:rFonts w:cs="Times New Roman"/>
          <w:i/>
        </w:rPr>
        <w:t>Didaché</w:t>
      </w:r>
      <w:r w:rsidRPr="00150BF4">
        <w:rPr>
          <w:rFonts w:cs="Times New Roman"/>
        </w:rPr>
        <w:t xml:space="preserve"> prohíbe, pues, en estos casos, los regalos que habitualmente se hacía a los huéspedes cuando se iban. […]</w:t>
      </w:r>
    </w:p>
    <w:p w:rsidR="00FC3DAB" w:rsidRDefault="00FC3DAB" w:rsidP="00FC3DAB">
      <w:pPr>
        <w:spacing w:after="120" w:line="240" w:lineRule="auto"/>
        <w:ind w:left="708"/>
        <w:jc w:val="both"/>
        <w:rPr>
          <w:rFonts w:cs="Times New Roman"/>
        </w:rPr>
      </w:pPr>
      <w:r w:rsidRPr="00150BF4">
        <w:rPr>
          <w:rFonts w:cs="Times New Roman"/>
        </w:rPr>
        <w:t xml:space="preserve">Cuando se trata de uno de esos caminantes modestos que viajan a pie de lugar en lugar, la </w:t>
      </w:r>
      <w:r w:rsidRPr="00150BF4">
        <w:rPr>
          <w:rFonts w:cs="Times New Roman"/>
          <w:i/>
        </w:rPr>
        <w:t>Didaché</w:t>
      </w:r>
      <w:r w:rsidRPr="00150BF4">
        <w:rPr>
          <w:rFonts w:cs="Times New Roman"/>
        </w:rPr>
        <w:t xml:space="preserve"> recomienda: «ayudadles lo mejor que podáis». La acogida comprende asilo y subsistencia.</w:t>
      </w:r>
      <w:r>
        <w:rPr>
          <w:rFonts w:cs="Times New Roman"/>
        </w:rPr>
        <w:t xml:space="preserve"> […]</w:t>
      </w:r>
    </w:p>
    <w:p w:rsidR="00FC3DAB" w:rsidRPr="00BD0E27" w:rsidRDefault="00FC3DAB" w:rsidP="00FC3DAB">
      <w:pPr>
        <w:spacing w:after="120" w:line="240" w:lineRule="auto"/>
        <w:ind w:left="709"/>
        <w:jc w:val="both"/>
      </w:pPr>
      <w:r w:rsidRPr="00BD0E27">
        <w:t xml:space="preserve">El huésped puede prolongar su estancia dos o tres días, como es la costumbre aún hoy día entre los árabes. Más allá de ese tiempo, el extranjero debe ponerse a trabajar y a ganar su pan. Quien no quiere trabajar o dice que no tiene oficio se comporta como «un traficante de Cristo», dice la </w:t>
      </w:r>
      <w:r w:rsidRPr="00BD0E27">
        <w:rPr>
          <w:i/>
        </w:rPr>
        <w:t>Didaché</w:t>
      </w:r>
      <w:r w:rsidRPr="00BD0E27">
        <w:t>.</w:t>
      </w:r>
    </w:p>
    <w:p w:rsidR="00FC3DAB" w:rsidRDefault="00FC3DAB" w:rsidP="00FC3DAB">
      <w:pPr>
        <w:spacing w:after="120" w:line="240" w:lineRule="auto"/>
        <w:ind w:left="709"/>
        <w:jc w:val="both"/>
        <w:rPr>
          <w:lang w:val="es-ES"/>
        </w:rPr>
      </w:pPr>
      <w:r w:rsidRPr="00BD0E27">
        <w:t xml:space="preserve">La </w:t>
      </w:r>
      <w:r w:rsidRPr="00BD0E27">
        <w:rPr>
          <w:i/>
        </w:rPr>
        <w:t>Didaché</w:t>
      </w:r>
      <w:r w:rsidRPr="00BD0E27">
        <w:t xml:space="preserve"> fundamenta estas reglas en motivos evangélicos. Para un cristiano, acoger al extraño es acoger a Cristo y manifestar la fraternidad que une a todos los que llevan su nombre. Fraternidad y hospitalidad van unidas, como lo dice ya la carta a los Hebreos.</w:t>
      </w:r>
      <w:r>
        <w:rPr>
          <w:lang w:val="es-ES"/>
        </w:rPr>
        <w:t xml:space="preserve"> […]</w:t>
      </w:r>
    </w:p>
    <w:p w:rsidR="00FC3DAB" w:rsidRPr="00150BF4" w:rsidRDefault="00FC3DAB" w:rsidP="00FC3DAB">
      <w:pPr>
        <w:spacing w:after="240" w:line="240" w:lineRule="auto"/>
        <w:ind w:left="709"/>
        <w:jc w:val="both"/>
        <w:rPr>
          <w:rFonts w:cs="Times New Roman"/>
          <w:b/>
          <w:bCs/>
          <w:iCs/>
        </w:rPr>
      </w:pPr>
      <w:r w:rsidRPr="00150BF4">
        <w:rPr>
          <w:rFonts w:cs="Times New Roman"/>
        </w:rPr>
        <w:t>La carta que viaja de comunidad en comunidad, de país en país, es ante todo un lazo que une a los hermanos dispersos y ansiosos siempre de estar juntos. Se escriben, se consultan, se ayudan entre sí. Los visitantes llevan casi siempre un mensaje de la comunidad de que proceden. […]</w:t>
      </w:r>
      <w:r w:rsidRPr="00150BF4">
        <w:rPr>
          <w:rFonts w:cs="Times New Roman"/>
          <w:b/>
          <w:bCs/>
          <w:color w:val="FF0000"/>
          <w:vertAlign w:val="superscript"/>
        </w:rPr>
        <w:endnoteReference w:id="12"/>
      </w:r>
      <w:r w:rsidRPr="00150BF4">
        <w:rPr>
          <w:rFonts w:cs="Times New Roman"/>
          <w:iCs/>
        </w:rPr>
        <w:t>.</w:t>
      </w:r>
    </w:p>
    <w:p w:rsidR="00FC3DAB" w:rsidRPr="00150BF4" w:rsidRDefault="00FC3DAB" w:rsidP="00FC3DAB">
      <w:pPr>
        <w:spacing w:after="0"/>
        <w:jc w:val="center"/>
        <w:rPr>
          <w:rFonts w:cs="Times New Roman"/>
          <w:noProof/>
          <w:lang w:eastAsia="es-CL"/>
        </w:rPr>
      </w:pPr>
      <w:r>
        <w:rPr>
          <w:rFonts w:cs="Times New Roman"/>
          <w:noProof/>
          <w:lang w:val="es-ES" w:eastAsia="es-ES"/>
        </w:rPr>
        <w:drawing>
          <wp:inline distT="0" distB="0" distL="0" distR="0">
            <wp:extent cx="1955800" cy="1866900"/>
            <wp:effectExtent l="0" t="0" r="0" b="12700"/>
            <wp:docPr id="2" name="Imagen 166" descr="las-vidas-secretas-de-los-apost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6" descr="las-vidas-secretas-de-los-apostoles"/>
                    <pic:cNvPicPr>
                      <a:picLocks noChangeAspect="1" noChangeArrowheads="1"/>
                    </pic:cNvPicPr>
                  </pic:nvPicPr>
                  <pic:blipFill>
                    <a:blip r:embed="rId9">
                      <a:extLst>
                        <a:ext uri="{28A0092B-C50C-407E-A947-70E740481C1C}">
                          <a14:useLocalDpi xmlns:a14="http://schemas.microsoft.com/office/drawing/2010/main" val="0"/>
                        </a:ext>
                      </a:extLst>
                    </a:blip>
                    <a:srcRect l="5652" t="26630" r="4408" b="12181"/>
                    <a:stretch>
                      <a:fillRect/>
                    </a:stretch>
                  </pic:blipFill>
                  <pic:spPr bwMode="auto">
                    <a:xfrm>
                      <a:off x="0" y="0"/>
                      <a:ext cx="1955800" cy="1866900"/>
                    </a:xfrm>
                    <a:prstGeom prst="rect">
                      <a:avLst/>
                    </a:prstGeom>
                    <a:noFill/>
                    <a:ln>
                      <a:noFill/>
                    </a:ln>
                  </pic:spPr>
                </pic:pic>
              </a:graphicData>
            </a:graphic>
          </wp:inline>
        </w:drawing>
      </w:r>
    </w:p>
    <w:p w:rsidR="00FC3DAB" w:rsidRPr="00150BF4" w:rsidRDefault="00FC3DAB" w:rsidP="00FC3DAB">
      <w:pPr>
        <w:jc w:val="center"/>
        <w:rPr>
          <w:rFonts w:cs="Times New Roman"/>
          <w:noProof/>
          <w:sz w:val="20"/>
          <w:szCs w:val="20"/>
          <w:lang w:eastAsia="es-CL"/>
        </w:rPr>
      </w:pPr>
      <w:r w:rsidRPr="00150BF4">
        <w:rPr>
          <w:rFonts w:cs="Times New Roman"/>
          <w:noProof/>
          <w:sz w:val="20"/>
          <w:szCs w:val="20"/>
          <w:lang w:eastAsia="es-CL"/>
        </w:rPr>
        <w:t>De la revista “National Geographic”.</w:t>
      </w:r>
    </w:p>
    <w:p w:rsidR="00FC3DAB" w:rsidRPr="00150BF4" w:rsidRDefault="00FC3DAB" w:rsidP="00FC3DAB">
      <w:pPr>
        <w:jc w:val="center"/>
        <w:rPr>
          <w:rFonts w:cs="Times New Roman"/>
        </w:rPr>
      </w:pPr>
      <w:r>
        <w:rPr>
          <w:rFonts w:cs="Times New Roman"/>
          <w:noProof/>
          <w:lang w:val="es-ES" w:eastAsia="es-ES"/>
        </w:rPr>
        <w:drawing>
          <wp:inline distT="0" distB="0" distL="0" distR="0">
            <wp:extent cx="1092200" cy="584200"/>
            <wp:effectExtent l="0" t="0" r="0" b="0"/>
            <wp:docPr id="3" name="Imagen 7" descr="12460354-una-fraccion-de-pan-de-pasas-de-uva-apilados-en-una-servill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12460354-una-fraccion-de-pan-de-pasas-de-uva-apilados-en-una-servilleta"/>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l="9476" t="14050" r="8978" b="12810"/>
                    <a:stretch>
                      <a:fillRect/>
                    </a:stretch>
                  </pic:blipFill>
                  <pic:spPr bwMode="auto">
                    <a:xfrm>
                      <a:off x="0" y="0"/>
                      <a:ext cx="1092200" cy="584200"/>
                    </a:xfrm>
                    <a:prstGeom prst="rect">
                      <a:avLst/>
                    </a:prstGeom>
                    <a:noFill/>
                    <a:ln>
                      <a:noFill/>
                    </a:ln>
                  </pic:spPr>
                </pic:pic>
              </a:graphicData>
            </a:graphic>
          </wp:inline>
        </w:drawing>
      </w:r>
    </w:p>
    <w:p w:rsidR="00FC3DAB" w:rsidRPr="00150BF4" w:rsidRDefault="00FC3DAB" w:rsidP="00FC3DAB">
      <w:pPr>
        <w:spacing w:after="120"/>
        <w:jc w:val="both"/>
        <w:rPr>
          <w:rFonts w:cs="Times New Roman"/>
        </w:rPr>
      </w:pPr>
      <w:r w:rsidRPr="00150BF4">
        <w:rPr>
          <w:rFonts w:cs="Times New Roman"/>
        </w:rPr>
        <w:t>Los siguientes textos, provenientes del post-protestantismo evangélico, nos ofrecen interesantes elementos históricos y críticos adicionales. Y están en sintonía con enfoques idénticos que se hallan hoy entre diversas confesiones cristianas, católicos progresistas, organizaciones ecuménicas e historiadores neutrales. El autor abunda en identificar las notas que caracterizaban a esas “iglesias en las casas”:</w:t>
      </w:r>
    </w:p>
    <w:p w:rsidR="00FC3DAB" w:rsidRPr="00150BF4" w:rsidRDefault="00FC3DAB" w:rsidP="00FC3DAB">
      <w:pPr>
        <w:spacing w:after="120" w:line="240" w:lineRule="auto"/>
        <w:ind w:left="708"/>
        <w:jc w:val="both"/>
        <w:rPr>
          <w:rFonts w:cs="Times New Roman"/>
        </w:rPr>
      </w:pPr>
      <w:r w:rsidRPr="00150BF4">
        <w:rPr>
          <w:rFonts w:cs="Times New Roman"/>
        </w:rPr>
        <w:t xml:space="preserve">[…] Y mientras es cierto que en algunas ocasiones en el libro de los Hechos encontramos a los apóstoles administrando la Palabra, </w:t>
      </w:r>
      <w:r w:rsidRPr="00150BF4">
        <w:rPr>
          <w:rFonts w:cs="Times New Roman"/>
          <w:bCs/>
          <w:i/>
          <w:iCs/>
        </w:rPr>
        <w:t>esas reuniones no eran reuniones regulares de la iglesia</w:t>
      </w:r>
      <w:r w:rsidRPr="00150BF4">
        <w:rPr>
          <w:rFonts w:cs="Times New Roman"/>
        </w:rPr>
        <w:t xml:space="preserve">. Por el contrario, eran parte del ministerio apostólico donde los apóstoles predicaban a una audiencia pasiva con motivo de sus visitas a una ciudad o la fundación de una nueva iglesia. Esto sería el equivalente a un moderno apóstol, maestro o profeta ejercitando su don de palabra en un seminario, grupo de trabajo o conferencia. Esas reuniones eran consideradas como “reuniones de ministerio” y no deben ser confundidas con las “reuniones de la iglesia”. En las primeras, un ministro bendito por dones especiales comparte con una audiencia totalmente pasiva para equiparlos en las obras de servicio; en el segundo caso, cada miembro reunido, libremente ejercita su talento. Por tanto, la enseñanza bíblica era simplemente un aspecto de las reuniones de la iglesia. No era el punto principal. Además, las enseñanzas </w:t>
      </w:r>
      <w:r w:rsidRPr="00150BF4">
        <w:rPr>
          <w:rFonts w:cs="Times New Roman"/>
          <w:i/>
        </w:rPr>
        <w:t>en</w:t>
      </w:r>
      <w:r w:rsidRPr="00150BF4">
        <w:rPr>
          <w:rFonts w:cs="Times New Roman"/>
        </w:rPr>
        <w:t xml:space="preserve"> las reuniones de la iglesia no eran dadas por la misma persona, semana tras semana, tal como ocurre en las iglesias institucionales. […] la práctica normal de algunos ministros profesionales asumiendo toda la actividad de la asamblea mientras el resto de los santos permanecen pasivos, era totalmente extraña a las reuniones de la primera Iglesia. En su lugar, </w:t>
      </w:r>
      <w:r w:rsidRPr="00150BF4">
        <w:rPr>
          <w:rFonts w:cs="Times New Roman"/>
          <w:bCs/>
          <w:i/>
          <w:iCs/>
        </w:rPr>
        <w:t>las reuniones estaban basadas en el principio de la mesa redonda, donde cada miembro era animado a participar</w:t>
      </w:r>
      <w:r w:rsidRPr="00150BF4">
        <w:rPr>
          <w:rFonts w:cs="Times New Roman"/>
        </w:rPr>
        <w:t>, en lugar del principio del “púlpito”, donde los miembros quedan divididos en dos, los pocos activos y los muchos pasivos.</w:t>
      </w:r>
    </w:p>
    <w:p w:rsidR="00FC3DAB" w:rsidRPr="00150BF4" w:rsidRDefault="00FC3DAB" w:rsidP="00FC3DAB">
      <w:pPr>
        <w:spacing w:after="120" w:line="240" w:lineRule="auto"/>
        <w:ind w:left="708"/>
        <w:jc w:val="both"/>
        <w:rPr>
          <w:rFonts w:cs="Times New Roman"/>
        </w:rPr>
      </w:pPr>
      <w:r w:rsidRPr="00150BF4">
        <w:rPr>
          <w:rFonts w:cs="Times New Roman"/>
        </w:rPr>
        <w:t xml:space="preserve">En las reuniones del Nuevo Testamento, ni el sermón ni el predicador eran el centro. En su lugar, </w:t>
      </w:r>
      <w:r w:rsidRPr="00150BF4">
        <w:rPr>
          <w:rFonts w:cs="Times New Roman"/>
          <w:bCs/>
          <w:i/>
          <w:iCs/>
        </w:rPr>
        <w:t>la participación de la congregación era la regla divina</w:t>
      </w:r>
      <w:r w:rsidRPr="00150BF4">
        <w:rPr>
          <w:rFonts w:cs="Times New Roman"/>
        </w:rPr>
        <w:t>. La reunión reflejada no era litúrgica, sino que la flexible espontaneidad centrada en el Espíritu Santo permanecía en total control, moviéndose libremente entre los hermanos que formaban el Cuerpo en una manera ordenada. De hecho, las primeras reuniones de la Iglesia eran de tal manera controladas por el Espíritu Santo, que si una persona recibía un entendimiento mientras otra tenía la Palabra, tenía plena libertad para agregar su pensamiento. En contraste, la persona que tenía la palabra, gustosa la cedía para escuchar lo que el otro tenía que decir:</w:t>
      </w:r>
    </w:p>
    <w:p w:rsidR="00FC3DAB" w:rsidRPr="00150BF4" w:rsidRDefault="00FC3DAB" w:rsidP="00FC3DAB">
      <w:pPr>
        <w:spacing w:after="120" w:line="240" w:lineRule="auto"/>
        <w:ind w:left="1416" w:firstLine="708"/>
        <w:jc w:val="both"/>
        <w:rPr>
          <w:rFonts w:cs="Times New Roman"/>
        </w:rPr>
      </w:pPr>
      <w:r w:rsidRPr="00150BF4">
        <w:rPr>
          <w:rFonts w:cs="Times New Roman"/>
          <w:smallCaps/>
        </w:rPr>
        <w:t>i</w:t>
      </w:r>
      <w:r w:rsidRPr="00150BF4">
        <w:rPr>
          <w:rFonts w:cs="Times New Roman"/>
        </w:rPr>
        <w:t xml:space="preserve"> Corintios 14</w:t>
      </w:r>
    </w:p>
    <w:p w:rsidR="00FC3DAB" w:rsidRPr="00150BF4" w:rsidRDefault="00FC3DAB" w:rsidP="00FC3DAB">
      <w:pPr>
        <w:spacing w:after="120" w:line="240" w:lineRule="auto"/>
        <w:ind w:left="1416" w:firstLine="708"/>
        <w:jc w:val="both"/>
        <w:rPr>
          <w:rFonts w:cs="Times New Roman"/>
        </w:rPr>
      </w:pPr>
      <w:r w:rsidRPr="00150BF4">
        <w:rPr>
          <w:rFonts w:cs="Times New Roman"/>
        </w:rPr>
        <w:t xml:space="preserve">29.  Asimismo, los profetas hablen dos ó tres, </w:t>
      </w:r>
      <w:r w:rsidRPr="00150BF4">
        <w:rPr>
          <w:rFonts w:cs="Times New Roman"/>
          <w:i/>
          <w:iCs/>
        </w:rPr>
        <w:t>y los demás juzguen</w:t>
      </w:r>
      <w:r w:rsidRPr="00150BF4">
        <w:rPr>
          <w:rFonts w:cs="Times New Roman"/>
        </w:rPr>
        <w:t>.</w:t>
      </w:r>
    </w:p>
    <w:p w:rsidR="00FC3DAB" w:rsidRPr="00150BF4" w:rsidRDefault="00FC3DAB" w:rsidP="00FC3DAB">
      <w:pPr>
        <w:spacing w:after="120" w:line="240" w:lineRule="auto"/>
        <w:ind w:left="1416" w:firstLine="708"/>
        <w:jc w:val="both"/>
        <w:rPr>
          <w:rFonts w:cs="Times New Roman"/>
        </w:rPr>
      </w:pPr>
      <w:r w:rsidRPr="00150BF4">
        <w:rPr>
          <w:rFonts w:cs="Times New Roman"/>
        </w:rPr>
        <w:t xml:space="preserve">30.  Y </w:t>
      </w:r>
      <w:r w:rsidRPr="00150BF4">
        <w:rPr>
          <w:rFonts w:cs="Times New Roman"/>
          <w:i/>
          <w:iCs/>
        </w:rPr>
        <w:t xml:space="preserve">si a otro que estuviere </w:t>
      </w:r>
      <w:r w:rsidRPr="00150BF4">
        <w:rPr>
          <w:rFonts w:cs="Times New Roman"/>
          <w:bCs/>
          <w:i/>
          <w:iCs/>
        </w:rPr>
        <w:t>sentado</w:t>
      </w:r>
      <w:r w:rsidRPr="00150BF4">
        <w:rPr>
          <w:rFonts w:cs="Times New Roman"/>
        </w:rPr>
        <w:t>, fuere revelado, calle el primero.</w:t>
      </w:r>
    </w:p>
    <w:p w:rsidR="00FC3DAB" w:rsidRPr="00150BF4" w:rsidRDefault="00FC3DAB" w:rsidP="00FC3DAB">
      <w:pPr>
        <w:spacing w:after="0" w:line="240" w:lineRule="auto"/>
        <w:ind w:left="708"/>
        <w:jc w:val="both"/>
        <w:rPr>
          <w:rFonts w:cs="Times New Roman"/>
        </w:rPr>
      </w:pPr>
      <w:r w:rsidRPr="00150BF4">
        <w:rPr>
          <w:rFonts w:cs="Times New Roman"/>
        </w:rPr>
        <w:t>Es más, preguntas edificantes y sanas discusiones formaban parte normalmente, de todas las reuniones (</w:t>
      </w:r>
      <w:r w:rsidRPr="00150BF4">
        <w:rPr>
          <w:rFonts w:cs="Times New Roman"/>
          <w:smallCaps/>
        </w:rPr>
        <w:t>i</w:t>
      </w:r>
      <w:r w:rsidRPr="00150BF4">
        <w:rPr>
          <w:rFonts w:cs="Times New Roman"/>
        </w:rPr>
        <w:t xml:space="preserve"> Corintios 14:27-40).</w:t>
      </w:r>
    </w:p>
    <w:p w:rsidR="00FC3DAB" w:rsidRPr="00150BF4" w:rsidRDefault="00FC3DAB" w:rsidP="00FC3DAB">
      <w:pPr>
        <w:spacing w:after="0" w:line="240" w:lineRule="auto"/>
        <w:ind w:firstLine="708"/>
        <w:jc w:val="both"/>
        <w:rPr>
          <w:rFonts w:cs="Times New Roman"/>
        </w:rPr>
      </w:pPr>
      <w:r w:rsidRPr="00150BF4">
        <w:rPr>
          <w:rFonts w:cs="Times New Roman"/>
        </w:rPr>
        <w:t>[…]</w:t>
      </w:r>
    </w:p>
    <w:p w:rsidR="00FC3DAB" w:rsidRPr="00150BF4" w:rsidRDefault="00FC3DAB" w:rsidP="00FC3DAB">
      <w:pPr>
        <w:spacing w:after="120" w:line="240" w:lineRule="auto"/>
        <w:ind w:left="708"/>
        <w:jc w:val="both"/>
        <w:rPr>
          <w:rFonts w:cs="Times New Roman"/>
        </w:rPr>
      </w:pPr>
      <w:r w:rsidRPr="00150BF4">
        <w:rPr>
          <w:rFonts w:cs="Times New Roman"/>
        </w:rPr>
        <w:t>En un contexto tan abierto es razonable asumir que los primeros cristianos componían regularmente sus propias canciones y las compartían con los otros santos en las reuniones.</w:t>
      </w:r>
    </w:p>
    <w:p w:rsidR="00FC3DAB" w:rsidRPr="00150BF4" w:rsidRDefault="00FC3DAB" w:rsidP="00FC3DAB">
      <w:pPr>
        <w:spacing w:after="120" w:line="240" w:lineRule="auto"/>
        <w:ind w:left="708"/>
        <w:jc w:val="both"/>
        <w:rPr>
          <w:rFonts w:cs="Times New Roman"/>
        </w:rPr>
      </w:pPr>
      <w:r w:rsidRPr="00150BF4">
        <w:rPr>
          <w:rFonts w:cs="Times New Roman"/>
        </w:rPr>
        <w:t>Además, a cada creyente que poseía una palabra de Dios, durante la reunión se le daba la oportunidad de hacerla partícipe a los demás por medio de los dones que poseía.</w:t>
      </w:r>
    </w:p>
    <w:p w:rsidR="00FC3DAB" w:rsidRPr="00150BF4" w:rsidRDefault="00FC3DAB" w:rsidP="00FC3DAB">
      <w:pPr>
        <w:spacing w:after="0" w:line="240" w:lineRule="auto"/>
        <w:ind w:left="709"/>
        <w:jc w:val="both"/>
        <w:rPr>
          <w:rFonts w:cs="Times New Roman"/>
        </w:rPr>
      </w:pPr>
      <w:r w:rsidRPr="00150BF4">
        <w:rPr>
          <w:rFonts w:cs="Times New Roman"/>
        </w:rPr>
        <w:t xml:space="preserve">[…]; y todo el grupo experimenta la hermandad de la mesa durante la comida compartida. Cuando el apóstol nos corre la cortina en </w:t>
      </w:r>
      <w:r w:rsidRPr="00150BF4">
        <w:rPr>
          <w:rFonts w:cs="Times New Roman"/>
          <w:smallCaps/>
        </w:rPr>
        <w:t>i</w:t>
      </w:r>
      <w:r w:rsidRPr="00150BF4">
        <w:rPr>
          <w:rFonts w:cs="Times New Roman"/>
        </w:rPr>
        <w:t xml:space="preserve"> Corintios 14, vemos una reunión donde cada miembro está activamente involucrado. Lo que resalta de esta reunión es la frescura: la apertura, la espontaneidad y la mutua edificación son las metas principales.</w:t>
      </w:r>
    </w:p>
    <w:p w:rsidR="00FC3DAB" w:rsidRPr="00150BF4" w:rsidRDefault="00FC3DAB" w:rsidP="00FC3DAB">
      <w:pPr>
        <w:spacing w:after="0" w:line="240" w:lineRule="auto"/>
        <w:ind w:left="709"/>
        <w:jc w:val="both"/>
        <w:rPr>
          <w:rFonts w:cs="Times New Roman"/>
        </w:rPr>
      </w:pPr>
      <w:r w:rsidRPr="00150BF4">
        <w:rPr>
          <w:rFonts w:cs="Times New Roman"/>
        </w:rPr>
        <w:t>[…]</w:t>
      </w:r>
    </w:p>
    <w:p w:rsidR="00FC3DAB" w:rsidRPr="00150BF4" w:rsidRDefault="00FC3DAB" w:rsidP="00FC3DAB">
      <w:pPr>
        <w:spacing w:after="120" w:line="240" w:lineRule="auto"/>
        <w:ind w:left="708"/>
        <w:jc w:val="both"/>
        <w:rPr>
          <w:rFonts w:cs="Times New Roman"/>
        </w:rPr>
      </w:pPr>
      <w:r w:rsidRPr="00150BF4">
        <w:rPr>
          <w:rFonts w:cs="Times New Roman"/>
        </w:rPr>
        <w:t>Tanto si estamos considerando una pequeña reunión de unos cuantos cristianos o una más grande en la que se encuentren todos los cristianos reunidos, es en la casa de uno de sus miembros donde se guarda la ‘ekklesia’ –por ejemplo en la habitación superior. No es hasta el siglo tercero que encontramos evidencia de un edificio siendo construido como lugar de reunión para los cristianos. (</w:t>
      </w:r>
      <w:r w:rsidRPr="00150BF4">
        <w:rPr>
          <w:rFonts w:cs="Times New Roman"/>
          <w:i/>
        </w:rPr>
        <w:t>La idea de comunidad de Pablo</w:t>
      </w:r>
      <w:r w:rsidRPr="00150BF4">
        <w:rPr>
          <w:rFonts w:cs="Times New Roman"/>
        </w:rPr>
        <w:t>).</w:t>
      </w:r>
    </w:p>
    <w:p w:rsidR="00FC3DAB" w:rsidRPr="00150BF4" w:rsidRDefault="00FC3DAB" w:rsidP="00FC3DAB">
      <w:pPr>
        <w:spacing w:after="240" w:line="240" w:lineRule="auto"/>
        <w:ind w:left="709"/>
        <w:jc w:val="both"/>
        <w:rPr>
          <w:lang w:val="es-ES"/>
        </w:rPr>
      </w:pPr>
      <w:r w:rsidRPr="00150BF4">
        <w:rPr>
          <w:rFonts w:cs="Times New Roman"/>
        </w:rPr>
        <w:t xml:space="preserve">Concluimos entonces que </w:t>
      </w:r>
      <w:r w:rsidRPr="00150BF4">
        <w:rPr>
          <w:rFonts w:cs="Times New Roman"/>
          <w:i/>
          <w:iCs/>
        </w:rPr>
        <w:t>el lugar común de la reunión de los primeros cristianos no era otro que las casas</w:t>
      </w:r>
      <w:r w:rsidRPr="00150BF4">
        <w:rPr>
          <w:rFonts w:cs="Times New Roman"/>
        </w:rPr>
        <w:t xml:space="preserve">. Cualquier otra cosa hubiera sido una excepción y por supuesto se hubiera visto como fuera de lo normal. Notemos los siguientes pasajes: […] Estas escrituras ampliamente nos demuestran que la primera iglesia se reunía regularmente en las casas de sus miembros. Así, los creyentes del siglo primero no tenían la menor idea de lo que era una iglesia-edificio de nuestros días. Por el contrario, cuando una iglesia crecía demasiado para ser albergados en una sola casa, no construyeron un edificio, sino que se dividieron y siguieron reuniéndose en otras casas siguiendo el principio de ir “de casa en casa” (Hechos 2:46). Acerca de esto, en el día de hoy, todos los eruditos acerca del Nuevo Testamento están de acuerdo en afirmar que la iglesia primitiva era esencialmente </w:t>
      </w:r>
      <w:r w:rsidRPr="00150BF4">
        <w:rPr>
          <w:rFonts w:cs="Times New Roman"/>
          <w:bCs/>
          <w:i/>
          <w:iCs/>
        </w:rPr>
        <w:t>una red de iglesias en las casas</w:t>
      </w:r>
      <w:r w:rsidRPr="00150BF4">
        <w:rPr>
          <w:rFonts w:cs="Times New Roman"/>
        </w:rPr>
        <w:t>. Así pues, si hubiera habido una iglesia normal ésta hubiera sido la que se reunía en las casas. O como un escritor describió: “Si existe una forma de iglesia en el Nuevo Testamento, esta es la iglesia en la casa”. […]</w:t>
      </w:r>
      <w:r w:rsidRPr="00150BF4">
        <w:rPr>
          <w:rFonts w:cs="Times New Roman"/>
          <w:b/>
          <w:bCs/>
          <w:color w:val="FF0000"/>
          <w:vertAlign w:val="superscript"/>
        </w:rPr>
        <w:endnoteReference w:id="13"/>
      </w:r>
      <w:r w:rsidRPr="00150BF4">
        <w:rPr>
          <w:rFonts w:cs="Times New Roman"/>
        </w:rPr>
        <w:t>.</w:t>
      </w:r>
    </w:p>
    <w:p w:rsidR="00FC3DAB" w:rsidRDefault="00FC3DAB" w:rsidP="00FC3DAB">
      <w:pPr>
        <w:spacing w:after="240"/>
        <w:jc w:val="both"/>
      </w:pPr>
      <w:r w:rsidRPr="00BD0E27">
        <w:t>Es muy interesante leer en otra de las obras del mismo autor –</w:t>
      </w:r>
      <w:r w:rsidRPr="00BD0E27">
        <w:rPr>
          <w:i/>
          <w:iCs/>
        </w:rPr>
        <w:t>El Cristianismo Pagano. Los orígenes de nuestras prácticas de la iglesia moderna</w:t>
      </w:r>
      <w:r w:rsidRPr="00BD0E27">
        <w:t xml:space="preserve">– un repaso por la historia de los edificios, elementos, mobiliarios y usos que invadieron las iglesias en el transcurso de los siglos posteriores, imposibilitando la experiencia circular de la comunidad reunida: sillas, alfombras, púlpitos, bancas y balcones, sermones, sedes y cátedras, </w:t>
      </w:r>
      <w:r>
        <w:t xml:space="preserve">altares, </w:t>
      </w:r>
      <w:r w:rsidRPr="00BD0E27">
        <w:t>formularios litúrgicos, ritos, preeminencia de pastores y predicadores, seminarios, etc. Hace un llamado a despertar a toda una exégesis del edificio y del espacio:</w:t>
      </w:r>
    </w:p>
    <w:p w:rsidR="00FC3DAB" w:rsidRPr="00150BF4" w:rsidRDefault="00FC3DAB" w:rsidP="00FC3DAB">
      <w:pPr>
        <w:spacing w:after="120" w:line="240" w:lineRule="auto"/>
        <w:ind w:left="709"/>
        <w:jc w:val="both"/>
        <w:rPr>
          <w:rFonts w:cs="Times New Roman"/>
        </w:rPr>
      </w:pPr>
      <w:r w:rsidRPr="00150BF4">
        <w:rPr>
          <w:rFonts w:cs="Times New Roman"/>
        </w:rPr>
        <w:t>Si uno supone que el lugar donde se reúne la iglesia es simplemente una cuestión de conveniencia, está trágicamente equivocado. Está pasando por alto una realidad básica de la humanidad. Todo edificio evoca una respuesta en nosotros. Por su exterior o por su interior, nos muestra explícitamente lo que es la iglesia y cómo funciona.</w:t>
      </w:r>
    </w:p>
    <w:p w:rsidR="00FC3DAB" w:rsidRPr="00150BF4" w:rsidRDefault="00FC3DAB" w:rsidP="00FC3DAB">
      <w:pPr>
        <w:spacing w:after="0" w:line="240" w:lineRule="auto"/>
        <w:ind w:left="709"/>
        <w:jc w:val="both"/>
        <w:rPr>
          <w:rFonts w:cs="Times New Roman"/>
        </w:rPr>
      </w:pPr>
      <w:r w:rsidRPr="00150BF4">
        <w:rPr>
          <w:rFonts w:cs="Times New Roman"/>
        </w:rPr>
        <w:t>En palabras de Henri Lefebvre, “el espacio nunca está vacío; siempre encierra un significado”. Este principio se encarna en el lema arquitectónico “la forma sigue a la función”. La forma del edificio refleja su función específica.</w:t>
      </w:r>
    </w:p>
    <w:p w:rsidR="00FC3DAB" w:rsidRPr="00150BF4" w:rsidRDefault="00FC3DAB" w:rsidP="00FC3DAB">
      <w:pPr>
        <w:spacing w:after="0" w:line="240" w:lineRule="auto"/>
        <w:ind w:left="709"/>
        <w:jc w:val="both"/>
        <w:rPr>
          <w:rFonts w:cs="Times New Roman"/>
        </w:rPr>
      </w:pPr>
      <w:r w:rsidRPr="00150BF4">
        <w:rPr>
          <w:rFonts w:cs="Times New Roman"/>
        </w:rPr>
        <w:t>[…]</w:t>
      </w:r>
    </w:p>
    <w:p w:rsidR="00FC3DAB" w:rsidRPr="00150BF4" w:rsidRDefault="00FC3DAB" w:rsidP="00FC3DAB">
      <w:pPr>
        <w:spacing w:after="120" w:line="240" w:lineRule="auto"/>
        <w:ind w:left="709"/>
        <w:jc w:val="both"/>
        <w:rPr>
          <w:rFonts w:cs="Times New Roman"/>
        </w:rPr>
      </w:pPr>
      <w:r w:rsidRPr="00150BF4">
        <w:rPr>
          <w:rFonts w:cs="Times New Roman"/>
        </w:rPr>
        <w:t>El entorno social del lugar de reunión de una iglesia es un buen indicio de la comprensión que esa iglesia tiene acerca del propósito de Dios para su Cuerpo. El lugar de una iglesia nos enseña cómo reunirnos. Nos enseña lo que es importante y lo que no lo es. Y nos enseña lo que es aceptable decirnos unos a otros y lo que no es aceptable.</w:t>
      </w:r>
    </w:p>
    <w:p w:rsidR="00FC3DAB" w:rsidRDefault="00FC3DAB" w:rsidP="00FC3DAB">
      <w:pPr>
        <w:spacing w:after="120" w:line="240" w:lineRule="auto"/>
        <w:ind w:left="709"/>
        <w:jc w:val="both"/>
        <w:rPr>
          <w:rFonts w:cs="Times New Roman"/>
        </w:rPr>
      </w:pPr>
      <w:r w:rsidRPr="00150BF4">
        <w:rPr>
          <w:rFonts w:cs="Times New Roman"/>
        </w:rPr>
        <w:t xml:space="preserve">Aprendemos estas lecciones del entorno en el cual nos reunimos, sea un edificio de iglesia o un hogar privado. </w:t>
      </w:r>
      <w:r w:rsidRPr="00150BF4">
        <w:rPr>
          <w:rFonts w:cs="Times New Roman"/>
          <w:bCs/>
        </w:rPr>
        <w:t>Estas lecciones no son, de ninguna forma, “neutrales”</w:t>
      </w:r>
      <w:r w:rsidRPr="00150BF4">
        <w:rPr>
          <w:rFonts w:cs="Times New Roman"/>
        </w:rPr>
        <w:t>. Entre en cualquier edificio de iglesia y haga una exégesis de la arquitectura. Pregúntese qué es lo más alto y lo más bajo. Pregúntese qué es el frente y qué es la parte de atrás. Pregúntese de qué formas podría ser posible “ajustar” lo que ocurre imprevistamente. Pregúntese cuán fácil o cuán difícil sería para un miembro de la iglesia hablar desde donde está sentado para que todos puedan verlo y oírlo.</w:t>
      </w:r>
    </w:p>
    <w:p w:rsidR="00FC3DAB" w:rsidRPr="00150BF4" w:rsidRDefault="00FC3DAB" w:rsidP="00FC3DAB">
      <w:pPr>
        <w:spacing w:after="120" w:line="240" w:lineRule="auto"/>
        <w:ind w:left="708"/>
        <w:jc w:val="both"/>
        <w:rPr>
          <w:rFonts w:cs="Times New Roman"/>
        </w:rPr>
      </w:pPr>
      <w:r w:rsidRPr="00150BF4">
        <w:rPr>
          <w:rFonts w:cs="Times New Roman"/>
        </w:rPr>
        <w:t>Si usted mira el entorno del edificio de iglesia y se hace estas preguntas (y otras similares), entenderá por qué la iglesia moderna tiene el carácter que tiene. Si hace este mismo conjunto de preguntas acerca de una sala de estar, obtendrá un conjunto muy distinto de respuestas. Entenderá por qué ser una iglesia en un entorno hogareño (como ocurría con los primeros cristianos) tiene el carácter que tiene.</w:t>
      </w:r>
    </w:p>
    <w:p w:rsidR="00FC3DAB" w:rsidRDefault="00FC3DAB" w:rsidP="00FC3DAB">
      <w:pPr>
        <w:spacing w:after="0" w:line="240" w:lineRule="auto"/>
        <w:ind w:left="708"/>
        <w:jc w:val="both"/>
        <w:rPr>
          <w:rFonts w:cs="Times New Roman"/>
        </w:rPr>
      </w:pPr>
      <w:r w:rsidRPr="00150BF4">
        <w:rPr>
          <w:rFonts w:cs="Times New Roman"/>
        </w:rPr>
        <w:t>El lugar social de la iglesia es un actor crítico en la vida de la iglesia. No puede ser asumido simplemente como “una verdad accidental de la historia” [</w:t>
      </w:r>
      <w:r w:rsidRPr="00150BF4">
        <w:rPr>
          <w:rFonts w:cs="Times New Roman"/>
          <w:i/>
          <w:iCs/>
          <w:smallCaps/>
        </w:rPr>
        <w:t>nota</w:t>
      </w:r>
      <w:r w:rsidRPr="00150BF4">
        <w:rPr>
          <w:rFonts w:cs="Times New Roman"/>
          <w:i/>
          <w:iCs/>
        </w:rPr>
        <w:t xml:space="preserve"> 252</w:t>
      </w:r>
      <w:r w:rsidRPr="00150BF4">
        <w:rPr>
          <w:rFonts w:cs="Times New Roman"/>
        </w:rPr>
        <w:t xml:space="preserve">: Una cita de </w:t>
      </w:r>
      <w:r w:rsidRPr="00150BF4">
        <w:rPr>
          <w:rFonts w:cs="Times New Roman"/>
          <w:i/>
        </w:rPr>
        <w:t>Gotthold Lessing</w:t>
      </w:r>
      <w:r w:rsidRPr="00150BF4">
        <w:rPr>
          <w:rFonts w:cs="Times New Roman"/>
        </w:rPr>
        <w:t xml:space="preserve"> (Lessing’s Theological Writings)].  Los lugares sociales pueden enseñar a personas buenas y piadosas malas lecciones y ahogar su vida conjunta. Llamar la atención a la importancia del lugar social de la iglesia (casa o edificio de iglesia) nos ayuda a entender el poder tremendo de nuestro entorno social.</w:t>
      </w:r>
    </w:p>
    <w:p w:rsidR="00FC3DAB" w:rsidRPr="00150BF4" w:rsidRDefault="00FC3DAB" w:rsidP="00FC3DAB">
      <w:pPr>
        <w:spacing w:after="0" w:line="240" w:lineRule="auto"/>
        <w:ind w:left="709"/>
        <w:jc w:val="both"/>
        <w:rPr>
          <w:rFonts w:cs="Times New Roman"/>
        </w:rPr>
      </w:pPr>
      <w:r w:rsidRPr="00150BF4">
        <w:rPr>
          <w:rFonts w:cs="Times New Roman"/>
        </w:rPr>
        <w:t>[…]</w:t>
      </w:r>
    </w:p>
    <w:p w:rsidR="00FC3DAB" w:rsidRDefault="00FC3DAB" w:rsidP="00FC3DAB">
      <w:pPr>
        <w:spacing w:after="120" w:line="240" w:lineRule="auto"/>
        <w:ind w:left="708"/>
        <w:jc w:val="both"/>
        <w:rPr>
          <w:rFonts w:cs="Times New Roman"/>
        </w:rPr>
      </w:pPr>
      <w:r w:rsidRPr="00150BF4">
        <w:rPr>
          <w:rFonts w:cs="Times New Roman"/>
        </w:rPr>
        <w:t>Además, el edificio de iglesia no es un lugar amistoso. Es frío, incómodo e impersonal [</w:t>
      </w:r>
      <w:r w:rsidRPr="00150BF4">
        <w:rPr>
          <w:rFonts w:cs="Times New Roman"/>
          <w:i/>
          <w:iCs/>
          <w:smallCaps/>
        </w:rPr>
        <w:t>nota</w:t>
      </w:r>
      <w:r w:rsidRPr="00150BF4">
        <w:rPr>
          <w:rFonts w:cs="Times New Roman"/>
          <w:i/>
          <w:iCs/>
        </w:rPr>
        <w:t xml:space="preserve"> 258</w:t>
      </w:r>
      <w:r w:rsidRPr="00150BF4">
        <w:rPr>
          <w:rFonts w:cs="Times New Roman"/>
        </w:rPr>
        <w:t xml:space="preserve">: R. Sommer habla de un “espacio sociofugal” </w:t>
      </w:r>
      <w:r w:rsidRPr="00150BF4">
        <w:rPr>
          <w:rFonts w:cs="Times New Roman"/>
          <w:bCs/>
        </w:rPr>
        <w:t>como un lugar donde la gente tiende a evitar el contacto personal entre sí</w:t>
      </w:r>
      <w:r w:rsidRPr="00150BF4">
        <w:rPr>
          <w:rFonts w:cs="Times New Roman"/>
        </w:rPr>
        <w:t>. El edificio de iglesia moderno encaja con la descripción de Sommer bastante bien. (</w:t>
      </w:r>
      <w:r w:rsidRPr="00150BF4">
        <w:rPr>
          <w:rFonts w:cs="Times New Roman"/>
          <w:i/>
        </w:rPr>
        <w:t>“Sociofugal Space”</w:t>
      </w:r>
      <w:r w:rsidRPr="00150BF4">
        <w:rPr>
          <w:rFonts w:cs="Times New Roman"/>
        </w:rPr>
        <w:t xml:space="preserve">, American Journal of Sociology, 72, 1967, p. 655)]. </w:t>
      </w:r>
      <w:r w:rsidRPr="00150BF4">
        <w:rPr>
          <w:rFonts w:cs="Times New Roman"/>
          <w:bCs/>
        </w:rPr>
        <w:t>No está diseñado para la intimidad ni la fraternidad</w:t>
      </w:r>
      <w:r w:rsidRPr="00150BF4">
        <w:rPr>
          <w:rFonts w:cs="Times New Roman"/>
        </w:rPr>
        <w:t>. En la mayoría de los edificios de iglesia, los asientos consisten en bancos de madera fijados al piso. Los bancos o sillas están ordenados en filas, todos mirando hacia al púlpito. El púlpito está sobre una plataforma elevada donde se sienta el clero (vestigios de la basílica romana).</w:t>
      </w:r>
      <w:r>
        <w:rPr>
          <w:rFonts w:cs="Times New Roman"/>
        </w:rPr>
        <w:t xml:space="preserve"> […]</w:t>
      </w:r>
      <w:r w:rsidRPr="00150BF4">
        <w:rPr>
          <w:rFonts w:cs="Times New Roman"/>
          <w:b/>
          <w:bCs/>
          <w:color w:val="FF0000"/>
          <w:vertAlign w:val="superscript"/>
        </w:rPr>
        <w:endnoteReference w:id="14"/>
      </w:r>
      <w:r w:rsidRPr="00150BF4">
        <w:rPr>
          <w:rFonts w:cs="Times New Roman"/>
        </w:rPr>
        <w:t>.</w:t>
      </w:r>
    </w:p>
    <w:p w:rsidR="00FC3DAB" w:rsidRDefault="00FC3DAB" w:rsidP="00FC3DAB">
      <w:pPr>
        <w:jc w:val="both"/>
      </w:pPr>
      <w:r w:rsidRPr="00C54585">
        <w:t xml:space="preserve">Las obras que </w:t>
      </w:r>
      <w:r>
        <w:t>he venido citando</w:t>
      </w:r>
      <w:r w:rsidRPr="00C54585">
        <w:t xml:space="preserve"> son </w:t>
      </w:r>
      <w:r>
        <w:t xml:space="preserve">solo </w:t>
      </w:r>
      <w:r w:rsidRPr="00C54585">
        <w:t xml:space="preserve">algunas de las que explican con sumo detalle ese carácter circular de las primeras comunidades cristianas, fieles a la enseñanza y a la práctica del fundador mismo: Jesús. Esa “topía” </w:t>
      </w:r>
      <w:r w:rsidRPr="00C54585">
        <w:rPr>
          <w:bCs/>
          <w:i/>
          <w:iCs/>
        </w:rPr>
        <w:t xml:space="preserve">se quebró dramáticamente durante el siglo </w:t>
      </w:r>
      <w:r w:rsidRPr="00C54585">
        <w:rPr>
          <w:bCs/>
          <w:i/>
          <w:iCs/>
          <w:smallCaps/>
        </w:rPr>
        <w:t>iv</w:t>
      </w:r>
      <w:r w:rsidRPr="00C54585">
        <w:t xml:space="preserve"> –cuando ya los itinerantes habían casi desaparecido y la circularidad comunitaria estaba siendo socavada por el ascenso del “clero”</w:t>
      </w:r>
      <w:r w:rsidRPr="00C54585">
        <w:rPr>
          <w:bCs/>
        </w:rPr>
        <w:t>–</w:t>
      </w:r>
      <w:r w:rsidRPr="00C54585">
        <w:t xml:space="preserve">, un siglo que culmina el proceso de infiltración, manipulación y control que el Poder de este mundo inició ya en los primeros años del hecho cristiano. Adviértase que “traición” y “tradición” comparten la misma raíz etimológica con “transmisión”, “traspaso” y “traducción”, fenómenos comunicacionales donde se alojó, precisamente, el virus que encapsuló y quitó fuerzas al Evangelio originario de Jesús, mediante un exceso de mito y de rito. Encapsuló, restó fuerza y controló no solo al Mensaje sino a la Praxis concreta de la iglesia local genuina, uno de cuyos puntos decisivos radicaba en la sencillez del círculo conversacional y en funcionar con ese mismo modelo, haciéndolo operante en todas las áreas de su propia vida comunitaria. Un proceso de traición a la genuina Tradición jesuánica. Tal es el quiebre al que alude mitológicamente la “leyenda del Rey Arturo” y su prima hermana, la “leyenda del Santo Grial”: la tragedia de haber vuelto “utopía” lo que </w:t>
      </w:r>
      <w:r w:rsidRPr="002E3101">
        <w:rPr>
          <w:i/>
          <w:iCs/>
        </w:rPr>
        <w:t>ya era</w:t>
      </w:r>
      <w:r w:rsidRPr="00C54585">
        <w:t xml:space="preserve"> “topía”, la realidad de una </w:t>
      </w:r>
      <w:r w:rsidRPr="00C54585">
        <w:rPr>
          <w:i/>
        </w:rPr>
        <w:t>mesa redonda</w:t>
      </w:r>
      <w:r w:rsidRPr="00C54585">
        <w:t xml:space="preserve"> laical y soberana enraizada en la propia comunidad sociológica (“humana” o “natural”) de base residencial, en medio del pueblo pobre. </w:t>
      </w:r>
      <w:r>
        <w:t>Círculos qu</w:t>
      </w:r>
      <w:r w:rsidRPr="00C54585">
        <w:t>e restituía</w:t>
      </w:r>
      <w:r>
        <w:t>n</w:t>
      </w:r>
      <w:r w:rsidRPr="00C54585">
        <w:t xml:space="preserve"> la dignidad humana a todos</w:t>
      </w:r>
      <w:r>
        <w:t xml:space="preserve"> y que abrían espacios de libertad y co-gestión</w:t>
      </w:r>
      <w:r w:rsidRPr="00C54585">
        <w:t>.</w:t>
      </w:r>
      <w:r>
        <w:t xml:space="preserve"> Círculos que aseguraban estar anticipando, sembrando y alumbrando el “Reino” del Hombre </w:t>
      </w:r>
      <w:r w:rsidRPr="00083744">
        <w:t>Futuro</w:t>
      </w:r>
      <w:r>
        <w:t>.</w:t>
      </w:r>
    </w:p>
    <w:p w:rsidR="00FC3DAB" w:rsidRDefault="00FC3DAB" w:rsidP="00FC3DAB">
      <w:pPr>
        <w:jc w:val="both"/>
      </w:pPr>
    </w:p>
    <w:p w:rsidR="00FC3DAB" w:rsidRPr="000F56D6" w:rsidRDefault="00FC3DAB" w:rsidP="00FC3DAB">
      <w:pPr>
        <w:jc w:val="right"/>
        <w:rPr>
          <w:b/>
          <w:bCs/>
        </w:rPr>
      </w:pPr>
      <w:r w:rsidRPr="000F56D6">
        <w:rPr>
          <w:b/>
          <w:bCs/>
        </w:rPr>
        <w:t>CONTINÚA…</w:t>
      </w:r>
    </w:p>
    <w:p w:rsidR="00FC3DAB" w:rsidRDefault="00FC3DAB" w:rsidP="00FC3DAB">
      <w:pPr>
        <w:jc w:val="both"/>
      </w:pPr>
    </w:p>
    <w:p w:rsidR="00C527B8" w:rsidRDefault="00C527B8">
      <w:bookmarkStart w:id="0" w:name="_GoBack"/>
      <w:bookmarkEnd w:id="0"/>
    </w:p>
    <w:sectPr w:rsidR="00C527B8" w:rsidSect="00FC3DAB">
      <w:endnotePr>
        <w:numFmt w:val="decimal"/>
      </w:endnotePr>
      <w:pgSz w:w="11907" w:h="16839" w:code="9"/>
      <w:pgMar w:top="851" w:right="851" w:bottom="1304" w:left="6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DAB" w:rsidRDefault="00FC3DAB" w:rsidP="00FC3DAB">
      <w:pPr>
        <w:spacing w:after="0" w:line="240" w:lineRule="auto"/>
      </w:pPr>
      <w:r>
        <w:separator/>
      </w:r>
    </w:p>
  </w:endnote>
  <w:endnote w:type="continuationSeparator" w:id="0">
    <w:p w:rsidR="00FC3DAB" w:rsidRDefault="00FC3DAB" w:rsidP="00FC3DAB">
      <w:pPr>
        <w:spacing w:after="0" w:line="240" w:lineRule="auto"/>
      </w:pPr>
      <w:r>
        <w:continuationSeparator/>
      </w:r>
    </w:p>
  </w:endnote>
  <w:endnote w:id="1">
    <w:p w:rsidR="00FC3DAB" w:rsidRPr="000E30D9" w:rsidRDefault="00FC3DAB" w:rsidP="00FC3DAB">
      <w:pPr>
        <w:pStyle w:val="Textonotaalfinal"/>
        <w:rPr>
          <w:b/>
          <w:bCs/>
          <w:sz w:val="24"/>
          <w:szCs w:val="24"/>
        </w:rPr>
      </w:pPr>
      <w:r>
        <w:rPr>
          <w:rStyle w:val="Refdenotaalfinal"/>
        </w:rPr>
        <w:endnoteRef/>
      </w:r>
      <w:r w:rsidRPr="000E30D9">
        <w:rPr>
          <w:b/>
          <w:bCs/>
          <w:sz w:val="24"/>
          <w:szCs w:val="24"/>
        </w:rPr>
        <w:t>NOTAS</w:t>
      </w:r>
    </w:p>
    <w:p w:rsidR="00FC3DAB" w:rsidRPr="00D82CE8" w:rsidRDefault="00FC3DAB" w:rsidP="00FC3DAB">
      <w:pPr>
        <w:pStyle w:val="Textonotaalfinal"/>
        <w:spacing w:after="120" w:line="240" w:lineRule="auto"/>
        <w:jc w:val="both"/>
        <w:rPr>
          <w:sz w:val="18"/>
          <w:szCs w:val="18"/>
          <w:lang w:val="es-ES_tradnl"/>
        </w:rPr>
      </w:pPr>
      <w:r w:rsidRPr="00D82CE8">
        <w:rPr>
          <w:rStyle w:val="Refdenotaalfinal"/>
          <w:sz w:val="18"/>
          <w:szCs w:val="18"/>
        </w:rPr>
        <w:endnoteRef/>
      </w:r>
      <w:r w:rsidRPr="00D82CE8">
        <w:rPr>
          <w:sz w:val="18"/>
          <w:szCs w:val="18"/>
        </w:rPr>
        <w:t xml:space="preserve"> </w:t>
      </w:r>
      <w:r w:rsidRPr="00D82CE8">
        <w:rPr>
          <w:sz w:val="18"/>
          <w:szCs w:val="18"/>
          <w:lang w:val="es-ES_tradnl"/>
        </w:rPr>
        <w:t xml:space="preserve">El “círculo conversacional” es un hallazgo antropológico-cultural relativamente reciente. Se refiere a los peculiares procedimientos asignados a la escucha mutua y a la intervención personal </w:t>
      </w:r>
      <w:r>
        <w:rPr>
          <w:sz w:val="18"/>
          <w:szCs w:val="18"/>
          <w:lang w:val="es-ES_tradnl"/>
        </w:rPr>
        <w:t xml:space="preserve">oral </w:t>
      </w:r>
      <w:r w:rsidRPr="00D82CE8">
        <w:rPr>
          <w:sz w:val="18"/>
          <w:szCs w:val="18"/>
          <w:lang w:val="es-ES_tradnl"/>
        </w:rPr>
        <w:t xml:space="preserve">en el pequeño grupo, presentes </w:t>
      </w:r>
      <w:r>
        <w:rPr>
          <w:sz w:val="18"/>
          <w:szCs w:val="18"/>
          <w:lang w:val="es-ES_tradnl"/>
        </w:rPr>
        <w:t xml:space="preserve">unánimemente </w:t>
      </w:r>
      <w:r w:rsidRPr="00D82CE8">
        <w:rPr>
          <w:sz w:val="18"/>
          <w:szCs w:val="18"/>
          <w:lang w:val="es-ES_tradnl"/>
        </w:rPr>
        <w:t>en las más diversas culturas autóctonas. En el “círculo” la comunicación interhumana es asumida como un rito sagrado y sus normas son consensuadas por el mismo grupo, que permanece soberano.</w:t>
      </w:r>
      <w:r>
        <w:rPr>
          <w:sz w:val="18"/>
          <w:szCs w:val="18"/>
          <w:lang w:val="es-ES_tradnl"/>
        </w:rPr>
        <w:t xml:space="preserve"> Opera con muy pocas </w:t>
      </w:r>
      <w:r w:rsidRPr="007B57E4">
        <w:rPr>
          <w:i/>
          <w:iCs/>
          <w:sz w:val="18"/>
          <w:szCs w:val="18"/>
          <w:lang w:val="es-ES_tradnl"/>
        </w:rPr>
        <w:t>herramientas de diálogo</w:t>
      </w:r>
      <w:r>
        <w:rPr>
          <w:sz w:val="18"/>
          <w:szCs w:val="18"/>
          <w:lang w:val="es-ES_tradnl"/>
        </w:rPr>
        <w:t xml:space="preserve">, tales como el “Tótem Hablador”, el “Tótem Árbitro”, el “Tótem del Silencio” y un facilitador moderador, a veces llamado “Guardián”. Ha sido estudiado y aplicado en múltiples áreas por la psicología social occidental. Cfr. </w:t>
      </w:r>
      <w:proofErr w:type="spellStart"/>
      <w:r>
        <w:rPr>
          <w:sz w:val="18"/>
          <w:szCs w:val="18"/>
          <w:lang w:val="es-ES_tradnl"/>
        </w:rPr>
        <w:t>Kay</w:t>
      </w:r>
      <w:proofErr w:type="spellEnd"/>
      <w:r>
        <w:rPr>
          <w:sz w:val="18"/>
          <w:szCs w:val="18"/>
          <w:lang w:val="es-ES_tradnl"/>
        </w:rPr>
        <w:t xml:space="preserve"> </w:t>
      </w:r>
      <w:proofErr w:type="spellStart"/>
      <w:r>
        <w:rPr>
          <w:sz w:val="18"/>
          <w:szCs w:val="18"/>
          <w:lang w:val="es-ES_tradnl"/>
        </w:rPr>
        <w:t>Pranis</w:t>
      </w:r>
      <w:proofErr w:type="spellEnd"/>
      <w:r>
        <w:rPr>
          <w:sz w:val="18"/>
          <w:szCs w:val="18"/>
          <w:lang w:val="es-ES_tradnl"/>
        </w:rPr>
        <w:t xml:space="preserve">, </w:t>
      </w:r>
      <w:r w:rsidRPr="007B57E4">
        <w:rPr>
          <w:i/>
          <w:iCs/>
          <w:sz w:val="18"/>
          <w:szCs w:val="18"/>
          <w:lang w:val="es-ES_tradnl"/>
        </w:rPr>
        <w:t xml:space="preserve">Manual </w:t>
      </w:r>
      <w:r>
        <w:rPr>
          <w:i/>
          <w:iCs/>
          <w:sz w:val="18"/>
          <w:szCs w:val="18"/>
          <w:lang w:val="es-ES"/>
        </w:rPr>
        <w:t>para F</w:t>
      </w:r>
      <w:r w:rsidRPr="007B57E4">
        <w:rPr>
          <w:i/>
          <w:iCs/>
          <w:sz w:val="18"/>
          <w:szCs w:val="18"/>
          <w:lang w:val="es-ES"/>
        </w:rPr>
        <w:t>acilitadores de Círculos</w:t>
      </w:r>
      <w:r>
        <w:rPr>
          <w:sz w:val="18"/>
          <w:szCs w:val="18"/>
          <w:lang w:val="es-ES"/>
        </w:rPr>
        <w:t xml:space="preserve"> en </w:t>
      </w:r>
      <w:hyperlink r:id="rId1" w:history="1">
        <w:r w:rsidRPr="007B57E4">
          <w:rPr>
            <w:rStyle w:val="Hipervnculo"/>
            <w:sz w:val="16"/>
            <w:szCs w:val="16"/>
            <w:lang w:val="es-ES"/>
          </w:rPr>
          <w:t>http://www.poder-judicial.go.cr/justiciarestaurativacr/images/11.pdf</w:t>
        </w:r>
      </w:hyperlink>
    </w:p>
  </w:endnote>
  <w:endnote w:id="2">
    <w:p w:rsidR="00FC3DAB" w:rsidRPr="000E30D9" w:rsidRDefault="00FC3DAB" w:rsidP="00FC3DAB">
      <w:pPr>
        <w:pStyle w:val="Textonotaalfinal"/>
        <w:spacing w:after="120" w:line="240" w:lineRule="auto"/>
        <w:jc w:val="both"/>
        <w:rPr>
          <w:sz w:val="18"/>
          <w:szCs w:val="18"/>
          <w:lang w:val="es-ES_tradnl"/>
        </w:rPr>
      </w:pPr>
      <w:r w:rsidRPr="000E30D9">
        <w:rPr>
          <w:rStyle w:val="Refdenotaalfinal"/>
          <w:sz w:val="18"/>
          <w:szCs w:val="18"/>
        </w:rPr>
        <w:endnoteRef/>
      </w:r>
      <w:r w:rsidRPr="000E30D9">
        <w:rPr>
          <w:sz w:val="18"/>
          <w:szCs w:val="18"/>
        </w:rPr>
        <w:t xml:space="preserve"> </w:t>
      </w:r>
      <w:r>
        <w:rPr>
          <w:sz w:val="18"/>
          <w:szCs w:val="18"/>
        </w:rPr>
        <w:t xml:space="preserve">Cfr. </w:t>
      </w:r>
      <w:r w:rsidRPr="001C00B2">
        <w:rPr>
          <w:sz w:val="18"/>
          <w:szCs w:val="18"/>
          <w:lang w:val="es-ES_tradnl"/>
        </w:rPr>
        <w:t xml:space="preserve">José </w:t>
      </w:r>
      <w:proofErr w:type="spellStart"/>
      <w:r w:rsidRPr="001C00B2">
        <w:rPr>
          <w:sz w:val="18"/>
          <w:szCs w:val="18"/>
          <w:lang w:val="es-ES_tradnl"/>
        </w:rPr>
        <w:t>Comblin</w:t>
      </w:r>
      <w:proofErr w:type="spellEnd"/>
      <w:r w:rsidRPr="001C00B2">
        <w:rPr>
          <w:sz w:val="18"/>
          <w:szCs w:val="18"/>
          <w:lang w:val="es-ES_tradnl"/>
        </w:rPr>
        <w:t xml:space="preserve">, </w:t>
      </w:r>
      <w:r w:rsidRPr="001C00B2">
        <w:rPr>
          <w:i/>
          <w:iCs/>
          <w:sz w:val="18"/>
          <w:szCs w:val="18"/>
          <w:lang w:val="es-ES_tradnl"/>
        </w:rPr>
        <w:t>La  Iglesia en la casa. Contribución sobre los fundamentos de las Comunidades Eclesiales de Base</w:t>
      </w:r>
      <w:r>
        <w:rPr>
          <w:sz w:val="18"/>
          <w:szCs w:val="18"/>
          <w:lang w:val="es-ES_tradnl"/>
        </w:rPr>
        <w:t>,</w:t>
      </w:r>
      <w:r w:rsidRPr="001C00B2">
        <w:rPr>
          <w:sz w:val="18"/>
          <w:szCs w:val="18"/>
          <w:lang w:val="es-ES_tradnl"/>
        </w:rPr>
        <w:t xml:space="preserve"> 1987. </w:t>
      </w:r>
      <w:r>
        <w:rPr>
          <w:sz w:val="18"/>
          <w:szCs w:val="18"/>
          <w:lang w:val="es-ES_tradnl"/>
        </w:rPr>
        <w:t xml:space="preserve">Ensayo </w:t>
      </w:r>
      <w:r w:rsidRPr="005A5CDD">
        <w:rPr>
          <w:sz w:val="18"/>
          <w:szCs w:val="18"/>
          <w:lang w:val="es-ES_tradnl"/>
        </w:rPr>
        <w:t xml:space="preserve">en portugués: </w:t>
      </w:r>
      <w:r w:rsidRPr="005A5CDD">
        <w:rPr>
          <w:sz w:val="18"/>
          <w:szCs w:val="18"/>
        </w:rPr>
        <w:t>Revista eclesiástica brasileira (</w:t>
      </w:r>
      <w:r w:rsidRPr="005A5CDD">
        <w:rPr>
          <w:smallCaps/>
          <w:sz w:val="18"/>
          <w:szCs w:val="18"/>
        </w:rPr>
        <w:t>reb</w:t>
      </w:r>
      <w:r w:rsidRPr="005A5CDD">
        <w:rPr>
          <w:sz w:val="18"/>
          <w:szCs w:val="18"/>
        </w:rPr>
        <w:t xml:space="preserve">), número 186, Ed. Vozes, Petrópolis, </w:t>
      </w:r>
      <w:r w:rsidRPr="005A5CDD">
        <w:rPr>
          <w:smallCaps/>
          <w:sz w:val="18"/>
          <w:szCs w:val="18"/>
        </w:rPr>
        <w:t>r.j.</w:t>
      </w:r>
      <w:r w:rsidRPr="005A5CDD">
        <w:rPr>
          <w:sz w:val="18"/>
          <w:szCs w:val="18"/>
        </w:rPr>
        <w:t>, junio, 1987.</w:t>
      </w:r>
      <w:r>
        <w:rPr>
          <w:sz w:val="18"/>
          <w:szCs w:val="18"/>
        </w:rPr>
        <w:t xml:space="preserve"> Recuperado en español</w:t>
      </w:r>
      <w:r>
        <w:rPr>
          <w:sz w:val="18"/>
          <w:szCs w:val="18"/>
          <w:lang w:val="es-ES_tradnl"/>
        </w:rPr>
        <w:t xml:space="preserve"> el 19 de noviembre de 2015 desde</w:t>
      </w:r>
      <w:r w:rsidRPr="001C00B2">
        <w:rPr>
          <w:sz w:val="18"/>
          <w:szCs w:val="18"/>
          <w:lang w:val="es-ES_tradnl"/>
        </w:rPr>
        <w:t xml:space="preserve"> </w:t>
      </w:r>
      <w:hyperlink r:id="rId2" w:history="1">
        <w:r w:rsidRPr="001C00B2">
          <w:rPr>
            <w:rStyle w:val="Hipervnculo"/>
            <w:sz w:val="16"/>
            <w:szCs w:val="16"/>
          </w:rPr>
          <w:t>http://padrepedropierrecebs.blogspot.cl/2015/02/texto-antiguo-y-muy-actual-de-jose.html</w:t>
        </w:r>
      </w:hyperlink>
    </w:p>
  </w:endnote>
  <w:endnote w:id="3">
    <w:p w:rsidR="00FC3DAB" w:rsidRPr="00580EA1" w:rsidRDefault="00FC3DAB" w:rsidP="00FC3DAB">
      <w:pPr>
        <w:pStyle w:val="Textonotaalfinal"/>
        <w:spacing w:after="120" w:line="240" w:lineRule="auto"/>
        <w:jc w:val="both"/>
        <w:rPr>
          <w:sz w:val="18"/>
          <w:szCs w:val="18"/>
        </w:rPr>
      </w:pPr>
      <w:r w:rsidRPr="00580EA1">
        <w:rPr>
          <w:rStyle w:val="Refdenotaalfinal"/>
          <w:sz w:val="18"/>
          <w:szCs w:val="18"/>
        </w:rPr>
        <w:endnoteRef/>
      </w:r>
      <w:r w:rsidRPr="00580EA1">
        <w:rPr>
          <w:sz w:val="18"/>
          <w:szCs w:val="18"/>
        </w:rPr>
        <w:t xml:space="preserve"> </w:t>
      </w:r>
      <w:proofErr w:type="spellStart"/>
      <w:r w:rsidRPr="00580EA1">
        <w:rPr>
          <w:i/>
          <w:iCs/>
          <w:sz w:val="18"/>
          <w:szCs w:val="18"/>
          <w:lang w:val="es-ES_tradnl"/>
        </w:rPr>
        <w:t>Apologeticus</w:t>
      </w:r>
      <w:proofErr w:type="spellEnd"/>
      <w:r w:rsidRPr="00580EA1">
        <w:rPr>
          <w:i/>
          <w:iCs/>
          <w:sz w:val="18"/>
          <w:szCs w:val="18"/>
          <w:lang w:val="es-ES_tradnl"/>
        </w:rPr>
        <w:t xml:space="preserve"> </w:t>
      </w:r>
      <w:proofErr w:type="spellStart"/>
      <w:r w:rsidRPr="00580EA1">
        <w:rPr>
          <w:i/>
          <w:iCs/>
          <w:sz w:val="18"/>
          <w:szCs w:val="18"/>
          <w:lang w:val="es-ES_tradnl"/>
        </w:rPr>
        <w:t>adversus</w:t>
      </w:r>
      <w:proofErr w:type="spellEnd"/>
      <w:r w:rsidRPr="00580EA1">
        <w:rPr>
          <w:i/>
          <w:iCs/>
          <w:sz w:val="18"/>
          <w:szCs w:val="18"/>
          <w:lang w:val="es-ES_tradnl"/>
        </w:rPr>
        <w:t xml:space="preserve"> Gentes</w:t>
      </w:r>
      <w:r w:rsidRPr="00580EA1">
        <w:rPr>
          <w:sz w:val="18"/>
          <w:szCs w:val="18"/>
          <w:lang w:val="es-ES_tradnl"/>
        </w:rPr>
        <w:t xml:space="preserve">, </w:t>
      </w:r>
      <w:r w:rsidRPr="00580EA1">
        <w:rPr>
          <w:smallCaps/>
          <w:sz w:val="18"/>
          <w:szCs w:val="18"/>
          <w:lang w:val="es-ES_tradnl"/>
        </w:rPr>
        <w:t>xxxviii</w:t>
      </w:r>
      <w:r w:rsidRPr="00580EA1">
        <w:rPr>
          <w:sz w:val="18"/>
          <w:szCs w:val="18"/>
          <w:lang w:val="es-ES_tradnl"/>
        </w:rPr>
        <w:t>,4</w:t>
      </w:r>
      <w:r>
        <w:rPr>
          <w:sz w:val="18"/>
          <w:szCs w:val="18"/>
          <w:lang w:val="es-ES_tradnl"/>
        </w:rPr>
        <w:t>;</w:t>
      </w:r>
      <w:r w:rsidRPr="00580EA1">
        <w:rPr>
          <w:sz w:val="18"/>
          <w:szCs w:val="18"/>
          <w:lang w:val="es-ES_tradnl"/>
        </w:rPr>
        <w:t xml:space="preserve"> y </w:t>
      </w:r>
      <w:r w:rsidRPr="00580EA1">
        <w:rPr>
          <w:smallCaps/>
          <w:sz w:val="18"/>
          <w:szCs w:val="18"/>
          <w:lang w:val="es-ES_tradnl"/>
        </w:rPr>
        <w:t>xxxix</w:t>
      </w:r>
      <w:r w:rsidRPr="00580EA1">
        <w:rPr>
          <w:sz w:val="18"/>
          <w:szCs w:val="18"/>
          <w:lang w:val="es-ES_tradnl"/>
        </w:rPr>
        <w:t>,5 y 6</w:t>
      </w:r>
      <w:r>
        <w:rPr>
          <w:sz w:val="18"/>
          <w:szCs w:val="18"/>
          <w:lang w:val="es-ES_tradnl"/>
        </w:rPr>
        <w:t>.</w:t>
      </w:r>
    </w:p>
  </w:endnote>
  <w:endnote w:id="4">
    <w:p w:rsidR="00FC3DAB" w:rsidRDefault="00FC3DAB" w:rsidP="00FC3DAB">
      <w:pPr>
        <w:pStyle w:val="Textonotaalfinal"/>
        <w:spacing w:after="0" w:line="240" w:lineRule="auto"/>
        <w:jc w:val="both"/>
        <w:rPr>
          <w:sz w:val="18"/>
          <w:szCs w:val="18"/>
        </w:rPr>
      </w:pPr>
      <w:r w:rsidRPr="00A0654E">
        <w:rPr>
          <w:rStyle w:val="Refdenotaalfinal"/>
          <w:sz w:val="18"/>
          <w:szCs w:val="18"/>
        </w:rPr>
        <w:endnoteRef/>
      </w:r>
      <w:r w:rsidRPr="00A0654E">
        <w:rPr>
          <w:sz w:val="18"/>
          <w:szCs w:val="18"/>
        </w:rPr>
        <w:t xml:space="preserve"> </w:t>
      </w:r>
      <w:r>
        <w:rPr>
          <w:sz w:val="18"/>
          <w:szCs w:val="18"/>
        </w:rPr>
        <w:t>La transcripción de los caracteres originales griegos de la palabra “iglesia” varía de autor en autor. Son válidas “ekklesia” y “ekklesía” por cuanto no sabemos su exacta pronunciación en el griego koiné, propio del Nuevo Testamento; y “ecclesia”, por ser una habitual transcripción al latín eclesiástico.</w:t>
      </w:r>
    </w:p>
    <w:p w:rsidR="00FC3DAB" w:rsidRPr="00A0654E" w:rsidRDefault="00FC3DAB" w:rsidP="00FC3DAB">
      <w:pPr>
        <w:pStyle w:val="Textonotaalfinal"/>
        <w:spacing w:after="120" w:line="240" w:lineRule="auto"/>
        <w:jc w:val="both"/>
        <w:rPr>
          <w:sz w:val="18"/>
          <w:szCs w:val="18"/>
        </w:rPr>
      </w:pPr>
      <w:r>
        <w:rPr>
          <w:sz w:val="18"/>
          <w:szCs w:val="18"/>
        </w:rPr>
        <w:t>La “ekklesia” o “iglesia” no es un término propiamente cristiano, preexistía en el mundo griego y había designado la asamblea soberana de la polis. Su</w:t>
      </w:r>
      <w:r w:rsidRPr="00C86785">
        <w:rPr>
          <w:sz w:val="18"/>
          <w:szCs w:val="18"/>
        </w:rPr>
        <w:t xml:space="preserve"> raíz griega remite al verbo “convocar”</w:t>
      </w:r>
      <w:r>
        <w:rPr>
          <w:sz w:val="18"/>
          <w:szCs w:val="18"/>
        </w:rPr>
        <w:t>, puesto que se trataba de una asamblea convocada, citada, para juntar a los ciudadanos a deliberar y decidir los asuntos de ella misma, de la ciudad y de sus alrededores. Con poder soberano y de autogestión, con derecho a voz y voto. Cuando las comunidades cristianas de pobres, esclavos y extranjeros se apropiaron del término –sobre todo en el área paulina</w:t>
      </w:r>
      <w:r w:rsidRPr="00C86785">
        <w:rPr>
          <w:sz w:val="18"/>
          <w:szCs w:val="18"/>
        </w:rPr>
        <w:t>–</w:t>
      </w:r>
      <w:r>
        <w:rPr>
          <w:sz w:val="18"/>
          <w:szCs w:val="18"/>
        </w:rPr>
        <w:t xml:space="preserve"> la “ekklesia” política seguía existiendo en Grecia y Asia Menor, aun bajo la dominación del Imperio Romano, como asamblea de gobierno municipal. No siempre nos damos cuenta de las implicancias: es como si hoy un grupo de excluidos comenzara a llamar “municipio”, “congreso” o “estado” a sus núcleos y a su red regional e internacional de organizaciones alternas. P</w:t>
      </w:r>
      <w:r w:rsidRPr="00304D5F">
        <w:rPr>
          <w:sz w:val="18"/>
          <w:szCs w:val="18"/>
        </w:rPr>
        <w:t>odemos imaginarnos cuanta osadía han debido percibir en ello las capas dominantes y el Estado del mundo antiguo</w:t>
      </w:r>
      <w:r>
        <w:rPr>
          <w:sz w:val="18"/>
          <w:szCs w:val="18"/>
        </w:rPr>
        <w:t xml:space="preserve">, y cuantas sospechas y miedos han tenido que suscitar en cualquier defensor del </w:t>
      </w:r>
      <w:r w:rsidRPr="00304D5F">
        <w:rPr>
          <w:i/>
          <w:iCs/>
          <w:sz w:val="18"/>
          <w:szCs w:val="18"/>
        </w:rPr>
        <w:t>status quo</w:t>
      </w:r>
      <w:r w:rsidRPr="00304D5F">
        <w:rPr>
          <w:sz w:val="18"/>
          <w:szCs w:val="18"/>
        </w:rPr>
        <w:t>.</w:t>
      </w:r>
      <w:r>
        <w:rPr>
          <w:sz w:val="18"/>
          <w:szCs w:val="18"/>
        </w:rPr>
        <w:t xml:space="preserve"> Ya vemos que el enfoque del llamado “poder popular” no es nada nuevo en la historia de Occidente…</w:t>
      </w:r>
    </w:p>
  </w:endnote>
  <w:endnote w:id="5">
    <w:p w:rsidR="00FC3DAB" w:rsidRPr="007853C4" w:rsidRDefault="00FC3DAB" w:rsidP="00FC3DAB">
      <w:pPr>
        <w:pStyle w:val="Textonotaalfinal"/>
        <w:spacing w:after="120" w:line="240" w:lineRule="auto"/>
        <w:jc w:val="both"/>
        <w:rPr>
          <w:sz w:val="18"/>
          <w:szCs w:val="18"/>
        </w:rPr>
      </w:pPr>
      <w:r w:rsidRPr="007853C4">
        <w:rPr>
          <w:rStyle w:val="Refdenotaalfinal"/>
          <w:sz w:val="18"/>
          <w:szCs w:val="18"/>
        </w:rPr>
        <w:endnoteRef/>
      </w:r>
      <w:r w:rsidRPr="007853C4">
        <w:rPr>
          <w:sz w:val="18"/>
          <w:szCs w:val="18"/>
        </w:rPr>
        <w:t xml:space="preserve"> </w:t>
      </w:r>
      <w:r w:rsidRPr="007853C4">
        <w:rPr>
          <w:sz w:val="18"/>
          <w:szCs w:val="18"/>
          <w:lang w:val="es-ES_tradnl"/>
        </w:rPr>
        <w:t xml:space="preserve">José </w:t>
      </w:r>
      <w:proofErr w:type="spellStart"/>
      <w:r w:rsidRPr="007853C4">
        <w:rPr>
          <w:sz w:val="18"/>
          <w:szCs w:val="18"/>
          <w:lang w:val="es-ES_tradnl"/>
        </w:rPr>
        <w:t>Comblin</w:t>
      </w:r>
      <w:proofErr w:type="spellEnd"/>
      <w:r w:rsidRPr="007853C4">
        <w:rPr>
          <w:sz w:val="18"/>
          <w:szCs w:val="18"/>
          <w:lang w:val="es-ES_tradnl"/>
        </w:rPr>
        <w:t xml:space="preserve">, </w:t>
      </w:r>
      <w:r w:rsidRPr="007853C4">
        <w:rPr>
          <w:i/>
          <w:iCs/>
          <w:sz w:val="18"/>
          <w:szCs w:val="18"/>
          <w:lang w:val="es-ES_tradnl"/>
        </w:rPr>
        <w:t>La  Iglesia en la casa</w:t>
      </w:r>
      <w:r>
        <w:rPr>
          <w:i/>
          <w:iCs/>
          <w:sz w:val="18"/>
          <w:szCs w:val="18"/>
          <w:lang w:val="es-ES_tradnl"/>
        </w:rPr>
        <w:t xml:space="preserve">… </w:t>
      </w:r>
      <w:proofErr w:type="spellStart"/>
      <w:r>
        <w:rPr>
          <w:i/>
          <w:iCs/>
          <w:sz w:val="18"/>
          <w:szCs w:val="18"/>
          <w:lang w:val="es-ES_tradnl"/>
        </w:rPr>
        <w:t>op</w:t>
      </w:r>
      <w:proofErr w:type="spellEnd"/>
      <w:r>
        <w:rPr>
          <w:i/>
          <w:iCs/>
          <w:sz w:val="18"/>
          <w:szCs w:val="18"/>
          <w:lang w:val="es-ES_tradnl"/>
        </w:rPr>
        <w:t>. cit.</w:t>
      </w:r>
    </w:p>
  </w:endnote>
  <w:endnote w:id="6">
    <w:p w:rsidR="00FC3DAB" w:rsidRPr="005A5CDD" w:rsidRDefault="00FC3DAB" w:rsidP="00FC3DAB">
      <w:pPr>
        <w:pStyle w:val="Textonotaalfinal"/>
        <w:spacing w:after="0" w:line="240" w:lineRule="auto"/>
        <w:jc w:val="both"/>
        <w:rPr>
          <w:sz w:val="18"/>
          <w:szCs w:val="18"/>
        </w:rPr>
      </w:pPr>
      <w:r w:rsidRPr="005A5CDD">
        <w:rPr>
          <w:rStyle w:val="Refdenotaalfinal"/>
          <w:sz w:val="18"/>
          <w:szCs w:val="18"/>
        </w:rPr>
        <w:endnoteRef/>
      </w:r>
      <w:r w:rsidRPr="005A5CDD">
        <w:rPr>
          <w:sz w:val="18"/>
          <w:szCs w:val="18"/>
        </w:rPr>
        <w:t xml:space="preserve"> </w:t>
      </w:r>
      <w:r w:rsidRPr="005A5CDD">
        <w:rPr>
          <w:sz w:val="18"/>
          <w:szCs w:val="18"/>
        </w:rPr>
        <w:t>Para introducirse en este lado del asunto, sugiero comenzar por revisar los siguientes artículos en la Red. Todos fueron recuperados el 6 de diciembre de 2015:</w:t>
      </w:r>
    </w:p>
    <w:p w:rsidR="00FC3DAB" w:rsidRPr="005A5CDD" w:rsidRDefault="00FC3DAB" w:rsidP="00FC3DAB">
      <w:pPr>
        <w:pStyle w:val="Textonotaalfinal"/>
        <w:spacing w:after="0" w:line="240" w:lineRule="auto"/>
        <w:jc w:val="both"/>
        <w:rPr>
          <w:sz w:val="18"/>
          <w:szCs w:val="18"/>
        </w:rPr>
      </w:pPr>
      <w:r w:rsidRPr="005A5CDD">
        <w:rPr>
          <w:iCs/>
          <w:sz w:val="18"/>
          <w:szCs w:val="18"/>
          <w:lang w:val="es-ES"/>
        </w:rPr>
        <w:t>“Beneficio de la Tierra - Pies Descalzos”</w:t>
      </w:r>
      <w:r w:rsidRPr="005A5CDD">
        <w:rPr>
          <w:i/>
          <w:sz w:val="18"/>
          <w:szCs w:val="18"/>
          <w:lang w:val="es-ES"/>
        </w:rPr>
        <w:t xml:space="preserve"> </w:t>
      </w:r>
      <w:hyperlink r:id="rId3" w:history="1">
        <w:r w:rsidRPr="005A5CDD">
          <w:rPr>
            <w:rStyle w:val="Hipervnculo"/>
            <w:sz w:val="16"/>
            <w:szCs w:val="16"/>
            <w:lang w:val="es-ES"/>
          </w:rPr>
          <w:t>http://www.lasaludes.com/beneficio-de-la-tierra-pies-descalzos/</w:t>
        </w:r>
      </w:hyperlink>
    </w:p>
    <w:p w:rsidR="00FC3DAB" w:rsidRPr="005A5CDD" w:rsidRDefault="00FC3DAB" w:rsidP="00FC3DAB">
      <w:pPr>
        <w:pStyle w:val="Textonotaalfinal"/>
        <w:spacing w:after="0" w:line="240" w:lineRule="auto"/>
        <w:jc w:val="both"/>
        <w:rPr>
          <w:sz w:val="18"/>
          <w:szCs w:val="18"/>
          <w:lang w:val="es-ES"/>
        </w:rPr>
      </w:pPr>
      <w:r w:rsidRPr="005A5CDD">
        <w:rPr>
          <w:iCs/>
          <w:sz w:val="18"/>
          <w:szCs w:val="18"/>
          <w:lang w:val="es-ES"/>
        </w:rPr>
        <w:t>“Caminar Descalzo y sus Beneficios”</w:t>
      </w:r>
      <w:r w:rsidRPr="005A5CDD">
        <w:rPr>
          <w:i/>
          <w:sz w:val="18"/>
          <w:szCs w:val="18"/>
          <w:lang w:val="es-ES"/>
        </w:rPr>
        <w:t xml:space="preserve"> </w:t>
      </w:r>
      <w:hyperlink r:id="rId4" w:history="1">
        <w:r w:rsidRPr="005A5CDD">
          <w:rPr>
            <w:rStyle w:val="Hipervnculo"/>
            <w:sz w:val="16"/>
            <w:szCs w:val="16"/>
            <w:lang w:val="es-ES"/>
          </w:rPr>
          <w:t>http://www.sanosyartesanos.cl/index/caminar-descalzo-y-sus-beneficios/</w:t>
        </w:r>
      </w:hyperlink>
    </w:p>
    <w:p w:rsidR="00FC3DAB" w:rsidRPr="005A5CDD" w:rsidRDefault="00FC3DAB" w:rsidP="00FC3DAB">
      <w:pPr>
        <w:pStyle w:val="Textonotaalfinal"/>
        <w:spacing w:after="0" w:line="240" w:lineRule="auto"/>
        <w:jc w:val="both"/>
        <w:rPr>
          <w:sz w:val="18"/>
          <w:szCs w:val="18"/>
        </w:rPr>
      </w:pPr>
      <w:r w:rsidRPr="005A5CDD">
        <w:rPr>
          <w:iCs/>
          <w:sz w:val="18"/>
          <w:szCs w:val="18"/>
          <w:lang w:val="es-ES"/>
        </w:rPr>
        <w:t>“¿Conoces los efectos de la energía de la Tierra?”</w:t>
      </w:r>
      <w:r w:rsidRPr="005A5CDD">
        <w:rPr>
          <w:i/>
          <w:sz w:val="18"/>
          <w:szCs w:val="18"/>
          <w:lang w:val="es-ES"/>
        </w:rPr>
        <w:t xml:space="preserve"> </w:t>
      </w:r>
      <w:hyperlink r:id="rId5" w:history="1">
        <w:r w:rsidRPr="005A5CDD">
          <w:rPr>
            <w:rStyle w:val="Hipervnculo"/>
            <w:sz w:val="16"/>
            <w:szCs w:val="16"/>
            <w:lang w:val="es-ES"/>
          </w:rPr>
          <w:t>http://www.vidactiva.com.ec/814-conoces_los_efectos_de_la_energia_de_la_tierra/</w:t>
        </w:r>
      </w:hyperlink>
    </w:p>
    <w:p w:rsidR="00FC3DAB" w:rsidRPr="005A5CDD" w:rsidRDefault="00FC3DAB" w:rsidP="00FC3DAB">
      <w:pPr>
        <w:pStyle w:val="Textonotaalfinal"/>
        <w:spacing w:after="120" w:line="240" w:lineRule="auto"/>
        <w:jc w:val="both"/>
        <w:rPr>
          <w:sz w:val="18"/>
          <w:szCs w:val="18"/>
        </w:rPr>
      </w:pPr>
      <w:r w:rsidRPr="005A5CDD">
        <w:rPr>
          <w:sz w:val="18"/>
          <w:szCs w:val="18"/>
        </w:rPr>
        <w:t xml:space="preserve">“Beneficios para la salud de la posición natural en cuclillas, por </w:t>
      </w:r>
      <w:r w:rsidRPr="005A5CDD">
        <w:rPr>
          <w:smallCaps/>
          <w:sz w:val="18"/>
          <w:szCs w:val="18"/>
        </w:rPr>
        <w:t>jonathan isbit</w:t>
      </w:r>
      <w:r w:rsidRPr="005A5CDD">
        <w:rPr>
          <w:sz w:val="18"/>
          <w:szCs w:val="18"/>
        </w:rPr>
        <w:t xml:space="preserve">” </w:t>
      </w:r>
      <w:hyperlink r:id="rId6" w:history="1">
        <w:r w:rsidRPr="005A5CDD">
          <w:rPr>
            <w:rStyle w:val="Hipervnculo"/>
            <w:sz w:val="16"/>
            <w:szCs w:val="16"/>
          </w:rPr>
          <w:t>http://www.naturesplatform.com/health_benefits_sp.html</w:t>
        </w:r>
      </w:hyperlink>
    </w:p>
  </w:endnote>
  <w:endnote w:id="7">
    <w:p w:rsidR="00FC3DAB" w:rsidRPr="009B4A4A" w:rsidRDefault="00FC3DAB" w:rsidP="00FC3DAB">
      <w:pPr>
        <w:pStyle w:val="Textonotaalfinal"/>
        <w:spacing w:after="120" w:line="240" w:lineRule="auto"/>
        <w:jc w:val="both"/>
        <w:rPr>
          <w:sz w:val="18"/>
          <w:szCs w:val="18"/>
        </w:rPr>
      </w:pPr>
      <w:r w:rsidRPr="009B4A4A">
        <w:rPr>
          <w:rStyle w:val="Refdenotaalfinal"/>
          <w:sz w:val="18"/>
          <w:szCs w:val="18"/>
        </w:rPr>
        <w:endnoteRef/>
      </w:r>
      <w:r w:rsidRPr="009B4A4A">
        <w:rPr>
          <w:sz w:val="18"/>
          <w:szCs w:val="18"/>
        </w:rPr>
        <w:t xml:space="preserve"> </w:t>
      </w:r>
      <w:r>
        <w:rPr>
          <w:sz w:val="18"/>
          <w:szCs w:val="18"/>
        </w:rPr>
        <w:t>“</w:t>
      </w:r>
      <w:r>
        <w:rPr>
          <w:sz w:val="18"/>
          <w:szCs w:val="18"/>
        </w:rPr>
        <w:t>Sacramental” no implica únicamente el sentido de lo sagrado, sino que, además, involucra dos notas: presentar o re-presentar en signos visibles una realidad, y al mismo tiempo hacerla actuante y actual, mediar instrumentalmente su alimentación, verificación y despliegue en el aquí-ahora humano. Así, la “casa” ha sido a la vez medio, signo, instrumento y sacralidad del círculo conversacional doméstico en tanto lo verifica. Signo e instrumento de la “ekklesia”. De allí que más tarde se llegue a afirmar: “la iglesia es sacramento”.</w:t>
      </w:r>
    </w:p>
  </w:endnote>
  <w:endnote w:id="8">
    <w:p w:rsidR="00FC3DAB" w:rsidRPr="00133B4E" w:rsidRDefault="00FC3DAB" w:rsidP="00FC3DAB">
      <w:pPr>
        <w:pStyle w:val="Textonotaalfinal"/>
        <w:spacing w:after="120" w:line="240" w:lineRule="auto"/>
        <w:jc w:val="both"/>
        <w:rPr>
          <w:sz w:val="18"/>
          <w:szCs w:val="18"/>
        </w:rPr>
      </w:pPr>
      <w:r w:rsidRPr="00133B4E">
        <w:rPr>
          <w:rStyle w:val="Refdenotaalfinal"/>
          <w:sz w:val="18"/>
          <w:szCs w:val="18"/>
        </w:rPr>
        <w:endnoteRef/>
      </w:r>
      <w:r w:rsidRPr="00133B4E">
        <w:rPr>
          <w:sz w:val="18"/>
          <w:szCs w:val="18"/>
        </w:rPr>
        <w:t xml:space="preserve"> </w:t>
      </w:r>
      <w:r w:rsidRPr="00133B4E">
        <w:rPr>
          <w:sz w:val="18"/>
          <w:szCs w:val="18"/>
          <w:lang w:val="es-ES_tradnl"/>
        </w:rPr>
        <w:t xml:space="preserve">Ver, por ejemplo: Frank A. Viola, </w:t>
      </w:r>
      <w:r w:rsidRPr="00133B4E">
        <w:rPr>
          <w:i/>
          <w:iCs/>
          <w:sz w:val="18"/>
          <w:szCs w:val="18"/>
          <w:lang w:val="es-ES_tradnl"/>
        </w:rPr>
        <w:t xml:space="preserve">Reconsiderando el Odre. La práctica de la Iglesia </w:t>
      </w:r>
      <w:proofErr w:type="spellStart"/>
      <w:r w:rsidRPr="00133B4E">
        <w:rPr>
          <w:i/>
          <w:iCs/>
          <w:sz w:val="18"/>
          <w:szCs w:val="18"/>
          <w:lang w:val="es-ES_tradnl"/>
        </w:rPr>
        <w:t>neotestamentaria</w:t>
      </w:r>
      <w:proofErr w:type="spellEnd"/>
      <w:r w:rsidRPr="00133B4E">
        <w:rPr>
          <w:sz w:val="18"/>
          <w:szCs w:val="18"/>
          <w:lang w:val="es-ES_tradnl"/>
        </w:rPr>
        <w:t xml:space="preserve">, </w:t>
      </w:r>
      <w:r>
        <w:rPr>
          <w:sz w:val="18"/>
          <w:szCs w:val="18"/>
          <w:lang w:val="es-ES_tradnl"/>
        </w:rPr>
        <w:t xml:space="preserve">traducción al español recuperada el 7 de diciembre de 2015 desde </w:t>
      </w:r>
      <w:hyperlink r:id="rId7" w:history="1">
        <w:r w:rsidRPr="00133B4E">
          <w:rPr>
            <w:rStyle w:val="Hipervnculo"/>
            <w:sz w:val="16"/>
            <w:szCs w:val="16"/>
          </w:rPr>
          <w:t>http://webcache.googleusercontent.com/search?q=cache:TEfoevZ9VYgJ:https://www.opendrive.com/files/53720560_1BI3D_4258/Reconsiderando%2Bel%2Bodre%2B-%2BFrank%2BViola.pdf+&amp;cd=1&amp;hl=es&amp;ct=clnk&amp;gl=cl</w:t>
        </w:r>
      </w:hyperlink>
    </w:p>
  </w:endnote>
  <w:endnote w:id="9">
    <w:p w:rsidR="00FC3DAB" w:rsidRPr="00133B4E" w:rsidRDefault="00FC3DAB" w:rsidP="00FC3DAB">
      <w:pPr>
        <w:pStyle w:val="Textonotaalfinal"/>
        <w:spacing w:after="120" w:line="240" w:lineRule="auto"/>
        <w:jc w:val="both"/>
        <w:rPr>
          <w:sz w:val="18"/>
          <w:szCs w:val="18"/>
        </w:rPr>
      </w:pPr>
      <w:r w:rsidRPr="00133B4E">
        <w:rPr>
          <w:rStyle w:val="Refdenotaalfinal"/>
          <w:sz w:val="18"/>
          <w:szCs w:val="18"/>
        </w:rPr>
        <w:endnoteRef/>
      </w:r>
      <w:r w:rsidRPr="00133B4E">
        <w:rPr>
          <w:sz w:val="18"/>
          <w:szCs w:val="18"/>
        </w:rPr>
        <w:t xml:space="preserve"> </w:t>
      </w:r>
      <w:r>
        <w:rPr>
          <w:sz w:val="18"/>
          <w:szCs w:val="18"/>
          <w:lang w:val="es-ES_tradnl"/>
        </w:rPr>
        <w:t>La traducción española s</w:t>
      </w:r>
      <w:r w:rsidRPr="00133B4E">
        <w:rPr>
          <w:sz w:val="18"/>
          <w:szCs w:val="18"/>
          <w:lang w:val="es-ES_tradnl"/>
        </w:rPr>
        <w:t xml:space="preserve">e puede encontrar </w:t>
      </w:r>
      <w:r>
        <w:rPr>
          <w:sz w:val="18"/>
          <w:szCs w:val="18"/>
          <w:lang w:val="es-ES_tradnl"/>
        </w:rPr>
        <w:t>y ha sido recuperada el 7 de diciembre de 2015 d</w:t>
      </w:r>
      <w:r w:rsidRPr="00133B4E">
        <w:rPr>
          <w:sz w:val="18"/>
          <w:szCs w:val="18"/>
          <w:lang w:val="es-ES_tradnl"/>
        </w:rPr>
        <w:t>e</w:t>
      </w:r>
      <w:r>
        <w:rPr>
          <w:sz w:val="18"/>
          <w:szCs w:val="18"/>
          <w:lang w:val="es-ES_tradnl"/>
        </w:rPr>
        <w:t>sde</w:t>
      </w:r>
      <w:r w:rsidRPr="00133B4E">
        <w:rPr>
          <w:sz w:val="18"/>
          <w:szCs w:val="18"/>
          <w:lang w:val="es-ES_tradnl"/>
        </w:rPr>
        <w:t xml:space="preserve"> </w:t>
      </w:r>
      <w:hyperlink r:id="rId8" w:history="1">
        <w:r w:rsidRPr="00133B4E">
          <w:rPr>
            <w:rStyle w:val="Hipervnculo"/>
            <w:sz w:val="16"/>
            <w:szCs w:val="16"/>
          </w:rPr>
          <w:t>http://padrepedropierrecebs.blogspot.cl/2015/02/texto-antiguo-y-muy-actual-de-jose.html</w:t>
        </w:r>
      </w:hyperlink>
    </w:p>
  </w:endnote>
  <w:endnote w:id="10">
    <w:p w:rsidR="00FC3DAB" w:rsidRPr="007853C4" w:rsidRDefault="00FC3DAB" w:rsidP="00FC3DAB">
      <w:pPr>
        <w:pStyle w:val="Textonotaalfinal"/>
        <w:spacing w:after="120" w:line="240" w:lineRule="auto"/>
        <w:jc w:val="both"/>
        <w:rPr>
          <w:sz w:val="18"/>
          <w:szCs w:val="18"/>
        </w:rPr>
      </w:pPr>
      <w:r w:rsidRPr="007853C4">
        <w:rPr>
          <w:rStyle w:val="Refdenotaalfinal"/>
          <w:sz w:val="18"/>
          <w:szCs w:val="18"/>
        </w:rPr>
        <w:endnoteRef/>
      </w:r>
      <w:r w:rsidRPr="007853C4">
        <w:rPr>
          <w:sz w:val="18"/>
          <w:szCs w:val="18"/>
        </w:rPr>
        <w:t xml:space="preserve"> </w:t>
      </w:r>
      <w:r w:rsidRPr="007853C4">
        <w:rPr>
          <w:sz w:val="18"/>
          <w:szCs w:val="18"/>
          <w:lang w:val="es-ES_tradnl"/>
        </w:rPr>
        <w:t xml:space="preserve">José </w:t>
      </w:r>
      <w:proofErr w:type="spellStart"/>
      <w:r w:rsidRPr="007853C4">
        <w:rPr>
          <w:sz w:val="18"/>
          <w:szCs w:val="18"/>
          <w:lang w:val="es-ES_tradnl"/>
        </w:rPr>
        <w:t>Comblin</w:t>
      </w:r>
      <w:proofErr w:type="spellEnd"/>
      <w:r w:rsidRPr="007853C4">
        <w:rPr>
          <w:sz w:val="18"/>
          <w:szCs w:val="18"/>
          <w:lang w:val="es-ES_tradnl"/>
        </w:rPr>
        <w:t xml:space="preserve">, </w:t>
      </w:r>
      <w:r w:rsidRPr="007853C4">
        <w:rPr>
          <w:i/>
          <w:iCs/>
          <w:sz w:val="18"/>
          <w:szCs w:val="18"/>
          <w:lang w:val="es-ES_tradnl"/>
        </w:rPr>
        <w:t xml:space="preserve">La  Iglesia en la casa… </w:t>
      </w:r>
      <w:proofErr w:type="spellStart"/>
      <w:r w:rsidRPr="007853C4">
        <w:rPr>
          <w:i/>
          <w:iCs/>
          <w:sz w:val="18"/>
          <w:szCs w:val="18"/>
          <w:lang w:val="es-ES_tradnl"/>
        </w:rPr>
        <w:t>op</w:t>
      </w:r>
      <w:proofErr w:type="spellEnd"/>
      <w:r w:rsidRPr="007853C4">
        <w:rPr>
          <w:i/>
          <w:iCs/>
          <w:sz w:val="18"/>
          <w:szCs w:val="18"/>
          <w:lang w:val="es-ES_tradnl"/>
        </w:rPr>
        <w:t>. cit.</w:t>
      </w:r>
    </w:p>
  </w:endnote>
  <w:endnote w:id="11">
    <w:p w:rsidR="00FC3DAB" w:rsidRPr="00AE5011" w:rsidRDefault="00FC3DAB" w:rsidP="00FC3DAB">
      <w:pPr>
        <w:pStyle w:val="Textonotaalfinal"/>
        <w:spacing w:after="120" w:line="240" w:lineRule="auto"/>
        <w:jc w:val="both"/>
        <w:rPr>
          <w:sz w:val="18"/>
          <w:szCs w:val="18"/>
        </w:rPr>
      </w:pPr>
      <w:r w:rsidRPr="00AE5011">
        <w:rPr>
          <w:rStyle w:val="Refdenotaalfinal"/>
          <w:sz w:val="18"/>
          <w:szCs w:val="18"/>
        </w:rPr>
        <w:endnoteRef/>
      </w:r>
      <w:r w:rsidRPr="00AE5011">
        <w:rPr>
          <w:sz w:val="18"/>
          <w:szCs w:val="18"/>
        </w:rPr>
        <w:t xml:space="preserve"> </w:t>
      </w:r>
      <w:r>
        <w:rPr>
          <w:sz w:val="18"/>
          <w:szCs w:val="18"/>
        </w:rPr>
        <w:t xml:space="preserve">La expresión “Movimiento de Jesús” está consagrada recientemente en el campo de la cristología histórica y de la sociología del cristianismo primitivo. Cfr. </w:t>
      </w:r>
      <w:r w:rsidRPr="00AE5011">
        <w:rPr>
          <w:sz w:val="18"/>
          <w:szCs w:val="18"/>
        </w:rPr>
        <w:t>Pablo Richard</w:t>
      </w:r>
      <w:r>
        <w:rPr>
          <w:sz w:val="18"/>
          <w:szCs w:val="18"/>
        </w:rPr>
        <w:t xml:space="preserve">, </w:t>
      </w:r>
      <w:r w:rsidRPr="00AE5011">
        <w:rPr>
          <w:i/>
          <w:iCs/>
          <w:sz w:val="18"/>
          <w:szCs w:val="18"/>
        </w:rPr>
        <w:t>El movimiento</w:t>
      </w:r>
      <w:r>
        <w:rPr>
          <w:i/>
          <w:iCs/>
          <w:sz w:val="18"/>
          <w:szCs w:val="18"/>
        </w:rPr>
        <w:t xml:space="preserve"> de Jesús antes de la Iglesia: U</w:t>
      </w:r>
      <w:r w:rsidRPr="00AE5011">
        <w:rPr>
          <w:i/>
          <w:iCs/>
          <w:sz w:val="18"/>
          <w:szCs w:val="18"/>
        </w:rPr>
        <w:t>na in</w:t>
      </w:r>
      <w:r>
        <w:rPr>
          <w:i/>
          <w:iCs/>
          <w:sz w:val="18"/>
          <w:szCs w:val="18"/>
        </w:rPr>
        <w:t>terpretación liberadora de los H</w:t>
      </w:r>
      <w:r w:rsidRPr="00AE5011">
        <w:rPr>
          <w:i/>
          <w:iCs/>
          <w:sz w:val="18"/>
          <w:szCs w:val="18"/>
        </w:rPr>
        <w:t xml:space="preserve">echos de los </w:t>
      </w:r>
      <w:r>
        <w:rPr>
          <w:i/>
          <w:iCs/>
          <w:sz w:val="18"/>
          <w:szCs w:val="18"/>
        </w:rPr>
        <w:t>A</w:t>
      </w:r>
      <w:r w:rsidRPr="00AE5011">
        <w:rPr>
          <w:i/>
          <w:iCs/>
          <w:sz w:val="18"/>
          <w:szCs w:val="18"/>
        </w:rPr>
        <w:t>póstoles</w:t>
      </w:r>
      <w:r>
        <w:rPr>
          <w:sz w:val="18"/>
          <w:szCs w:val="18"/>
        </w:rPr>
        <w:t>,  e</w:t>
      </w:r>
      <w:r w:rsidRPr="00AE5011">
        <w:rPr>
          <w:sz w:val="18"/>
          <w:szCs w:val="18"/>
        </w:rPr>
        <w:t xml:space="preserve">ditorial </w:t>
      </w:r>
      <w:r>
        <w:rPr>
          <w:sz w:val="18"/>
          <w:szCs w:val="18"/>
        </w:rPr>
        <w:t>S</w:t>
      </w:r>
      <w:r w:rsidRPr="00AE5011">
        <w:rPr>
          <w:sz w:val="18"/>
          <w:szCs w:val="18"/>
        </w:rPr>
        <w:t xml:space="preserve">al </w:t>
      </w:r>
      <w:r>
        <w:rPr>
          <w:sz w:val="18"/>
          <w:szCs w:val="18"/>
        </w:rPr>
        <w:t>T</w:t>
      </w:r>
      <w:r w:rsidRPr="00AE5011">
        <w:rPr>
          <w:sz w:val="18"/>
          <w:szCs w:val="18"/>
        </w:rPr>
        <w:t>errae, Santander/Bilbao, 2000</w:t>
      </w:r>
      <w:r>
        <w:rPr>
          <w:sz w:val="18"/>
          <w:szCs w:val="18"/>
        </w:rPr>
        <w:t>.</w:t>
      </w:r>
    </w:p>
  </w:endnote>
  <w:endnote w:id="12">
    <w:p w:rsidR="00FC3DAB" w:rsidRPr="00133B4E" w:rsidRDefault="00FC3DAB" w:rsidP="00FC3DAB">
      <w:pPr>
        <w:pStyle w:val="Textonotaalfinal"/>
        <w:spacing w:after="120" w:line="240" w:lineRule="auto"/>
        <w:jc w:val="both"/>
        <w:rPr>
          <w:sz w:val="18"/>
          <w:szCs w:val="18"/>
        </w:rPr>
      </w:pPr>
      <w:r w:rsidRPr="00133B4E">
        <w:rPr>
          <w:rStyle w:val="Refdenotaalfinal"/>
          <w:sz w:val="18"/>
          <w:szCs w:val="18"/>
        </w:rPr>
        <w:endnoteRef/>
      </w:r>
      <w:r w:rsidRPr="00133B4E">
        <w:rPr>
          <w:sz w:val="18"/>
          <w:szCs w:val="18"/>
        </w:rPr>
        <w:t xml:space="preserve"> </w:t>
      </w:r>
      <w:r w:rsidRPr="00133B4E">
        <w:rPr>
          <w:bCs/>
          <w:sz w:val="18"/>
          <w:szCs w:val="18"/>
        </w:rPr>
        <w:t xml:space="preserve">Adalbert G. Hamman, </w:t>
      </w:r>
      <w:r w:rsidRPr="00133B4E">
        <w:rPr>
          <w:i/>
          <w:sz w:val="18"/>
          <w:szCs w:val="18"/>
        </w:rPr>
        <w:t xml:space="preserve">La vida cotidiana de los primeros cristianos: Un apasionante viaje por </w:t>
      </w:r>
      <w:r w:rsidRPr="00133B4E">
        <w:rPr>
          <w:i/>
          <w:sz w:val="18"/>
          <w:szCs w:val="18"/>
          <w:lang w:val="es-ES_tradnl"/>
        </w:rPr>
        <w:t xml:space="preserve">nuestras raíces. </w:t>
      </w:r>
      <w:r w:rsidRPr="00133B4E">
        <w:rPr>
          <w:i/>
          <w:sz w:val="18"/>
          <w:szCs w:val="18"/>
        </w:rPr>
        <w:t>Vía y medios de penetración</w:t>
      </w:r>
      <w:r w:rsidRPr="00133B4E">
        <w:rPr>
          <w:iCs/>
          <w:sz w:val="18"/>
          <w:szCs w:val="18"/>
        </w:rPr>
        <w:t xml:space="preserve">. Puede obtenerse el libro completo en formato Word: </w:t>
      </w:r>
      <w:hyperlink r:id="rId9" w:history="1">
        <w:r w:rsidRPr="00133B4E">
          <w:rPr>
            <w:rStyle w:val="Hipervnculo"/>
            <w:iCs/>
            <w:sz w:val="16"/>
            <w:szCs w:val="16"/>
          </w:rPr>
          <w:t>www.mscperu.org/.../VidacotidianaPrimerosCristianos_</w:t>
        </w:r>
        <w:r w:rsidRPr="005A5CDD">
          <w:rPr>
            <w:rStyle w:val="Hipervnculo"/>
            <w:iCs/>
            <w:sz w:val="16"/>
            <w:szCs w:val="16"/>
          </w:rPr>
          <w:t>Hamman</w:t>
        </w:r>
        <w:r w:rsidRPr="00133B4E">
          <w:rPr>
            <w:rStyle w:val="Hipervnculo"/>
            <w:iCs/>
            <w:sz w:val="16"/>
            <w:szCs w:val="16"/>
          </w:rPr>
          <w:t>.doc</w:t>
        </w:r>
      </w:hyperlink>
    </w:p>
  </w:endnote>
  <w:endnote w:id="13">
    <w:p w:rsidR="00FC3DAB" w:rsidRPr="00133B4E" w:rsidRDefault="00FC3DAB" w:rsidP="00FC3DAB">
      <w:pPr>
        <w:pStyle w:val="Textonotaalfinal"/>
        <w:spacing w:after="120" w:line="240" w:lineRule="auto"/>
        <w:jc w:val="both"/>
        <w:rPr>
          <w:sz w:val="18"/>
          <w:szCs w:val="18"/>
        </w:rPr>
      </w:pPr>
      <w:r w:rsidRPr="00133B4E">
        <w:rPr>
          <w:rStyle w:val="Refdenotaalfinal"/>
          <w:sz w:val="18"/>
          <w:szCs w:val="18"/>
        </w:rPr>
        <w:endnoteRef/>
      </w:r>
      <w:r w:rsidRPr="00133B4E">
        <w:rPr>
          <w:sz w:val="18"/>
          <w:szCs w:val="18"/>
        </w:rPr>
        <w:t xml:space="preserve"> </w:t>
      </w:r>
      <w:r w:rsidRPr="00133B4E">
        <w:rPr>
          <w:sz w:val="18"/>
          <w:szCs w:val="18"/>
        </w:rPr>
        <w:t xml:space="preserve">Frank A. Viola, </w:t>
      </w:r>
      <w:r w:rsidRPr="00133B4E">
        <w:rPr>
          <w:i/>
          <w:iCs/>
          <w:sz w:val="18"/>
          <w:szCs w:val="18"/>
        </w:rPr>
        <w:t>Rehaciendo los nuevos odres. La práctica de la Iglesia del Nuevo Testamento</w:t>
      </w:r>
      <w:r w:rsidRPr="00133B4E">
        <w:rPr>
          <w:sz w:val="18"/>
          <w:szCs w:val="18"/>
        </w:rPr>
        <w:t xml:space="preserve">, capítulo I </w:t>
      </w:r>
      <w:r w:rsidRPr="00133B4E">
        <w:rPr>
          <w:i/>
          <w:iCs/>
          <w:sz w:val="18"/>
          <w:szCs w:val="18"/>
        </w:rPr>
        <w:t>El propósito de la reunión de la iglesia</w:t>
      </w:r>
      <w:r w:rsidRPr="00133B4E">
        <w:rPr>
          <w:sz w:val="18"/>
          <w:szCs w:val="18"/>
        </w:rPr>
        <w:t xml:space="preserve">, capítulo </w:t>
      </w:r>
      <w:r w:rsidRPr="006A52B2">
        <w:rPr>
          <w:smallCaps/>
          <w:sz w:val="18"/>
          <w:szCs w:val="18"/>
        </w:rPr>
        <w:t>iii</w:t>
      </w:r>
      <w:r w:rsidRPr="00133B4E">
        <w:rPr>
          <w:sz w:val="18"/>
          <w:szCs w:val="18"/>
        </w:rPr>
        <w:t xml:space="preserve"> </w:t>
      </w:r>
      <w:r w:rsidRPr="00133B4E">
        <w:rPr>
          <w:i/>
          <w:iCs/>
          <w:sz w:val="18"/>
          <w:szCs w:val="18"/>
        </w:rPr>
        <w:t>El lugar de reunión de la iglesia</w:t>
      </w:r>
      <w:r>
        <w:rPr>
          <w:sz w:val="18"/>
          <w:szCs w:val="18"/>
        </w:rPr>
        <w:t xml:space="preserve">. </w:t>
      </w:r>
      <w:r w:rsidRPr="00133B4E">
        <w:rPr>
          <w:sz w:val="18"/>
          <w:szCs w:val="18"/>
        </w:rPr>
        <w:t>Puede leerse en línea:</w:t>
      </w:r>
      <w:r>
        <w:rPr>
          <w:sz w:val="18"/>
          <w:szCs w:val="18"/>
        </w:rPr>
        <w:t xml:space="preserve"> recuperado el 7 de diciembre de 2015 desde </w:t>
      </w:r>
      <w:hyperlink r:id="rId10" w:history="1">
        <w:r w:rsidRPr="00133B4E">
          <w:rPr>
            <w:rStyle w:val="Hipervnculo"/>
            <w:sz w:val="16"/>
            <w:szCs w:val="16"/>
          </w:rPr>
          <w:t>http://www.geocities.ws/gamanel/html/capitulo_3.html</w:t>
        </w:r>
      </w:hyperlink>
    </w:p>
  </w:endnote>
  <w:endnote w:id="14">
    <w:p w:rsidR="00FC3DAB" w:rsidRPr="00133B4E" w:rsidRDefault="00FC3DAB" w:rsidP="00FC3DAB">
      <w:pPr>
        <w:pStyle w:val="Textonotaalfinal"/>
        <w:spacing w:after="120" w:line="240" w:lineRule="auto"/>
        <w:jc w:val="both"/>
        <w:rPr>
          <w:sz w:val="18"/>
          <w:szCs w:val="18"/>
        </w:rPr>
      </w:pPr>
      <w:r w:rsidRPr="00133B4E">
        <w:rPr>
          <w:rStyle w:val="Refdenotaalfinal"/>
          <w:sz w:val="18"/>
          <w:szCs w:val="18"/>
        </w:rPr>
        <w:endnoteRef/>
      </w:r>
      <w:r w:rsidRPr="00133B4E">
        <w:rPr>
          <w:sz w:val="18"/>
          <w:szCs w:val="18"/>
        </w:rPr>
        <w:t xml:space="preserve"> </w:t>
      </w:r>
      <w:r w:rsidRPr="00133B4E">
        <w:rPr>
          <w:sz w:val="18"/>
          <w:szCs w:val="18"/>
        </w:rPr>
        <w:t xml:space="preserve">Frank Viola, </w:t>
      </w:r>
      <w:r w:rsidRPr="005A5CDD">
        <w:rPr>
          <w:i/>
          <w:iCs/>
          <w:sz w:val="18"/>
          <w:szCs w:val="18"/>
        </w:rPr>
        <w:t>El Cristianismo Pagano. Los Orígenes de Nuestras Prácticas de la Iglesia Moderna</w:t>
      </w:r>
      <w:r w:rsidRPr="005A5CDD">
        <w:rPr>
          <w:sz w:val="18"/>
          <w:szCs w:val="18"/>
        </w:rPr>
        <w:t xml:space="preserve">, </w:t>
      </w:r>
      <w:r>
        <w:rPr>
          <w:sz w:val="18"/>
          <w:szCs w:val="18"/>
        </w:rPr>
        <w:t>Costa Rica</w:t>
      </w:r>
      <w:r w:rsidRPr="005A5CDD">
        <w:rPr>
          <w:sz w:val="18"/>
          <w:szCs w:val="18"/>
        </w:rPr>
        <w:t xml:space="preserve">, </w:t>
      </w:r>
      <w:r>
        <w:rPr>
          <w:sz w:val="18"/>
          <w:szCs w:val="18"/>
        </w:rPr>
        <w:t>o</w:t>
      </w:r>
      <w:r w:rsidRPr="005A5CDD">
        <w:rPr>
          <w:sz w:val="18"/>
          <w:szCs w:val="18"/>
        </w:rPr>
        <w:t>ctubre 2003.</w:t>
      </w:r>
      <w:r>
        <w:rPr>
          <w:sz w:val="18"/>
          <w:szCs w:val="18"/>
        </w:rPr>
        <w:t xml:space="preserve"> Traducción española recuperada el 7 de diciembre de 2015 desde </w:t>
      </w:r>
      <w:hyperlink r:id="rId11" w:history="1">
        <w:r w:rsidRPr="005A5CDD">
          <w:rPr>
            <w:rStyle w:val="Hipervnculo"/>
            <w:sz w:val="16"/>
            <w:szCs w:val="16"/>
          </w:rPr>
          <w:t>http://www.viviendoenel.org/pdfs/elcristianismopagano.pdf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DAB" w:rsidRDefault="00FC3DAB" w:rsidP="00FC3DAB">
      <w:pPr>
        <w:spacing w:after="0" w:line="240" w:lineRule="auto"/>
      </w:pPr>
      <w:r>
        <w:separator/>
      </w:r>
    </w:p>
  </w:footnote>
  <w:footnote w:type="continuationSeparator" w:id="0">
    <w:p w:rsidR="00FC3DAB" w:rsidRDefault="00FC3DAB" w:rsidP="00FC3DAB">
      <w:pPr>
        <w:spacing w:after="0" w:line="240" w:lineRule="auto"/>
      </w:pPr>
      <w:r>
        <w:continuationSeparator/>
      </w:r>
    </w:p>
  </w:footnote>
  <w:footnote w:id="1">
    <w:p w:rsidR="00FC3DAB" w:rsidRPr="002F13A2" w:rsidRDefault="00FC3DAB" w:rsidP="00FC3DAB">
      <w:pPr>
        <w:pStyle w:val="Textonotapie"/>
        <w:spacing w:after="120" w:line="240" w:lineRule="auto"/>
        <w:jc w:val="both"/>
        <w:rPr>
          <w:sz w:val="18"/>
          <w:szCs w:val="18"/>
          <w:lang w:val="es-ES"/>
        </w:rPr>
      </w:pPr>
      <w:r w:rsidRPr="002F13A2">
        <w:rPr>
          <w:rStyle w:val="Refdenotaalpie"/>
          <w:sz w:val="18"/>
          <w:szCs w:val="18"/>
        </w:rPr>
        <w:sym w:font="Symbol" w:char="F02A"/>
      </w:r>
      <w:r w:rsidRPr="002F13A2">
        <w:rPr>
          <w:sz w:val="18"/>
          <w:szCs w:val="18"/>
        </w:rPr>
        <w:t xml:space="preserve"> </w:t>
      </w:r>
      <w:r w:rsidRPr="002F13A2">
        <w:rPr>
          <w:sz w:val="18"/>
          <w:szCs w:val="18"/>
          <w:lang w:val="es-ES"/>
        </w:rPr>
        <w:t>Bachiller en Historia</w:t>
      </w:r>
      <w:r>
        <w:rPr>
          <w:sz w:val="18"/>
          <w:szCs w:val="18"/>
          <w:lang w:val="es-ES"/>
        </w:rPr>
        <w:t>,</w:t>
      </w:r>
      <w:r w:rsidRPr="002F13A2">
        <w:rPr>
          <w:sz w:val="18"/>
          <w:szCs w:val="18"/>
          <w:lang w:val="es-ES"/>
        </w:rPr>
        <w:t xml:space="preserve"> Profesor de Historia y Geografía, Universidad Católica de Valparaíso. Estudios universitarios </w:t>
      </w:r>
      <w:r>
        <w:rPr>
          <w:sz w:val="18"/>
          <w:szCs w:val="18"/>
          <w:lang w:val="es-ES"/>
        </w:rPr>
        <w:t>en</w:t>
      </w:r>
      <w:r w:rsidRPr="002F13A2">
        <w:rPr>
          <w:sz w:val="18"/>
          <w:szCs w:val="18"/>
          <w:lang w:val="es-ES"/>
        </w:rPr>
        <w:t xml:space="preserve"> Trabajo Social y Teología. </w:t>
      </w:r>
      <w:r>
        <w:rPr>
          <w:sz w:val="18"/>
          <w:szCs w:val="18"/>
          <w:lang w:val="es-ES"/>
        </w:rPr>
        <w:t>53 años de experiencia pastoral en comunidades de base.</w:t>
      </w:r>
    </w:p>
  </w:footnote>
  <w:footnote w:id="2">
    <w:p w:rsidR="00FC3DAB" w:rsidRPr="002F13A2" w:rsidRDefault="00FC3DAB" w:rsidP="00FC3DAB">
      <w:pPr>
        <w:pStyle w:val="Textonotapie"/>
        <w:spacing w:after="0" w:line="240" w:lineRule="auto"/>
        <w:jc w:val="both"/>
        <w:rPr>
          <w:sz w:val="18"/>
          <w:szCs w:val="18"/>
          <w:lang w:val="es-ES"/>
        </w:rPr>
      </w:pPr>
      <w:r w:rsidRPr="002F13A2">
        <w:rPr>
          <w:rStyle w:val="Refdenotaalpie"/>
          <w:sz w:val="18"/>
          <w:szCs w:val="18"/>
        </w:rPr>
        <w:sym w:font="Symbol" w:char="F02A"/>
      </w:r>
      <w:r w:rsidRPr="002F13A2">
        <w:rPr>
          <w:rStyle w:val="Refdenotaalpie"/>
          <w:sz w:val="18"/>
          <w:szCs w:val="18"/>
        </w:rPr>
        <w:sym w:font="Symbol" w:char="F02A"/>
      </w:r>
      <w:r w:rsidRPr="002F13A2">
        <w:rPr>
          <w:sz w:val="18"/>
          <w:szCs w:val="18"/>
        </w:rPr>
        <w:t xml:space="preserve"> </w:t>
      </w:r>
      <w:r w:rsidRPr="002F13A2">
        <w:rPr>
          <w:sz w:val="18"/>
          <w:szCs w:val="18"/>
          <w:lang w:val="es-ES"/>
        </w:rPr>
        <w:t xml:space="preserve">La mayor parte de las imágenes incrustadas corresponden a los </w:t>
      </w:r>
      <w:r>
        <w:rPr>
          <w:sz w:val="18"/>
          <w:szCs w:val="18"/>
          <w:lang w:val="es-ES"/>
        </w:rPr>
        <w:t>largometrajes</w:t>
      </w:r>
      <w:r w:rsidRPr="002F13A2">
        <w:rPr>
          <w:sz w:val="18"/>
          <w:szCs w:val="18"/>
          <w:lang w:val="es-ES"/>
        </w:rPr>
        <w:t xml:space="preserve"> “José”, “Ágora”, “Quo </w:t>
      </w:r>
      <w:proofErr w:type="spellStart"/>
      <w:r w:rsidRPr="002F13A2">
        <w:rPr>
          <w:sz w:val="18"/>
          <w:szCs w:val="18"/>
          <w:lang w:val="es-ES"/>
        </w:rPr>
        <w:t>Vadis</w:t>
      </w:r>
      <w:proofErr w:type="spellEnd"/>
      <w:r w:rsidRPr="002F13A2">
        <w:rPr>
          <w:sz w:val="18"/>
          <w:szCs w:val="18"/>
          <w:lang w:val="es-ES"/>
        </w:rPr>
        <w:t xml:space="preserve">” y “Jesús de </w:t>
      </w:r>
      <w:proofErr w:type="spellStart"/>
      <w:r w:rsidRPr="002F13A2">
        <w:rPr>
          <w:sz w:val="18"/>
          <w:szCs w:val="18"/>
          <w:lang w:val="es-ES"/>
        </w:rPr>
        <w:t>Nazareth</w:t>
      </w:r>
      <w:proofErr w:type="spellEnd"/>
      <w:r w:rsidRPr="002F13A2">
        <w:rPr>
          <w:sz w:val="18"/>
          <w:szCs w:val="18"/>
          <w:lang w:val="es-ES"/>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27C73"/>
    <w:multiLevelType w:val="hybridMultilevel"/>
    <w:tmpl w:val="E1FAD6F6"/>
    <w:lvl w:ilvl="0" w:tplc="19D0B41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5014CFC"/>
    <w:multiLevelType w:val="hybridMultilevel"/>
    <w:tmpl w:val="B14AD68A"/>
    <w:lvl w:ilvl="0" w:tplc="188E46CE">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DAB"/>
    <w:rsid w:val="00517006"/>
    <w:rsid w:val="00C527B8"/>
    <w:rsid w:val="00FC3D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630B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DAB"/>
    <w:pPr>
      <w:spacing w:after="200" w:line="276" w:lineRule="auto"/>
    </w:pPr>
    <w:rPr>
      <w:rFonts w:ascii="Calibri" w:eastAsia="Calibri" w:hAnsi="Calibri" w:cs="Arial"/>
      <w:sz w:val="22"/>
      <w:szCs w:val="22"/>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C3DAB"/>
    <w:rPr>
      <w:color w:val="0000FF"/>
      <w:u w:val="single"/>
    </w:rPr>
  </w:style>
  <w:style w:type="paragraph" w:styleId="Textonotapie">
    <w:name w:val="footnote text"/>
    <w:basedOn w:val="Normal"/>
    <w:link w:val="TextonotapieCar"/>
    <w:uiPriority w:val="99"/>
    <w:semiHidden/>
    <w:unhideWhenUsed/>
    <w:rsid w:val="00FC3DAB"/>
    <w:rPr>
      <w:rFonts w:cs="Times New Roman"/>
      <w:sz w:val="20"/>
      <w:szCs w:val="20"/>
    </w:rPr>
  </w:style>
  <w:style w:type="character" w:customStyle="1" w:styleId="TextonotapieCar">
    <w:name w:val="Texto nota pie Car"/>
    <w:basedOn w:val="Fuentedeprrafopredeter"/>
    <w:link w:val="Textonotapie"/>
    <w:uiPriority w:val="99"/>
    <w:semiHidden/>
    <w:rsid w:val="00FC3DAB"/>
    <w:rPr>
      <w:rFonts w:ascii="Calibri" w:eastAsia="Calibri" w:hAnsi="Calibri" w:cs="Times New Roman"/>
      <w:sz w:val="20"/>
      <w:szCs w:val="20"/>
      <w:lang w:val="es-CL" w:eastAsia="en-US"/>
    </w:rPr>
  </w:style>
  <w:style w:type="character" w:styleId="Refdenotaalpie">
    <w:name w:val="footnote reference"/>
    <w:basedOn w:val="Fuentedeprrafopredeter"/>
    <w:uiPriority w:val="99"/>
    <w:semiHidden/>
    <w:unhideWhenUsed/>
    <w:rsid w:val="00FC3DAB"/>
    <w:rPr>
      <w:vertAlign w:val="superscript"/>
    </w:rPr>
  </w:style>
  <w:style w:type="paragraph" w:styleId="Textonotaalfinal">
    <w:name w:val="endnote text"/>
    <w:basedOn w:val="Normal"/>
    <w:link w:val="TextonotaalfinalCar"/>
    <w:uiPriority w:val="99"/>
    <w:unhideWhenUsed/>
    <w:rsid w:val="00FC3DAB"/>
    <w:rPr>
      <w:rFonts w:cs="Times New Roman"/>
      <w:sz w:val="20"/>
      <w:szCs w:val="20"/>
    </w:rPr>
  </w:style>
  <w:style w:type="character" w:customStyle="1" w:styleId="TextonotaalfinalCar">
    <w:name w:val="Texto nota al final Car"/>
    <w:basedOn w:val="Fuentedeprrafopredeter"/>
    <w:link w:val="Textonotaalfinal"/>
    <w:uiPriority w:val="99"/>
    <w:rsid w:val="00FC3DAB"/>
    <w:rPr>
      <w:rFonts w:ascii="Calibri" w:eastAsia="Calibri" w:hAnsi="Calibri" w:cs="Times New Roman"/>
      <w:sz w:val="20"/>
      <w:szCs w:val="20"/>
      <w:lang w:val="es-CL" w:eastAsia="en-US"/>
    </w:rPr>
  </w:style>
  <w:style w:type="character" w:styleId="Refdenotaalfinal">
    <w:name w:val="endnote reference"/>
    <w:basedOn w:val="Fuentedeprrafopredeter"/>
    <w:uiPriority w:val="99"/>
    <w:semiHidden/>
    <w:unhideWhenUsed/>
    <w:rsid w:val="00FC3DAB"/>
    <w:rPr>
      <w:vertAlign w:val="superscript"/>
    </w:rPr>
  </w:style>
  <w:style w:type="paragraph" w:styleId="Textodeglobo">
    <w:name w:val="Balloon Text"/>
    <w:basedOn w:val="Normal"/>
    <w:link w:val="TextodegloboCar"/>
    <w:uiPriority w:val="99"/>
    <w:semiHidden/>
    <w:unhideWhenUsed/>
    <w:rsid w:val="00FC3DAB"/>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C3DAB"/>
    <w:rPr>
      <w:rFonts w:ascii="Lucida Grande" w:eastAsia="Calibri" w:hAnsi="Lucida Grande" w:cs="Lucida Grande"/>
      <w:sz w:val="18"/>
      <w:szCs w:val="18"/>
      <w:lang w:val="es-CL"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DAB"/>
    <w:pPr>
      <w:spacing w:after="200" w:line="276" w:lineRule="auto"/>
    </w:pPr>
    <w:rPr>
      <w:rFonts w:ascii="Calibri" w:eastAsia="Calibri" w:hAnsi="Calibri" w:cs="Arial"/>
      <w:sz w:val="22"/>
      <w:szCs w:val="22"/>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C3DAB"/>
    <w:rPr>
      <w:color w:val="0000FF"/>
      <w:u w:val="single"/>
    </w:rPr>
  </w:style>
  <w:style w:type="paragraph" w:styleId="Textonotapie">
    <w:name w:val="footnote text"/>
    <w:basedOn w:val="Normal"/>
    <w:link w:val="TextonotapieCar"/>
    <w:uiPriority w:val="99"/>
    <w:semiHidden/>
    <w:unhideWhenUsed/>
    <w:rsid w:val="00FC3DAB"/>
    <w:rPr>
      <w:rFonts w:cs="Times New Roman"/>
      <w:sz w:val="20"/>
      <w:szCs w:val="20"/>
    </w:rPr>
  </w:style>
  <w:style w:type="character" w:customStyle="1" w:styleId="TextonotapieCar">
    <w:name w:val="Texto nota pie Car"/>
    <w:basedOn w:val="Fuentedeprrafopredeter"/>
    <w:link w:val="Textonotapie"/>
    <w:uiPriority w:val="99"/>
    <w:semiHidden/>
    <w:rsid w:val="00FC3DAB"/>
    <w:rPr>
      <w:rFonts w:ascii="Calibri" w:eastAsia="Calibri" w:hAnsi="Calibri" w:cs="Times New Roman"/>
      <w:sz w:val="20"/>
      <w:szCs w:val="20"/>
      <w:lang w:val="es-CL" w:eastAsia="en-US"/>
    </w:rPr>
  </w:style>
  <w:style w:type="character" w:styleId="Refdenotaalpie">
    <w:name w:val="footnote reference"/>
    <w:basedOn w:val="Fuentedeprrafopredeter"/>
    <w:uiPriority w:val="99"/>
    <w:semiHidden/>
    <w:unhideWhenUsed/>
    <w:rsid w:val="00FC3DAB"/>
    <w:rPr>
      <w:vertAlign w:val="superscript"/>
    </w:rPr>
  </w:style>
  <w:style w:type="paragraph" w:styleId="Textonotaalfinal">
    <w:name w:val="endnote text"/>
    <w:basedOn w:val="Normal"/>
    <w:link w:val="TextonotaalfinalCar"/>
    <w:uiPriority w:val="99"/>
    <w:unhideWhenUsed/>
    <w:rsid w:val="00FC3DAB"/>
    <w:rPr>
      <w:rFonts w:cs="Times New Roman"/>
      <w:sz w:val="20"/>
      <w:szCs w:val="20"/>
    </w:rPr>
  </w:style>
  <w:style w:type="character" w:customStyle="1" w:styleId="TextonotaalfinalCar">
    <w:name w:val="Texto nota al final Car"/>
    <w:basedOn w:val="Fuentedeprrafopredeter"/>
    <w:link w:val="Textonotaalfinal"/>
    <w:uiPriority w:val="99"/>
    <w:rsid w:val="00FC3DAB"/>
    <w:rPr>
      <w:rFonts w:ascii="Calibri" w:eastAsia="Calibri" w:hAnsi="Calibri" w:cs="Times New Roman"/>
      <w:sz w:val="20"/>
      <w:szCs w:val="20"/>
      <w:lang w:val="es-CL" w:eastAsia="en-US"/>
    </w:rPr>
  </w:style>
  <w:style w:type="character" w:styleId="Refdenotaalfinal">
    <w:name w:val="endnote reference"/>
    <w:basedOn w:val="Fuentedeprrafopredeter"/>
    <w:uiPriority w:val="99"/>
    <w:semiHidden/>
    <w:unhideWhenUsed/>
    <w:rsid w:val="00FC3DAB"/>
    <w:rPr>
      <w:vertAlign w:val="superscript"/>
    </w:rPr>
  </w:style>
  <w:style w:type="paragraph" w:styleId="Textodeglobo">
    <w:name w:val="Balloon Text"/>
    <w:basedOn w:val="Normal"/>
    <w:link w:val="TextodegloboCar"/>
    <w:uiPriority w:val="99"/>
    <w:semiHidden/>
    <w:unhideWhenUsed/>
    <w:rsid w:val="00FC3DAB"/>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C3DAB"/>
    <w:rPr>
      <w:rFonts w:ascii="Lucida Grande" w:eastAsia="Calibri" w:hAnsi="Lucida Grande" w:cs="Lucida Grande"/>
      <w:sz w:val="18"/>
      <w:szCs w:val="18"/>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_rels/endnotes.xml.rels><?xml version="1.0" encoding="UTF-8" standalone="yes"?>
<Relationships xmlns="http://schemas.openxmlformats.org/package/2006/relationships"><Relationship Id="rId3" Type="http://schemas.openxmlformats.org/officeDocument/2006/relationships/hyperlink" Target="http://www.lasaludes.com/beneficio-de-la-tierra-pies-descalzos/" TargetMode="External"/><Relationship Id="rId4" Type="http://schemas.openxmlformats.org/officeDocument/2006/relationships/hyperlink" Target="http://www.sanosyartesanos.cl/index/caminar-descalzo-y-sus-beneficios/" TargetMode="External"/><Relationship Id="rId5" Type="http://schemas.openxmlformats.org/officeDocument/2006/relationships/hyperlink" Target="http://www.vidactiva.com.ec/814-conoces_los_efectos_de_la_energia_de_la_tierra/" TargetMode="External"/><Relationship Id="rId6" Type="http://schemas.openxmlformats.org/officeDocument/2006/relationships/hyperlink" Target="http://www.naturesplatform.com/health_benefits_sp.html" TargetMode="External"/><Relationship Id="rId7" Type="http://schemas.openxmlformats.org/officeDocument/2006/relationships/hyperlink" Target="http://webcache.googleusercontent.com/search?q=cache:TEfoevZ9VYgJ:https://www.opendrive.com/files/53720560_1BI3D_4258/Reconsiderando%2Bel%2Bodre%2B-%2BFrank%2BViola.pdf+&amp;cd=1&amp;hl=es&amp;ct=clnk&amp;gl=cl" TargetMode="External"/><Relationship Id="rId8" Type="http://schemas.openxmlformats.org/officeDocument/2006/relationships/hyperlink" Target="http://padrepedropierrecebs.blogspot.cl/2015/02/texto-antiguo-y-muy-actual-de-jose.html" TargetMode="External"/><Relationship Id="rId9" Type="http://schemas.openxmlformats.org/officeDocument/2006/relationships/hyperlink" Target="http://www.mscperu.org/.../VidacotidianaPrimerosCristianos_Hamman.doc" TargetMode="External"/><Relationship Id="rId10" Type="http://schemas.openxmlformats.org/officeDocument/2006/relationships/hyperlink" Target="http://www.geocities.ws/gamanel/html/capitulo_3.html" TargetMode="External"/><Relationship Id="rId11" Type="http://schemas.openxmlformats.org/officeDocument/2006/relationships/hyperlink" Target="http://www.viviendoenel.org/pdfs/elcristianismopagano.pdf" TargetMode="External"/><Relationship Id="rId1" Type="http://schemas.openxmlformats.org/officeDocument/2006/relationships/hyperlink" Target="http://www.poder-judicial.go.cr/justiciarestaurativacr/images/11.pdf" TargetMode="External"/><Relationship Id="rId2" Type="http://schemas.openxmlformats.org/officeDocument/2006/relationships/hyperlink" Target="http://padrepedropierrecebs.blogspot.cl/2015/02/texto-antiguo-y-muy-actual-de-jos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5868</Words>
  <Characters>32279</Characters>
  <Application>Microsoft Macintosh Word</Application>
  <DocSecurity>0</DocSecurity>
  <Lines>268</Lines>
  <Paragraphs>76</Paragraphs>
  <ScaleCrop>false</ScaleCrop>
  <Company/>
  <LinksUpToDate>false</LinksUpToDate>
  <CharactersWithSpaces>38071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1</cp:revision>
  <dcterms:created xsi:type="dcterms:W3CDTF">2015-12-14T13:58:00Z</dcterms:created>
  <dcterms:modified xsi:type="dcterms:W3CDTF">2015-12-14T13:59:00Z</dcterms:modified>
</cp:coreProperties>
</file>