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456" w:rsidRDefault="00AF1456" w:rsidP="00AF1456">
      <w:pPr>
        <w:jc w:val="center"/>
        <w:rPr>
          <w:rFonts w:cs="Times New Roman"/>
          <w:b/>
          <w:color w:val="943634"/>
          <w:sz w:val="28"/>
          <w:szCs w:val="28"/>
          <w:lang w:val="es-ES_tradnl"/>
        </w:rPr>
      </w:pPr>
      <w:bookmarkStart w:id="0" w:name="_GoBack"/>
      <w:bookmarkEnd w:id="0"/>
      <w:r w:rsidRPr="00F702FD">
        <w:rPr>
          <w:rFonts w:cs="Times New Roman"/>
          <w:b/>
          <w:color w:val="943634"/>
          <w:sz w:val="28"/>
          <w:szCs w:val="28"/>
          <w:lang w:val="es-ES_tradnl"/>
        </w:rPr>
        <w:t>EL FIN DEL “CÍRCULO CONVERSACIONAL” EN LAS COMUNIDADES CRISTIANAS PRIMITIVAS</w:t>
      </w:r>
    </w:p>
    <w:p w:rsidR="00AF1456" w:rsidRPr="00F702FD" w:rsidRDefault="00AF1456" w:rsidP="00AF1456">
      <w:pPr>
        <w:jc w:val="center"/>
        <w:rPr>
          <w:rFonts w:cs="Times New Roman"/>
          <w:b/>
          <w:color w:val="943634"/>
          <w:sz w:val="28"/>
          <w:szCs w:val="28"/>
          <w:lang w:val="es-ES_tradnl"/>
        </w:rPr>
      </w:pPr>
      <w:r>
        <w:rPr>
          <w:rFonts w:cs="Times New Roman"/>
          <w:b/>
          <w:color w:val="943634"/>
          <w:sz w:val="28"/>
          <w:szCs w:val="28"/>
          <w:lang w:val="es-ES_tradnl"/>
        </w:rPr>
        <w:t>Tercera parte</w:t>
      </w:r>
    </w:p>
    <w:p w:rsidR="00AF1456" w:rsidRDefault="00AF1456" w:rsidP="00AF1456">
      <w:pPr>
        <w:jc w:val="right"/>
        <w:rPr>
          <w:lang w:val="es-ES"/>
        </w:rPr>
      </w:pPr>
      <w:r w:rsidRPr="00F702FD">
        <w:rPr>
          <w:rFonts w:cs="Times New Roman"/>
          <w:lang w:val="es-ES_tradnl"/>
        </w:rPr>
        <w:t>Ricardo Acuña Díaz</w:t>
      </w:r>
      <w:r w:rsidRPr="00F702FD">
        <w:rPr>
          <w:rFonts w:cs="Times New Roman"/>
          <w:vertAlign w:val="superscript"/>
          <w:lang w:val="es-ES_tradnl"/>
        </w:rPr>
        <w:footnoteReference w:customMarkFollows="1" w:id="1"/>
        <w:sym w:font="Symbol" w:char="F02A"/>
      </w:r>
    </w:p>
    <w:p w:rsidR="00AF1456" w:rsidRDefault="00AF1456" w:rsidP="00AF1456">
      <w:pPr>
        <w:jc w:val="both"/>
        <w:rPr>
          <w:lang w:val="es-ES"/>
        </w:rPr>
      </w:pPr>
    </w:p>
    <w:p w:rsidR="00AF1456" w:rsidRPr="00F702FD" w:rsidRDefault="00AF1456" w:rsidP="00AF1456">
      <w:pPr>
        <w:jc w:val="both"/>
        <w:rPr>
          <w:rFonts w:cs="Times New Roman"/>
          <w:lang w:val="es-ES_tradnl"/>
        </w:rPr>
      </w:pPr>
      <w:r w:rsidRPr="00F702FD">
        <w:rPr>
          <w:rFonts w:cs="Times New Roman"/>
          <w:lang w:val="es-ES_tradnl"/>
        </w:rPr>
        <w:t xml:space="preserve">Un nuevo factor entra en juego al considerar </w:t>
      </w:r>
      <w:r w:rsidRPr="00F702FD">
        <w:rPr>
          <w:rFonts w:cs="Times New Roman"/>
          <w:b/>
          <w:lang w:val="es-ES_tradnl"/>
        </w:rPr>
        <w:t>la cuestión de la economía de las Comunidades</w:t>
      </w:r>
      <w:r w:rsidRPr="00F702FD">
        <w:rPr>
          <w:rFonts w:cs="Times New Roman"/>
          <w:lang w:val="es-ES_tradnl"/>
        </w:rPr>
        <w:t xml:space="preserve">. La “bolsa” o “fondo común” provenía de las prácticas de Jesús mismo y de sus discípulos de la primera hora. Se trata de una práctica muy similar a la de los esenios y a las de otras variantes del judaísmo (especialmente en la diáspora). El mundo pagano, asimismo, conocía de prácticas económicas mutuales en diversas asociaciones de ciudadanos, sin embargo aquellas se sostenían mediante cuotas fijas de los socios, no por erogaciones voluntarias; además, dichas asociaciones no estaban vinculadas a los estratos más bajos de la sociedad, ni tampoco se hacían cargo de los pobres hacia el exterior de las organizaciones –los no socios–, como sí fue el caso de las “ekklesias” cristianas por todas partes. Cada “ekklesia” sostenía su propio fondo de financiamiento con sus donaciones voluntarias. Su propósito era el financiamiento de las necesidades de los miembros más pobres, de los enfermos, de las viudas, de los huérfanos, de los viajeros, de los profetas itinerantes, de los entierros, de las necesidades apremiantes de personas concretas, </w:t>
      </w:r>
      <w:r>
        <w:rPr>
          <w:rFonts w:cs="Times New Roman"/>
          <w:lang w:val="es-ES_tradnl"/>
        </w:rPr>
        <w:t>integrantes</w:t>
      </w:r>
      <w:r w:rsidRPr="00F702FD">
        <w:rPr>
          <w:rFonts w:cs="Times New Roman"/>
          <w:lang w:val="es-ES_tradnl"/>
        </w:rPr>
        <w:t xml:space="preserve"> de la propia Comunidad o del entorno social (cfr. Tertuliano, </w:t>
      </w:r>
      <w:r w:rsidRPr="00F702FD">
        <w:rPr>
          <w:rFonts w:cs="Times New Roman"/>
          <w:i/>
          <w:lang w:val="es-ES_tradnl"/>
        </w:rPr>
        <w:t>Apologético</w:t>
      </w:r>
      <w:r w:rsidRPr="00F702FD">
        <w:rPr>
          <w:rFonts w:cs="Times New Roman"/>
          <w:lang w:val="es-ES_tradnl"/>
        </w:rPr>
        <w:t xml:space="preserve">, 39. Ver un fragmento en </w:t>
      </w:r>
      <w:r w:rsidRPr="00F702FD">
        <w:rPr>
          <w:rFonts w:cs="Times New Roman"/>
          <w:bCs/>
          <w:i/>
          <w:iCs/>
          <w:lang w:val="es-ES_tradnl"/>
        </w:rPr>
        <w:t>nota</w:t>
      </w:r>
      <w:r w:rsidRPr="00F702FD">
        <w:rPr>
          <w:rFonts w:cs="Times New Roman"/>
          <w:b/>
          <w:color w:val="FF0000"/>
          <w:vertAlign w:val="superscript"/>
          <w:lang w:val="es-ES_tradnl"/>
        </w:rPr>
        <w:endnoteReference w:id="1"/>
      </w:r>
      <w:r w:rsidRPr="00F702FD">
        <w:rPr>
          <w:rFonts w:cs="Times New Roman"/>
          <w:lang w:val="es-ES_tradnl"/>
        </w:rPr>
        <w:t xml:space="preserve">). En documentos antiguos no cristianos se dice expresamente que la generosidad y asistencia social hacia el entorno de los desvalidos era uno de los motivos más importantes por los cuales el cristianismo se estaba expandiendo tan rápida y eficazmente. Y no era mentira, ya que en sus comunidades los pobres y migrantes de todas las razas encontraban por primera vez de modo masivo e internacional un alero de seguridad social, afectiva, una orgánica de “previsión social” y un espacio de co-gestión libertaria. Tal alero, orgánica y espacio eran experiencias efectivas y muy eficaces. Vea, por ejemplo, la carta del emperador Juliano –llamado “El Apóstata” por los cristianos– dirigida a Arsacio, pontífice pagano, en su intento por restaurar el paganismo. En ella argumenta explícitamente imitando la organización, actitudes y prácticas solidarias de los cristianos (Juliano, </w:t>
      </w:r>
      <w:r w:rsidRPr="00F702FD">
        <w:rPr>
          <w:rFonts w:cs="Times New Roman"/>
          <w:i/>
          <w:iCs/>
          <w:lang w:val="es-ES_tradnl"/>
        </w:rPr>
        <w:t>Epístola 41</w:t>
      </w:r>
      <w:r w:rsidRPr="00F702FD">
        <w:rPr>
          <w:rFonts w:cs="Times New Roman"/>
          <w:lang w:val="es-ES_tradnl"/>
        </w:rPr>
        <w:t xml:space="preserve"> u </w:t>
      </w:r>
      <w:r w:rsidRPr="00F702FD">
        <w:rPr>
          <w:rFonts w:cs="Times New Roman"/>
          <w:i/>
          <w:iCs/>
          <w:lang w:val="es-ES_tradnl"/>
        </w:rPr>
        <w:t>84</w:t>
      </w:r>
      <w:r w:rsidRPr="00F702FD">
        <w:rPr>
          <w:rFonts w:cs="Times New Roman"/>
          <w:lang w:val="es-ES_tradnl"/>
        </w:rPr>
        <w:t xml:space="preserve">, posterior a diciembre del 361. Vea su texto completo, no siempre fácil de encontrar, en </w:t>
      </w:r>
      <w:r w:rsidRPr="00F702FD">
        <w:rPr>
          <w:rFonts w:cs="Times New Roman"/>
          <w:i/>
          <w:iCs/>
          <w:lang w:val="es-ES_tradnl"/>
        </w:rPr>
        <w:t>nota</w:t>
      </w:r>
      <w:r w:rsidRPr="00F702FD">
        <w:rPr>
          <w:rFonts w:cs="Times New Roman"/>
          <w:b/>
          <w:bCs/>
          <w:color w:val="FF0000"/>
          <w:vertAlign w:val="superscript"/>
          <w:lang w:val="es-ES_tradnl"/>
        </w:rPr>
        <w:endnoteReference w:id="2"/>
      </w:r>
      <w:r w:rsidRPr="00F702FD">
        <w:rPr>
          <w:rFonts w:cs="Times New Roman"/>
          <w:lang w:val="es-ES_tradnl"/>
        </w:rPr>
        <w:t>).</w:t>
      </w:r>
    </w:p>
    <w:p w:rsidR="00AF1456" w:rsidRPr="00F702FD" w:rsidRDefault="00AF1456" w:rsidP="00AF1456">
      <w:pPr>
        <w:jc w:val="center"/>
        <w:rPr>
          <w:rFonts w:cs="Times New Roman"/>
          <w:lang w:val="es-ES_tradnl"/>
        </w:rPr>
      </w:pPr>
      <w:r>
        <w:rPr>
          <w:rFonts w:cs="Times New Roman"/>
          <w:noProof/>
          <w:lang w:val="es-ES" w:eastAsia="es-ES"/>
        </w:rPr>
        <w:drawing>
          <wp:inline distT="0" distB="0" distL="0" distR="0">
            <wp:extent cx="3175000" cy="1346200"/>
            <wp:effectExtent l="0" t="0" r="0" b="0"/>
            <wp:docPr id="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t="12090" b="12332"/>
                    <a:stretch>
                      <a:fillRect/>
                    </a:stretch>
                  </pic:blipFill>
                  <pic:spPr bwMode="auto">
                    <a:xfrm>
                      <a:off x="0" y="0"/>
                      <a:ext cx="3175000" cy="1346200"/>
                    </a:xfrm>
                    <a:prstGeom prst="rect">
                      <a:avLst/>
                    </a:prstGeom>
                    <a:noFill/>
                    <a:ln>
                      <a:noFill/>
                    </a:ln>
                  </pic:spPr>
                </pic:pic>
              </a:graphicData>
            </a:graphic>
          </wp:inline>
        </w:drawing>
      </w:r>
    </w:p>
    <w:p w:rsidR="00AF1456" w:rsidRPr="00F702FD" w:rsidRDefault="00AF1456" w:rsidP="00AF1456">
      <w:pPr>
        <w:spacing w:line="240" w:lineRule="auto"/>
        <w:ind w:left="708"/>
        <w:jc w:val="both"/>
        <w:rPr>
          <w:rFonts w:cs="Times New Roman"/>
          <w:lang w:val="es-ES_tradnl"/>
        </w:rPr>
      </w:pPr>
      <w:r w:rsidRPr="00F702FD">
        <w:rPr>
          <w:rFonts w:cs="Times New Roman"/>
          <w:lang w:val="es-ES_tradnl"/>
        </w:rPr>
        <w:t xml:space="preserve">El Jesús bíblico apareció, en verdad, como amigo de los parias y los desheredados, de los publicanos y los pecadores, de los enfermos, los tullidos, los estigmatizados. Ensalzó a los pobres y amenazó a los ricos. Exigió renunciar a toda posesión. Condenó al «injusto dios de la riqueza», al «fraude de la riqueza» y su Buena Nueva para los oprimidos favoreció de seguro la rápida expansión de la acción misionera cristiana atrayendo especialmente a esclavos y libertos, a los obreros y pequeños artesanos, a campesinos proscritos, sectores que componían mayoritariamente el cristianismo más antiguo. Sojuzgados por el capitalismo agrario y por la dictadura de los césares romanos, estos hombres habían anhelado, generación </w:t>
      </w:r>
      <w:r w:rsidRPr="00F702FD">
        <w:rPr>
          <w:rFonts w:cs="Times New Roman"/>
          <w:lang w:val="es-ES_tradnl"/>
        </w:rPr>
        <w:lastRenderedPageBreak/>
        <w:t>tras generación, la redención de su miseria y en el cristianismo veían no sólo un ideal religioso sino también el cumplimiento de las esperanzas proletarias, la liberación de los apremios económicos</w:t>
      </w:r>
      <w:r w:rsidRPr="00F702FD">
        <w:rPr>
          <w:rFonts w:cs="Times New Roman"/>
          <w:b/>
          <w:bCs/>
          <w:color w:val="FF0000"/>
          <w:vertAlign w:val="superscript"/>
          <w:lang w:val="es-ES_tradnl"/>
        </w:rPr>
        <w:endnoteReference w:id="3"/>
      </w:r>
      <w:r w:rsidRPr="00F702FD">
        <w:rPr>
          <w:rFonts w:cs="Times New Roman"/>
          <w:lang w:val="es-ES_tradnl"/>
        </w:rPr>
        <w:t>.</w:t>
      </w:r>
    </w:p>
    <w:p w:rsidR="00AF1456" w:rsidRPr="00F702FD" w:rsidRDefault="00AF1456" w:rsidP="00AF1456">
      <w:pPr>
        <w:jc w:val="both"/>
        <w:rPr>
          <w:rFonts w:cs="Times New Roman"/>
          <w:lang w:val="es-ES_tradnl"/>
        </w:rPr>
      </w:pPr>
      <w:r w:rsidRPr="00F702FD">
        <w:rPr>
          <w:rFonts w:cs="Times New Roman"/>
          <w:lang w:val="es-ES_tradnl"/>
        </w:rPr>
        <w:t xml:space="preserve">Hacia el siglo </w:t>
      </w:r>
      <w:r w:rsidRPr="00F702FD">
        <w:rPr>
          <w:rFonts w:cs="Times New Roman"/>
          <w:smallCaps/>
          <w:lang w:val="es-ES_tradnl"/>
        </w:rPr>
        <w:t>ii</w:t>
      </w:r>
      <w:r w:rsidRPr="00F702FD">
        <w:rPr>
          <w:rFonts w:cs="Times New Roman"/>
          <w:lang w:val="es-ES_tradnl"/>
        </w:rPr>
        <w:t xml:space="preserve"> las iglesias de las grandes ciudades habían conseguido fondos millonarios y eran capaces, además, de mantener un almuerzo –a veces diario– para los pobres e indigentes, incluso si no eran miembros de las Comunidades</w:t>
      </w:r>
      <w:r w:rsidRPr="00F702FD">
        <w:rPr>
          <w:rFonts w:cs="Times New Roman"/>
          <w:b/>
          <w:color w:val="FF0000"/>
          <w:vertAlign w:val="superscript"/>
          <w:lang w:val="es-ES_tradnl"/>
        </w:rPr>
        <w:endnoteReference w:id="4"/>
      </w:r>
      <w:r w:rsidRPr="00F702FD">
        <w:rPr>
          <w:rFonts w:cs="Times New Roman"/>
          <w:lang w:val="es-ES_tradnl"/>
        </w:rPr>
        <w:t>. La administración de esos fondos y de su inversión en organizaciones propias de asistencia social correspondía a los diáconos, bajo la supervisión del obispo de la ciudad y de su consejo (“círculo”) de presbíteros. Desde la primera hora todo ello había estado bajo la tutela y la mirada directa de la asamblea completa de los bautizados, los mismos contribuyentes</w:t>
      </w:r>
      <w:r w:rsidRPr="00F702FD">
        <w:rPr>
          <w:rFonts w:cs="Times New Roman"/>
          <w:b/>
          <w:bCs/>
          <w:color w:val="FF0000"/>
          <w:vertAlign w:val="superscript"/>
          <w:lang w:val="es-ES_tradnl"/>
        </w:rPr>
        <w:endnoteReference w:id="5"/>
      </w:r>
      <w:r w:rsidRPr="00F702FD">
        <w:rPr>
          <w:rFonts w:cs="Times New Roman"/>
          <w:lang w:val="es-ES_tradnl"/>
        </w:rPr>
        <w:t>.</w:t>
      </w:r>
    </w:p>
    <w:p w:rsidR="00AF1456" w:rsidRPr="00F702FD" w:rsidRDefault="00AF1456" w:rsidP="00AF1456">
      <w:pPr>
        <w:jc w:val="both"/>
        <w:rPr>
          <w:rFonts w:cs="Times New Roman"/>
          <w:lang w:val="es-ES_tradnl"/>
        </w:rPr>
      </w:pPr>
      <w:r w:rsidRPr="00F702FD">
        <w:rPr>
          <w:rFonts w:cs="Times New Roman"/>
          <w:lang w:val="es-ES_tradnl"/>
        </w:rPr>
        <w:t xml:space="preserve">Interesantes detalles de esta economía eclesial han sido expuestos en los últimos años por historiadores cristianos y no cristianos (como Paul Johnson, </w:t>
      </w:r>
      <w:r w:rsidRPr="00F702FD">
        <w:rPr>
          <w:rFonts w:cs="Times New Roman"/>
          <w:i/>
          <w:lang w:val="es-ES_tradnl"/>
        </w:rPr>
        <w:t>Historia del Cristianismo</w:t>
      </w:r>
      <w:r w:rsidRPr="00F702FD">
        <w:rPr>
          <w:rFonts w:cs="Times New Roman"/>
          <w:lang w:val="es-ES_tradnl"/>
        </w:rPr>
        <w:t xml:space="preserve">, y </w:t>
      </w:r>
      <w:r w:rsidRPr="00F702FD">
        <w:rPr>
          <w:rFonts w:cs="Times New Roman"/>
          <w:bCs/>
        </w:rPr>
        <w:t xml:space="preserve">Adalbert G. Hamman, </w:t>
      </w:r>
      <w:r w:rsidRPr="00F702FD">
        <w:rPr>
          <w:rFonts w:cs="Times New Roman"/>
          <w:bCs/>
          <w:i/>
        </w:rPr>
        <w:t>La vida cotidiana de los primeros cristianos: Un apasionante viaje por nuestras raíces</w:t>
      </w:r>
      <w:r w:rsidRPr="00F702FD">
        <w:rPr>
          <w:rFonts w:cs="Times New Roman"/>
          <w:bCs/>
          <w:iCs/>
        </w:rPr>
        <w:t>)</w:t>
      </w:r>
      <w:r w:rsidRPr="00F702FD">
        <w:rPr>
          <w:rFonts w:cs="Times New Roman"/>
          <w:b/>
          <w:color w:val="FF0000"/>
          <w:vertAlign w:val="superscript"/>
          <w:lang w:val="es-ES_tradnl"/>
        </w:rPr>
        <w:endnoteReference w:id="6"/>
      </w:r>
      <w:r w:rsidRPr="00F702FD">
        <w:rPr>
          <w:rFonts w:cs="Times New Roman"/>
          <w:lang w:val="es-ES_tradnl"/>
        </w:rPr>
        <w:t>.</w:t>
      </w:r>
    </w:p>
    <w:p w:rsidR="00AF1456" w:rsidRPr="00F702FD" w:rsidRDefault="00AF1456" w:rsidP="00AF1456">
      <w:pPr>
        <w:jc w:val="both"/>
        <w:rPr>
          <w:rFonts w:cs="Times New Roman"/>
          <w:lang w:val="es-ES_tradnl"/>
        </w:rPr>
      </w:pPr>
      <w:r w:rsidRPr="00F702FD">
        <w:rPr>
          <w:rFonts w:cs="Times New Roman"/>
          <w:lang w:val="es-ES_tradnl"/>
        </w:rPr>
        <w:t xml:space="preserve">Pero la riqueza misma y el aparato exigido para el sostén de sus servicios sociales no estuvieron exentos de problemas y críticas. Podría pensarse que las críticas que el </w:t>
      </w:r>
      <w:r w:rsidRPr="00F702FD">
        <w:rPr>
          <w:rFonts w:cs="Times New Roman"/>
          <w:i/>
          <w:iCs/>
          <w:lang w:val="es-ES_tradnl"/>
        </w:rPr>
        <w:t>Evangelio de Juan</w:t>
      </w:r>
      <w:r w:rsidRPr="00F702FD">
        <w:rPr>
          <w:rFonts w:cs="Times New Roman"/>
          <w:lang w:val="es-ES_tradnl"/>
        </w:rPr>
        <w:t xml:space="preserve"> personaliza en Judas (Juan 12,4-6; 13,28-29) estuvieran presentes entre los discípulos de fines del siglo </w:t>
      </w:r>
      <w:r w:rsidRPr="00F702FD">
        <w:rPr>
          <w:rFonts w:cs="Times New Roman"/>
          <w:smallCaps/>
          <w:lang w:val="es-ES_tradnl"/>
        </w:rPr>
        <w:t>i</w:t>
      </w:r>
      <w:r w:rsidRPr="00F702FD">
        <w:rPr>
          <w:rFonts w:cs="Times New Roman"/>
          <w:lang w:val="es-ES_tradnl"/>
        </w:rPr>
        <w:t xml:space="preserve"> (Marcos 14,4-5; Mateo 26,8-9): falso celo por la justicia social, reticencia al uso de los fondos para otros fines internos de las Comunidades o del culto, y apetitos ocultos de aprovechamiento económico personal. También puede pensarse que las críticas que el libro de los</w:t>
      </w:r>
      <w:r w:rsidRPr="00F702FD">
        <w:rPr>
          <w:rFonts w:cs="Times New Roman"/>
          <w:i/>
          <w:iCs/>
          <w:lang w:val="es-ES_tradnl"/>
        </w:rPr>
        <w:t xml:space="preserve"> Hechos</w:t>
      </w:r>
      <w:r w:rsidRPr="00F702FD">
        <w:rPr>
          <w:rFonts w:cs="Times New Roman"/>
          <w:lang w:val="es-ES_tradnl"/>
        </w:rPr>
        <w:t xml:space="preserve"> pone en boca de los “helenistas” al interior de la Comunidad madre de Jerusalén (Hechos 6,1-2) hayan existido, además, en otros lugares: dificultades operativas en la asistencia (debido al aumento de los discípulos en una ciudad), problemas de inequidad en la administración de las diaconías, y postergaciones de algunos grupos o categorías de personas a la hora de los repartos. De todos modos, hubo sujetos cercanos a las Comunidades que ambicionaron meter mano a esos fondos comunes (personalizados en </w:t>
      </w:r>
      <w:r w:rsidRPr="00F702FD">
        <w:rPr>
          <w:rFonts w:cs="Times New Roman"/>
          <w:i/>
          <w:lang w:val="es-ES_tradnl"/>
        </w:rPr>
        <w:t>Simón el Mago</w:t>
      </w:r>
      <w:r w:rsidRPr="00F702FD">
        <w:rPr>
          <w:rFonts w:cs="Times New Roman"/>
          <w:lang w:val="es-ES_tradnl"/>
        </w:rPr>
        <w:t xml:space="preserve"> –de Hechos 8,9-24– cuyo intento frustrado vino a dar para siempre nombre de “simonía” al comercio de las cosas sagradas) y hay pruebas de que el Estado romano lo intentó, a veces con éxito, mediante la confiscación y la tortura. Hay quienes dicen que la colecta organizada por Pablo en todas las comunidades por él animadas en regiones no judías para ir en ayuda solidaria de la Comunidad madre de Jerusalén (colecta de la que hablan largamente sus cartas y el libro de los Hechos), envolvía una especie de manipulación para “aceitar” las nuevas decisiones que allí se tomarían, de cara a bajar las exigencias al admitir en la comunión eclesial a los grupos de incircuncisos y a las Comunidades de habla griega. El dinero se presta, efectivamente, para corromper los mejores gestos y a las personas más intachables. No olvidemos que está implícito en las tres famosas tentaciones de Jesús en el desierto, de las cuales la primera fue saciar el hambre convirtiendo piedras en pan, la segunda el poder de los reyes, y la tercera el poder del milagro religioso en el Templo. Hay que saber que el Templo de Jerusalén era entonces el más importante del mundo conocido a causa de su Tesoro, el depósito más millonario del orbe al que confiaban sus bienes los reyes, los más ricos y hasta el emperador. Un Templo que actuaba como banco y para ello se aseguraba soberanía propia: la Suiza y “paraíso fiscal” del mundo antiguo… Una descripción de los aspectos más sórdidos de los manejos a que se vieron sometidas las economías solidarias en varias Comunidades de los primeros siglos por parte de los propios cristianos, puede hallarse en la cruda obra de Karlheinz Deschner, </w:t>
      </w:r>
      <w:r w:rsidRPr="00F702FD">
        <w:rPr>
          <w:rFonts w:cs="Times New Roman"/>
          <w:i/>
          <w:lang w:val="es-ES_tradnl"/>
        </w:rPr>
        <w:t>Historia Criminal del Cristianismo</w:t>
      </w:r>
      <w:r w:rsidRPr="00F702FD">
        <w:rPr>
          <w:rFonts w:cs="Times New Roman"/>
          <w:lang w:val="es-ES_tradnl"/>
        </w:rPr>
        <w:t>.</w:t>
      </w:r>
    </w:p>
    <w:p w:rsidR="00AF1456" w:rsidRPr="00F702FD" w:rsidRDefault="00AF1456" w:rsidP="00AF1456">
      <w:pPr>
        <w:jc w:val="both"/>
        <w:rPr>
          <w:rFonts w:cs="Times New Roman"/>
          <w:lang w:val="es-ES_tradnl"/>
        </w:rPr>
      </w:pPr>
      <w:r w:rsidRPr="00F702FD">
        <w:rPr>
          <w:rFonts w:cs="Times New Roman"/>
          <w:lang w:val="es-ES_tradnl"/>
        </w:rPr>
        <w:t xml:space="preserve">¿Y qué tiene que ver todo esto con el desaparecimiento de los “círculos conversacionales” de las “ekklesias” en las casas? La cosa </w:t>
      </w:r>
      <w:r w:rsidRPr="00F702FD">
        <w:rPr>
          <w:rFonts w:cs="Times New Roman"/>
          <w:i/>
          <w:iCs/>
          <w:lang w:val="es-ES_tradnl"/>
        </w:rPr>
        <w:t>se desliza a través del canal de las donaciones</w:t>
      </w:r>
      <w:r w:rsidRPr="00F702FD">
        <w:rPr>
          <w:rFonts w:cs="Times New Roman"/>
          <w:lang w:val="es-ES_tradnl"/>
        </w:rPr>
        <w:t xml:space="preserve">. Primero, los discípulos más pudientes han comenzado a donar casas o propiedades a ese fondo común perteneciente a la Comunidad de la ciudad. Es el origen de las llamadas “Domus eclesiae”, anteriores a la entrada en escena de Constantino. Con ello, aunque no se trate todavía de templos, la Comunidad urbana tiene un sitio propio donde reunirse sin tener que recurrir a espacios públicos ni abiertos (en los contornos). Y, por lo mismo, </w:t>
      </w:r>
      <w:r w:rsidRPr="00F702FD">
        <w:rPr>
          <w:rFonts w:cs="Times New Roman"/>
          <w:i/>
          <w:iCs/>
          <w:lang w:val="es-ES_tradnl"/>
        </w:rPr>
        <w:t>se empieza a dar prioridad a la gran asamblea en torno al obispo y su consejo de ayudantes, abandonando el pequeño grupo que se reunía por las casas</w:t>
      </w:r>
      <w:r w:rsidRPr="00F702FD">
        <w:rPr>
          <w:rFonts w:cs="Times New Roman"/>
          <w:lang w:val="es-ES_tradnl"/>
        </w:rPr>
        <w:t>. Y ya hemos visto hasta qué punto el gran círculo conversacional de una asamblea mayor cambia la dinámica de la conversación personalizada y directa que había sido propia de Jesús, de los apóstoles y de la primera generación.</w:t>
      </w:r>
    </w:p>
    <w:p w:rsidR="00AF1456" w:rsidRPr="00F702FD" w:rsidRDefault="00AF1456" w:rsidP="00AF1456">
      <w:pPr>
        <w:jc w:val="center"/>
        <w:rPr>
          <w:rFonts w:cs="Times New Roman"/>
          <w:lang w:val="es-ES_tradnl"/>
        </w:rPr>
      </w:pPr>
      <w:r>
        <w:rPr>
          <w:rFonts w:cs="Times New Roman"/>
          <w:noProof/>
          <w:lang w:val="es-ES" w:eastAsia="es-ES"/>
        </w:rPr>
        <w:drawing>
          <wp:inline distT="0" distB="0" distL="0" distR="0">
            <wp:extent cx="2794000" cy="1295400"/>
            <wp:effectExtent l="0" t="0" r="0" b="0"/>
            <wp:docPr id="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9">
                      <a:extLst>
                        <a:ext uri="{28A0092B-C50C-407E-A947-70E740481C1C}">
                          <a14:useLocalDpi xmlns:a14="http://schemas.microsoft.com/office/drawing/2010/main" val="0"/>
                        </a:ext>
                      </a:extLst>
                    </a:blip>
                    <a:srcRect b="18124"/>
                    <a:stretch>
                      <a:fillRect/>
                    </a:stretch>
                  </pic:blipFill>
                  <pic:spPr bwMode="auto">
                    <a:xfrm>
                      <a:off x="0" y="0"/>
                      <a:ext cx="2794000" cy="1295400"/>
                    </a:xfrm>
                    <a:prstGeom prst="rect">
                      <a:avLst/>
                    </a:prstGeom>
                    <a:noFill/>
                    <a:ln>
                      <a:noFill/>
                    </a:ln>
                  </pic:spPr>
                </pic:pic>
              </a:graphicData>
            </a:graphic>
          </wp:inline>
        </w:drawing>
      </w:r>
    </w:p>
    <w:p w:rsidR="00AF1456" w:rsidRPr="00F702FD" w:rsidRDefault="00AF1456" w:rsidP="00AF1456">
      <w:pPr>
        <w:jc w:val="both"/>
        <w:rPr>
          <w:rFonts w:cs="Times New Roman"/>
          <w:lang w:val="es-ES_tradnl"/>
        </w:rPr>
      </w:pPr>
      <w:r w:rsidRPr="00F702FD">
        <w:rPr>
          <w:rFonts w:cs="Times New Roman"/>
          <w:lang w:val="es-ES_tradnl"/>
        </w:rPr>
        <w:t>Las persecuciones vinieron a reforzar esta tendencia a juntarse sólo en torno al obispo de la ciudad, por la necesidad de un liderazgo fuerte y de sentirse más protegidos en medio de la muchedumbre de los “hermanos”. Las reuniones en las casas eran mucho más visibles para la vecindad que podría denunciarles. Paradojalmente, la única “ekklesia” de la ciudad parecía más potente y se podía reunir, como he descrito arriba, en lugares más escondidos o, durante los períodos de tolerancia, en la propia “Domus eclesiae”. De nuevo, la clandestinidad se conjuga con otro factor, ahora con el aumento en la riqueza de las economías mutuales que las Comunidades urbanas de los cristianos poseían</w:t>
      </w:r>
      <w:r w:rsidRPr="00F702FD">
        <w:rPr>
          <w:rFonts w:cs="Times New Roman"/>
          <w:b/>
          <w:color w:val="FF0000"/>
          <w:vertAlign w:val="superscript"/>
          <w:lang w:val="es-ES_tradnl"/>
        </w:rPr>
        <w:endnoteReference w:id="7"/>
      </w:r>
      <w:r w:rsidRPr="00F702FD">
        <w:rPr>
          <w:rFonts w:cs="Times New Roman"/>
          <w:lang w:val="es-ES_tradnl"/>
        </w:rPr>
        <w:t>.</w:t>
      </w:r>
    </w:p>
    <w:p w:rsidR="00AF1456" w:rsidRPr="00F702FD" w:rsidRDefault="00AF1456" w:rsidP="00AF1456">
      <w:pPr>
        <w:jc w:val="both"/>
        <w:rPr>
          <w:rFonts w:cs="Times New Roman"/>
          <w:lang w:val="es-ES_tradnl"/>
        </w:rPr>
      </w:pPr>
      <w:r w:rsidRPr="00F702FD">
        <w:rPr>
          <w:rFonts w:cs="Times New Roman"/>
          <w:lang w:val="es-ES_tradnl"/>
        </w:rPr>
        <w:t>La herencia de Jesús sobre la economía solidaria de sus discípulos estaba siendo socavada. La primera etapa del cristianismo había mantenido su proyecto de cambio social, ahora la cosa estaba cambiando:</w:t>
      </w:r>
    </w:p>
    <w:p w:rsidR="00AF1456" w:rsidRPr="00F702FD" w:rsidRDefault="00AF1456" w:rsidP="00AF1456">
      <w:pPr>
        <w:spacing w:line="240" w:lineRule="auto"/>
        <w:ind w:left="709"/>
        <w:jc w:val="both"/>
        <w:rPr>
          <w:rFonts w:cs="Times New Roman"/>
          <w:lang w:val="es-ES_tradnl"/>
        </w:rPr>
      </w:pPr>
      <w:r w:rsidRPr="00F702FD">
        <w:rPr>
          <w:rFonts w:cs="Times New Roman"/>
          <w:lang w:val="es-ES_tradnl"/>
        </w:rPr>
        <w:t xml:space="preserve">Posteriormente, sin embargo, al clero no se le pasó ni siquiera por la mente la idea de modificar las estructuras sociales. Si bien la doctrina de Jesús era revolucionaria hasta el límite, la Iglesia se fue configurando como un poder puramente conservador que iba quebrando el radicalismo evangélico mediante compromisos y relativizaciones cada vez mayores hasta desechar completamente las tradiciones sociales del cristianismo primigenio y asumir íntegramente el sistema económico de la Antigüedad. La muestra más clara de ello es su estricto mantenimiento de la esclavitud, para lo cual Pablo dio ya la consigna: […]. La equiparación </w:t>
      </w:r>
      <w:r w:rsidRPr="00F702FD">
        <w:rPr>
          <w:rFonts w:cs="Times New Roman"/>
          <w:i/>
          <w:lang w:val="es-ES_tradnl"/>
        </w:rPr>
        <w:t>religiosa</w:t>
      </w:r>
      <w:r w:rsidRPr="00F702FD">
        <w:rPr>
          <w:rFonts w:cs="Times New Roman"/>
          <w:lang w:val="es-ES_tradnl"/>
        </w:rPr>
        <w:t xml:space="preserve"> de los esclavos, reconocida ya mucho antes por el culto a Dionisos, </w:t>
      </w:r>
      <w:r w:rsidRPr="00F702FD">
        <w:rPr>
          <w:rFonts w:cs="Times New Roman"/>
          <w:i/>
          <w:iCs/>
          <w:lang w:val="es-ES_tradnl"/>
        </w:rPr>
        <w:t xml:space="preserve">se perdió nuevamente en el año 257 en el mundo cristiano cuando el papa Esteban </w:t>
      </w:r>
      <w:r w:rsidRPr="00F702FD">
        <w:rPr>
          <w:rFonts w:cs="Times New Roman"/>
          <w:i/>
          <w:iCs/>
          <w:smallCaps/>
          <w:lang w:val="es-ES_tradnl"/>
        </w:rPr>
        <w:t>i</w:t>
      </w:r>
      <w:r w:rsidRPr="00F702FD">
        <w:rPr>
          <w:rFonts w:cs="Times New Roman"/>
          <w:i/>
          <w:iCs/>
          <w:lang w:val="es-ES_tradnl"/>
        </w:rPr>
        <w:t xml:space="preserve"> les vetó el sacerdocio</w:t>
      </w:r>
      <w:r w:rsidRPr="00F702FD">
        <w:rPr>
          <w:rFonts w:cs="Times New Roman"/>
          <w:lang w:val="es-ES_tradnl"/>
        </w:rPr>
        <w:t xml:space="preserve">. […] Pues si bien en la época pagana, y por cuenta especialmente de la doctrina estoica sobre la igualdad de los hombres, se había producido al final un ligero viraje a favor de los esclavos, la Iglesia volvió a endurecer su situación jurídica en el s. </w:t>
      </w:r>
      <w:r w:rsidRPr="00F702FD">
        <w:rPr>
          <w:rFonts w:cs="Times New Roman"/>
          <w:smallCaps/>
          <w:lang w:val="es-ES_tradnl"/>
        </w:rPr>
        <w:t>iv</w:t>
      </w:r>
      <w:r w:rsidRPr="00F702FD">
        <w:rPr>
          <w:rFonts w:cs="Times New Roman"/>
          <w:lang w:val="es-ES_tradnl"/>
        </w:rPr>
        <w:t xml:space="preserve">. Y no se limitó a participar de forma preponderante en la </w:t>
      </w:r>
      <w:r w:rsidRPr="00F702FD">
        <w:rPr>
          <w:rFonts w:cs="Times New Roman"/>
          <w:bCs/>
          <w:i/>
          <w:iCs/>
          <w:lang w:val="es-ES_tradnl"/>
        </w:rPr>
        <w:t>posesión de esclavos</w:t>
      </w:r>
      <w:r w:rsidRPr="00F702FD">
        <w:rPr>
          <w:rFonts w:cs="Times New Roman"/>
          <w:lang w:val="es-ES_tradnl"/>
        </w:rPr>
        <w:t xml:space="preserve"> sino que –algo inusitado hasta entonces– hizo imposible su manumisión. En tanto que «bien de la Iglesia» resultaban inalienables. […] Así también la política clerical de explotación, que extendió desde la antigüedad una miseria inimaginable, está en crasa contradicción con aquel Jesús que, según la Biblia, vive en una pobreza total, fustiga acremente al «Injusto Mammón» (Dios de la opulencia) y el «engaño de la riqueza», exige de sus discípulos la venta de todos sus bienes y la predicación del Evangelio sin llevar dinero en el cinto. Sin embargo, ya en el siglo </w:t>
      </w:r>
      <w:r w:rsidRPr="00F702FD">
        <w:rPr>
          <w:rFonts w:cs="Times New Roman"/>
          <w:smallCaps/>
          <w:lang w:val="es-ES_tradnl"/>
        </w:rPr>
        <w:t>iii</w:t>
      </w:r>
      <w:r w:rsidRPr="00F702FD">
        <w:rPr>
          <w:rFonts w:cs="Times New Roman"/>
          <w:lang w:val="es-ES_tradnl"/>
        </w:rPr>
        <w:t xml:space="preserve"> los obispos se conceden a sí mismos el derecho de cubrir todas sus necesidades </w:t>
      </w:r>
      <w:r w:rsidRPr="00F702FD">
        <w:rPr>
          <w:rFonts w:cs="Times New Roman"/>
          <w:bCs/>
          <w:i/>
          <w:iCs/>
          <w:lang w:val="es-ES_tradnl"/>
        </w:rPr>
        <w:t>a costa del erario de la Iglesia</w:t>
      </w:r>
      <w:r w:rsidRPr="00F702FD">
        <w:rPr>
          <w:rFonts w:cs="Times New Roman"/>
          <w:lang w:val="es-ES_tradnl"/>
        </w:rPr>
        <w:t>. […]</w:t>
      </w:r>
      <w:r w:rsidRPr="00F702FD">
        <w:rPr>
          <w:rFonts w:cs="Times New Roman"/>
          <w:b/>
          <w:bCs/>
          <w:color w:val="FF0000"/>
          <w:vertAlign w:val="superscript"/>
          <w:lang w:val="es-ES_tradnl"/>
        </w:rPr>
        <w:endnoteReference w:id="8"/>
      </w:r>
      <w:r w:rsidRPr="00F702FD">
        <w:rPr>
          <w:rFonts w:cs="Times New Roman"/>
          <w:lang w:val="es-ES_tradnl"/>
        </w:rPr>
        <w:t>.</w:t>
      </w:r>
    </w:p>
    <w:p w:rsidR="00AF1456" w:rsidRPr="00F702FD" w:rsidRDefault="00AF1456" w:rsidP="00AF1456">
      <w:pPr>
        <w:jc w:val="both"/>
        <w:rPr>
          <w:rFonts w:cs="Times New Roman"/>
          <w:lang w:val="es-ES_tradnl"/>
        </w:rPr>
      </w:pPr>
      <w:r w:rsidRPr="00F702FD">
        <w:rPr>
          <w:rFonts w:cs="Times New Roman"/>
          <w:lang w:val="es-ES_tradnl"/>
        </w:rPr>
        <w:t xml:space="preserve">A mediados del siglo </w:t>
      </w:r>
      <w:r w:rsidRPr="00F702FD">
        <w:rPr>
          <w:rFonts w:cs="Times New Roman"/>
          <w:smallCaps/>
          <w:lang w:val="es-ES_tradnl"/>
        </w:rPr>
        <w:t>iii</w:t>
      </w:r>
      <w:r w:rsidRPr="00F702FD">
        <w:rPr>
          <w:rFonts w:cs="Times New Roman"/>
          <w:lang w:val="es-ES_tradnl"/>
        </w:rPr>
        <w:t>,</w:t>
      </w:r>
    </w:p>
    <w:p w:rsidR="00AF1456" w:rsidRPr="00F702FD" w:rsidRDefault="00AF1456" w:rsidP="00AF1456">
      <w:pPr>
        <w:spacing w:line="240" w:lineRule="auto"/>
        <w:ind w:left="708"/>
        <w:jc w:val="both"/>
        <w:rPr>
          <w:rFonts w:cs="Times New Roman"/>
          <w:bCs/>
          <w:iCs/>
          <w:lang w:val="es-ES_tradnl"/>
        </w:rPr>
      </w:pPr>
      <w:r w:rsidRPr="00F702FD">
        <w:rPr>
          <w:rFonts w:cs="Times New Roman"/>
          <w:lang w:val="es-ES_tradnl"/>
        </w:rPr>
        <w:t>el cargo eclesiástico se convierte en una verdadera profesión que permite ganarse el pan, dejando ya de ser, como en épocas anteriores, un oficio «paralelo», añadido a otro profano. De esta suerte la Iglesia evolucionaba hacia una organización seudoestatal</w:t>
      </w:r>
      <w:r w:rsidRPr="00F702FD">
        <w:rPr>
          <w:rFonts w:cs="Times New Roman"/>
          <w:b/>
          <w:bCs/>
          <w:color w:val="FF0000"/>
          <w:vertAlign w:val="superscript"/>
          <w:lang w:val="es-ES_tradnl"/>
        </w:rPr>
        <w:endnoteReference w:id="9"/>
      </w:r>
      <w:r w:rsidRPr="00F702FD">
        <w:rPr>
          <w:rFonts w:cs="Times New Roman"/>
          <w:bCs/>
          <w:iCs/>
          <w:lang w:val="es-ES_tradnl"/>
        </w:rPr>
        <w:t>.</w:t>
      </w:r>
    </w:p>
    <w:p w:rsidR="00AF1456" w:rsidRPr="00F702FD" w:rsidRDefault="00AF1456" w:rsidP="00AF1456">
      <w:pPr>
        <w:jc w:val="both"/>
        <w:rPr>
          <w:rFonts w:cs="Times New Roman"/>
          <w:bCs/>
          <w:iCs/>
          <w:lang w:val="es-ES_tradnl"/>
        </w:rPr>
      </w:pPr>
      <w:r w:rsidRPr="00F702FD">
        <w:rPr>
          <w:rFonts w:cs="Times New Roman"/>
          <w:bCs/>
          <w:iCs/>
          <w:lang w:val="es-ES_tradnl"/>
        </w:rPr>
        <w:t>Los obispos,</w:t>
      </w:r>
    </w:p>
    <w:p w:rsidR="00AF1456" w:rsidRPr="00F702FD" w:rsidRDefault="00AF1456" w:rsidP="00AF1456">
      <w:pPr>
        <w:spacing w:line="240" w:lineRule="auto"/>
        <w:ind w:left="708"/>
        <w:jc w:val="both"/>
        <w:rPr>
          <w:rFonts w:cs="Times New Roman"/>
          <w:lang w:val="es-ES_tradnl"/>
        </w:rPr>
      </w:pPr>
      <w:r w:rsidRPr="00F702FD">
        <w:rPr>
          <w:rFonts w:cs="Times New Roman"/>
          <w:bCs/>
          <w:iCs/>
          <w:lang w:val="es-ES_tradnl"/>
        </w:rPr>
        <w:t xml:space="preserve">[…] en el siglo </w:t>
      </w:r>
      <w:r w:rsidRPr="00F702FD">
        <w:rPr>
          <w:rFonts w:cs="Times New Roman"/>
          <w:bCs/>
          <w:iCs/>
          <w:smallCaps/>
          <w:lang w:val="es-ES_tradnl"/>
        </w:rPr>
        <w:t>iv</w:t>
      </w:r>
      <w:r w:rsidRPr="00F702FD">
        <w:rPr>
          <w:rFonts w:cs="Times New Roman"/>
          <w:bCs/>
          <w:iCs/>
          <w:lang w:val="es-ES_tradnl"/>
        </w:rPr>
        <w:t xml:space="preserve"> se convierten en aliados de un estado que sangra a sus súbditos como una sanguijuela. En el </w:t>
      </w:r>
      <w:r w:rsidRPr="00F702FD">
        <w:rPr>
          <w:rFonts w:cs="Times New Roman"/>
          <w:bCs/>
          <w:iCs/>
          <w:smallCaps/>
          <w:lang w:val="es-ES_tradnl"/>
        </w:rPr>
        <w:t>v</w:t>
      </w:r>
      <w:r w:rsidRPr="00F702FD">
        <w:rPr>
          <w:rFonts w:cs="Times New Roman"/>
          <w:bCs/>
          <w:iCs/>
          <w:lang w:val="es-ES_tradnl"/>
        </w:rPr>
        <w:t>, el obispo de Roma se convierte ya en el mayor latifundista del Imperio Romano. […]</w:t>
      </w:r>
      <w:r w:rsidRPr="00F702FD">
        <w:rPr>
          <w:rFonts w:cs="Times New Roman"/>
          <w:b/>
          <w:iCs/>
          <w:color w:val="FF0000"/>
          <w:vertAlign w:val="superscript"/>
          <w:lang w:val="es-ES_tradnl"/>
        </w:rPr>
        <w:endnoteReference w:id="10"/>
      </w:r>
      <w:r w:rsidRPr="00F702FD">
        <w:rPr>
          <w:rFonts w:cs="Times New Roman"/>
          <w:bCs/>
          <w:iCs/>
          <w:lang w:val="es-ES_tradnl"/>
        </w:rPr>
        <w:t>.</w:t>
      </w:r>
    </w:p>
    <w:p w:rsidR="00AF1456" w:rsidRPr="00F702FD" w:rsidRDefault="00AF1456" w:rsidP="00AF1456">
      <w:pPr>
        <w:jc w:val="both"/>
        <w:rPr>
          <w:rFonts w:cs="Times New Roman"/>
          <w:lang w:val="es-ES_tradnl"/>
        </w:rPr>
      </w:pPr>
      <w:r w:rsidRPr="00F702FD">
        <w:rPr>
          <w:rFonts w:cs="Times New Roman"/>
          <w:lang w:val="es-ES_tradnl"/>
        </w:rPr>
        <w:t>Esto fue una escandalosa renuncia al origen jesuánico, que resultaría en una grosera división de los participantes cristianos al interior de los “círculos conversacionales” que se reunían por las casas: con tal consagración de la esclavitud, los miembros de las Comunidades (muchos de ellos esclavos y pobres</w:t>
      </w:r>
      <w:r w:rsidRPr="00F702FD">
        <w:rPr>
          <w:rFonts w:cs="Times New Roman"/>
          <w:b/>
          <w:color w:val="FF0000"/>
          <w:vertAlign w:val="superscript"/>
          <w:lang w:val="es-ES_tradnl"/>
        </w:rPr>
        <w:endnoteReference w:id="11"/>
      </w:r>
      <w:r w:rsidRPr="00F702FD">
        <w:rPr>
          <w:rFonts w:cs="Times New Roman"/>
          <w:lang w:val="es-ES_tradnl"/>
        </w:rPr>
        <w:t xml:space="preserve">) </w:t>
      </w:r>
      <w:r w:rsidRPr="00F702FD">
        <w:rPr>
          <w:rFonts w:cs="Times New Roman"/>
          <w:i/>
          <w:iCs/>
          <w:lang w:val="es-ES_tradnl"/>
        </w:rPr>
        <w:t>no podían seguir manteniendo la horizontalidad requerida</w:t>
      </w:r>
      <w:r w:rsidRPr="00F702FD">
        <w:rPr>
          <w:rFonts w:cs="Times New Roman"/>
          <w:lang w:val="es-ES_tradnl"/>
        </w:rPr>
        <w:t xml:space="preserve"> para que un “círculo” sea genuino, igualitario y consensual. Las horas de las “ekklesias” domésticas estaban contadas. Por supuesto, esta traición fue objeto de grandes discusiones y polémicas, incluso durante el punto máximo del viraje:</w:t>
      </w:r>
    </w:p>
    <w:p w:rsidR="00AF1456" w:rsidRPr="00F702FD" w:rsidRDefault="00AF1456" w:rsidP="00AF1456">
      <w:pPr>
        <w:spacing w:line="240" w:lineRule="auto"/>
        <w:ind w:left="708"/>
        <w:jc w:val="both"/>
        <w:rPr>
          <w:rFonts w:cs="Times New Roman"/>
          <w:bCs/>
        </w:rPr>
      </w:pPr>
      <w:r w:rsidRPr="00F702FD">
        <w:rPr>
          <w:rFonts w:cs="Times New Roman"/>
          <w:bCs/>
          <w:i/>
          <w:iCs/>
        </w:rPr>
        <w:t>Algunos emplean su fortuna en edificar iglesias y revestir sus muros de bajorrelieves de mármol, alzan columnas inmensas y decoran sus capiteles con adornos preciosos, enriquecen las puertas con plata y marfil y hacen que en sus altares brillen el oro y las piedras preciosas. No lo reprendo ni me opongo a ello. Cada uno obre según su juicio. Mejor es hacer esto que amontonar avariciosamente las riquezas. Pero a ti se te proponen otros caminos: vestir a Cristo en los pobres, visitar a los enfermos, dar de comer a los que tienen hambre, acoger en tu casa a los que carecen de hogar […]</w:t>
      </w:r>
      <w:r w:rsidRPr="00F702FD">
        <w:rPr>
          <w:rFonts w:cs="Times New Roman"/>
          <w:bCs/>
        </w:rPr>
        <w:t xml:space="preserve"> (Jerónimo, </w:t>
      </w:r>
      <w:r w:rsidRPr="00F702FD">
        <w:rPr>
          <w:rFonts w:cs="Times New Roman"/>
          <w:bCs/>
          <w:i/>
        </w:rPr>
        <w:t xml:space="preserve">Epístola </w:t>
      </w:r>
      <w:r w:rsidRPr="00F702FD">
        <w:rPr>
          <w:rFonts w:cs="Times New Roman"/>
          <w:bCs/>
          <w:i/>
          <w:smallCaps/>
        </w:rPr>
        <w:t>cxxx</w:t>
      </w:r>
      <w:r w:rsidRPr="00F702FD">
        <w:rPr>
          <w:rFonts w:cs="Times New Roman"/>
          <w:bCs/>
          <w:i/>
        </w:rPr>
        <w:t>, a Demetríades</w:t>
      </w:r>
      <w:r w:rsidRPr="00F702FD">
        <w:rPr>
          <w:rFonts w:cs="Times New Roman"/>
          <w:bCs/>
        </w:rPr>
        <w:t>, núm. 14).</w:t>
      </w:r>
    </w:p>
    <w:p w:rsidR="00AF1456" w:rsidRPr="00F702FD" w:rsidRDefault="00AF1456" w:rsidP="00AF1456">
      <w:pPr>
        <w:spacing w:line="240" w:lineRule="auto"/>
        <w:ind w:left="708"/>
        <w:jc w:val="both"/>
        <w:rPr>
          <w:rFonts w:cs="Times New Roman"/>
          <w:lang w:val="es-ES_tradnl"/>
        </w:rPr>
      </w:pPr>
      <w:r w:rsidRPr="00F702FD">
        <w:rPr>
          <w:rFonts w:cs="Times New Roman"/>
          <w:bCs/>
          <w:i/>
          <w:iCs/>
        </w:rPr>
        <w:t>Quien sin oro envió a los Apóstoles (Mateo 10,9), fundó la Iglesia sin oro. La Iglesia posee oro, no para tenerlo guardado, sino para distribuirlo y socorrer a los necesitados. ¿No es mejor que los sacerdotes fundan el oro para el sustento de los pobres, si no hay otros recursos? ¿Acaso no nos dirá el Señor: “Por qué se ha tolerado que tantos pobres mueran de hambre?... Mejor sería que hubieseis conservado los vasos vivientes que los de metal”.</w:t>
      </w:r>
      <w:r w:rsidRPr="00F702FD">
        <w:rPr>
          <w:rFonts w:cs="Times New Roman"/>
          <w:bCs/>
        </w:rPr>
        <w:t xml:space="preserve"> (Ambrosio, </w:t>
      </w:r>
      <w:r w:rsidRPr="00F702FD">
        <w:rPr>
          <w:rFonts w:cs="Times New Roman"/>
          <w:bCs/>
          <w:i/>
        </w:rPr>
        <w:t>Sobre los deberes de los ministros</w:t>
      </w:r>
      <w:r w:rsidRPr="00F702FD">
        <w:rPr>
          <w:rFonts w:cs="Times New Roman"/>
          <w:bCs/>
        </w:rPr>
        <w:t xml:space="preserve">, libro </w:t>
      </w:r>
      <w:r w:rsidRPr="00F702FD">
        <w:rPr>
          <w:rFonts w:cs="Times New Roman"/>
          <w:bCs/>
          <w:smallCaps/>
        </w:rPr>
        <w:t>ii</w:t>
      </w:r>
      <w:r w:rsidRPr="00F702FD">
        <w:rPr>
          <w:rFonts w:cs="Times New Roman"/>
          <w:bCs/>
        </w:rPr>
        <w:t xml:space="preserve">, cap. </w:t>
      </w:r>
      <w:r w:rsidRPr="00F702FD">
        <w:rPr>
          <w:rFonts w:cs="Times New Roman"/>
          <w:bCs/>
          <w:smallCaps/>
        </w:rPr>
        <w:t>xxviii</w:t>
      </w:r>
      <w:r w:rsidRPr="00F702FD">
        <w:rPr>
          <w:rFonts w:cs="Times New Roman"/>
          <w:bCs/>
        </w:rPr>
        <w:t>, núm. 127).</w:t>
      </w:r>
    </w:p>
    <w:p w:rsidR="00AF1456" w:rsidRPr="00F702FD" w:rsidRDefault="00AF1456" w:rsidP="00AF1456">
      <w:pPr>
        <w:spacing w:line="240" w:lineRule="auto"/>
        <w:ind w:left="709"/>
        <w:jc w:val="both"/>
        <w:rPr>
          <w:rFonts w:cs="Times New Roman"/>
          <w:lang w:val="es-ES_tradnl"/>
        </w:rPr>
      </w:pPr>
      <w:r w:rsidRPr="00F702FD">
        <w:rPr>
          <w:rFonts w:cs="Times New Roman"/>
          <w:lang w:val="es-ES_tradnl"/>
        </w:rPr>
        <w:t xml:space="preserve">[…] en la comunidad primigenia reinaba, de hecho, cierto tipo de comunismo. También los ebionitas, surgidos de aquélla, insistían en la comunidad de bienes, haciendo de la pobreza un deber ineludible. Cierto que fueron declarados herejes, pero los mismos doctores de la Iglesia predican </w:t>
      </w:r>
      <w:r w:rsidRPr="00F702FD">
        <w:rPr>
          <w:rFonts w:cs="Times New Roman"/>
          <w:bCs/>
          <w:i/>
          <w:iCs/>
          <w:lang w:val="es-ES_tradnl"/>
        </w:rPr>
        <w:t xml:space="preserve">aún en el siglo </w:t>
      </w:r>
      <w:r w:rsidRPr="00F702FD">
        <w:rPr>
          <w:rFonts w:cs="Times New Roman"/>
          <w:bCs/>
          <w:i/>
          <w:iCs/>
          <w:smallCaps/>
          <w:lang w:val="es-ES_tradnl"/>
        </w:rPr>
        <w:t>iv</w:t>
      </w:r>
      <w:r w:rsidRPr="00F702FD">
        <w:rPr>
          <w:rFonts w:cs="Times New Roman"/>
          <w:lang w:val="es-ES_tradnl"/>
        </w:rPr>
        <w:t xml:space="preserve">: «Imitemos a las primeras congregaciones de cristianos que todo lo tenían en común» (Basilio). «La comunidad de bienes es más adecuada para nuestra vida que la propiedad privada y aquélla es conforme a naturaleza» (J. Crisóstomo). Sin embargo, ya en siglo </w:t>
      </w:r>
      <w:r w:rsidRPr="00F702FD">
        <w:rPr>
          <w:rFonts w:cs="Times New Roman"/>
          <w:smallCaps/>
          <w:lang w:val="es-ES_tradnl"/>
        </w:rPr>
        <w:t>v</w:t>
      </w:r>
      <w:r w:rsidRPr="00F702FD">
        <w:rPr>
          <w:rFonts w:cs="Times New Roman"/>
          <w:lang w:val="es-ES_tradnl"/>
        </w:rPr>
        <w:t>, el obispo de Roma se convirtió en la persona más rica de todo el Imperio</w:t>
      </w:r>
      <w:r w:rsidRPr="00F702FD">
        <w:rPr>
          <w:rFonts w:cs="Times New Roman"/>
          <w:b/>
          <w:bCs/>
          <w:color w:val="FF0000"/>
          <w:vertAlign w:val="superscript"/>
          <w:lang w:val="es-ES_tradnl"/>
        </w:rPr>
        <w:endnoteReference w:id="12"/>
      </w:r>
      <w:r w:rsidRPr="00F702FD">
        <w:rPr>
          <w:rFonts w:cs="Times New Roman"/>
          <w:lang w:val="es-ES_tradnl"/>
        </w:rPr>
        <w:t>.</w:t>
      </w:r>
    </w:p>
    <w:p w:rsidR="00AF1456" w:rsidRPr="00F702FD" w:rsidRDefault="00AF1456" w:rsidP="00AF1456">
      <w:pPr>
        <w:jc w:val="both"/>
        <w:rPr>
          <w:rFonts w:cs="Times New Roman"/>
          <w:lang w:val="es-ES_tradnl"/>
        </w:rPr>
      </w:pPr>
      <w:r w:rsidRPr="00F702FD">
        <w:rPr>
          <w:rFonts w:cs="Times New Roman"/>
          <w:lang w:val="es-ES_tradnl"/>
        </w:rPr>
        <w:t xml:space="preserve">Cuando en el siglo </w:t>
      </w:r>
      <w:r w:rsidRPr="00F702FD">
        <w:rPr>
          <w:rFonts w:cs="Times New Roman"/>
          <w:smallCaps/>
          <w:lang w:val="es-ES_tradnl"/>
        </w:rPr>
        <w:t>iv</w:t>
      </w:r>
      <w:r w:rsidRPr="00F702FD">
        <w:rPr>
          <w:rFonts w:cs="Times New Roman"/>
          <w:lang w:val="es-ES_tradnl"/>
        </w:rPr>
        <w:t xml:space="preserve"> Constantino entra en escena </w:t>
      </w:r>
      <w:r w:rsidRPr="00F702FD">
        <w:rPr>
          <w:rFonts w:cs="Times New Roman"/>
          <w:i/>
          <w:iCs/>
          <w:lang w:val="es-ES_tradnl"/>
        </w:rPr>
        <w:t>donando</w:t>
      </w:r>
      <w:r w:rsidRPr="00F702FD">
        <w:rPr>
          <w:rFonts w:cs="Times New Roman"/>
          <w:lang w:val="es-ES_tradnl"/>
        </w:rPr>
        <w:t xml:space="preserve"> basílicas (edificios públicos amplios) por diversas provincias y en Roma misma, financiando al clero y otorgando franquicias legales por todo el Imperio, se trata una vez más de “donaciones”, esta vez de parte del emperador y del Estado. Con ello se termina por sellar la desaparición de los “círculos conversacionales” domésticos </w:t>
      </w:r>
      <w:r w:rsidRPr="00F702FD">
        <w:rPr>
          <w:rFonts w:cs="Times New Roman"/>
          <w:i/>
          <w:iCs/>
          <w:lang w:val="es-ES_tradnl"/>
        </w:rPr>
        <w:t>en cuanto parte axial de la Iglesia</w:t>
      </w:r>
      <w:r w:rsidRPr="00F702FD">
        <w:rPr>
          <w:rFonts w:cs="Times New Roman"/>
          <w:lang w:val="es-ES_tradnl"/>
        </w:rPr>
        <w:t>, lo que va dejando a las “casas” libradas a su suerte, cuando no directamente excomulgadas. Constantino solo en su lecho de muerte se convirtió al catolicismo; sin embargo, ya a partir del año 313 privilegiaba masivamente a la Iglesia Católica. Hizo perseguir al movimiento de los cristianos originarios a partir de 326: en este año fue decretada por él la así llamada “ley herética” que prohíbe todo tipo de reuniones de cristianos, también las privadas, que difieran del catolicismo. A partir de ese momento se legisla respecto a todo aquel que ponía a disposición una habitación para los cristianos originarios –llamados “herejes”– y sus reuniones: su casa deberá ser traspasada a la Iglesia Católica-Romana</w:t>
      </w:r>
      <w:r w:rsidRPr="00F702FD">
        <w:rPr>
          <w:rFonts w:cs="Times New Roman"/>
          <w:b/>
          <w:bCs/>
          <w:color w:val="FF0000"/>
          <w:vertAlign w:val="superscript"/>
          <w:lang w:val="es-ES_tradnl"/>
        </w:rPr>
        <w:endnoteReference w:id="13"/>
      </w:r>
      <w:r w:rsidRPr="00F702FD">
        <w:rPr>
          <w:rFonts w:cs="Times New Roman"/>
          <w:lang w:val="es-ES_tradnl"/>
        </w:rPr>
        <w:t xml:space="preserve">. Durante la edad media, y posteriormente, aumentarán las prohibiciones eclesiásticas para celebrar la misa en los domicilios, en abierta discordancia con la herencia de Jesús. Habrá que esperar hasta el siglo </w:t>
      </w:r>
      <w:r w:rsidRPr="00F702FD">
        <w:rPr>
          <w:rFonts w:cs="Times New Roman"/>
          <w:smallCaps/>
          <w:lang w:val="es-ES_tradnl"/>
        </w:rPr>
        <w:t>xx</w:t>
      </w:r>
      <w:r w:rsidRPr="00F702FD">
        <w:rPr>
          <w:rFonts w:cs="Times New Roman"/>
          <w:lang w:val="es-ES_tradnl"/>
        </w:rPr>
        <w:t xml:space="preserve"> para que las pequeñas comunidades domésticas de base residencial vuelvan a ser tomadas en cuenta, aunque con reticencias, por la jerarquía católica.</w:t>
      </w:r>
    </w:p>
    <w:p w:rsidR="00AF1456" w:rsidRPr="00F702FD" w:rsidRDefault="00AF1456" w:rsidP="00AF1456">
      <w:pPr>
        <w:jc w:val="both"/>
        <w:rPr>
          <w:rFonts w:cs="Times New Roman"/>
          <w:lang w:val="es-ES_tradnl"/>
        </w:rPr>
      </w:pPr>
    </w:p>
    <w:p w:rsidR="00AF1456" w:rsidRPr="00F702FD" w:rsidRDefault="00AF1456" w:rsidP="00AF1456">
      <w:pPr>
        <w:jc w:val="both"/>
        <w:rPr>
          <w:rFonts w:cs="Times New Roman"/>
          <w:lang w:val="es-ES_tradnl"/>
        </w:rPr>
      </w:pPr>
      <w:r w:rsidRPr="00F702FD">
        <w:rPr>
          <w:rFonts w:cs="Times New Roman"/>
          <w:lang w:val="es-ES_tradnl"/>
        </w:rPr>
        <w:t xml:space="preserve">A todo esto se suma </w:t>
      </w:r>
      <w:r w:rsidRPr="00F702FD">
        <w:rPr>
          <w:rFonts w:cs="Times New Roman"/>
          <w:bCs/>
          <w:i/>
          <w:iCs/>
          <w:lang w:val="es-ES_tradnl"/>
        </w:rPr>
        <w:t>el problema de las infiltraciones</w:t>
      </w:r>
      <w:r w:rsidRPr="00F702FD">
        <w:rPr>
          <w:rFonts w:cs="Times New Roman"/>
          <w:lang w:val="es-ES_tradnl"/>
        </w:rPr>
        <w:t>: mistéricas, políticas, sicopáticas y transdimensionales. Veamos cada tipo:</w:t>
      </w:r>
    </w:p>
    <w:p w:rsidR="00AF1456" w:rsidRPr="00F702FD" w:rsidRDefault="00AF1456" w:rsidP="00AF1456">
      <w:pPr>
        <w:numPr>
          <w:ilvl w:val="0"/>
          <w:numId w:val="1"/>
        </w:numPr>
        <w:jc w:val="both"/>
        <w:rPr>
          <w:rFonts w:cs="Times New Roman"/>
          <w:lang w:val="es-ES_tradnl"/>
        </w:rPr>
      </w:pPr>
      <w:r w:rsidRPr="00F702FD">
        <w:rPr>
          <w:rFonts w:cs="Times New Roman"/>
          <w:b/>
          <w:lang w:val="es-ES_tradnl"/>
        </w:rPr>
        <w:t>Infiltraciones mistéricas</w:t>
      </w:r>
      <w:r w:rsidRPr="00F702FD">
        <w:rPr>
          <w:rFonts w:cs="Times New Roman"/>
          <w:lang w:val="es-ES_tradnl"/>
        </w:rPr>
        <w:t xml:space="preserve">. Tanto el problema de la inculturación en pueblos paganos acostumbrados a las “escuelas” y “cultos de misterios”, como el problema de la gnosis cristiana por niveles –que se producía en la “iniciación”–, han permitido la entrada de sujetos de mentalidad y militancia secretas en los misterios. Al menos, a los Catecumenados. Pero no es imposible que algunos más sagaces mantuvieran alguna doble militancia aún después de recibir el bautismo y de su entrada a pertenecer de lleno a las “ekklesias”. Por supuesto, la estructura mistérica también estuvo implicada en el hecho fundacional, con evidentes conexiones al esenismo y claras referencias en el Nuevo Testamento, así que Jesús y su Movimiento no estaban ajenos a esos lenguajes, usos y categorías. Sin embargo, durante el siglo </w:t>
      </w:r>
      <w:r w:rsidRPr="00F702FD">
        <w:rPr>
          <w:rFonts w:cs="Times New Roman"/>
          <w:smallCaps/>
          <w:lang w:val="es-ES_tradnl"/>
        </w:rPr>
        <w:t>i</w:t>
      </w:r>
      <w:r w:rsidRPr="00F702FD">
        <w:rPr>
          <w:rFonts w:cs="Times New Roman"/>
          <w:lang w:val="es-ES_tradnl"/>
        </w:rPr>
        <w:t xml:space="preserve"> estas fuentes han de distinguirse –al menos hasta ahora– de las “escuelas de misterios” propias del mundo griego y helenístico. El panorama cambia un poco cuando ese origen ha sido trasladado fuera de Palestina y debe traducirse e inculturarse entre poblaciones donde “los misterios” son de tipo gnóstico griego y helenístico, mixtura que empieza a producirse con Pablo y sus Comunidades</w:t>
      </w:r>
      <w:r w:rsidRPr="00F702FD">
        <w:rPr>
          <w:rFonts w:cs="Times New Roman"/>
          <w:b/>
          <w:bCs/>
          <w:color w:val="FF0000"/>
          <w:vertAlign w:val="superscript"/>
          <w:lang w:val="es-ES_tradnl"/>
        </w:rPr>
        <w:endnoteReference w:id="14"/>
      </w:r>
      <w:r w:rsidRPr="00F702FD">
        <w:rPr>
          <w:rFonts w:cs="Times New Roman"/>
          <w:lang w:val="es-ES_tradnl"/>
        </w:rPr>
        <w:t xml:space="preserve">, pero que va haciendo eclosión durante los siglos </w:t>
      </w:r>
      <w:r w:rsidRPr="00F702FD">
        <w:rPr>
          <w:rFonts w:cs="Times New Roman"/>
          <w:smallCaps/>
          <w:lang w:val="es-ES_tradnl"/>
        </w:rPr>
        <w:t>ii</w:t>
      </w:r>
      <w:r w:rsidRPr="00F702FD">
        <w:rPr>
          <w:rFonts w:cs="Times New Roman"/>
          <w:lang w:val="es-ES_tradnl"/>
        </w:rPr>
        <w:t xml:space="preserve">, </w:t>
      </w:r>
      <w:r w:rsidRPr="00F702FD">
        <w:rPr>
          <w:rFonts w:cs="Times New Roman"/>
          <w:smallCaps/>
          <w:lang w:val="es-ES_tradnl"/>
        </w:rPr>
        <w:t>iii</w:t>
      </w:r>
      <w:r w:rsidRPr="00F702FD">
        <w:rPr>
          <w:rFonts w:cs="Times New Roman"/>
          <w:lang w:val="es-ES_tradnl"/>
        </w:rPr>
        <w:t xml:space="preserve"> y </w:t>
      </w:r>
      <w:r w:rsidRPr="00F702FD">
        <w:rPr>
          <w:rFonts w:cs="Times New Roman"/>
          <w:smallCaps/>
          <w:lang w:val="es-ES_tradnl"/>
        </w:rPr>
        <w:t>iv</w:t>
      </w:r>
      <w:r w:rsidRPr="00F702FD">
        <w:rPr>
          <w:rFonts w:cs="Times New Roman"/>
          <w:lang w:val="es-ES_tradnl"/>
        </w:rPr>
        <w:t xml:space="preserve">. Lo cierto es que la estructura mistérica se impuso en la enseñanza y en el culto cristiano de las ciudades, así que no es impensable que haya existido infiltración de individuos de falsa conversión o de sincretismo simple y llano (especialmente de intelectuales y personas más letradas, a los que ya en el siglo </w:t>
      </w:r>
      <w:r w:rsidRPr="00F702FD">
        <w:rPr>
          <w:rFonts w:cs="Times New Roman"/>
          <w:smallCaps/>
          <w:lang w:val="es-ES_tradnl"/>
        </w:rPr>
        <w:t>iii</w:t>
      </w:r>
      <w:r w:rsidRPr="00F702FD">
        <w:rPr>
          <w:rFonts w:cs="Times New Roman"/>
          <w:lang w:val="es-ES_tradnl"/>
        </w:rPr>
        <w:t xml:space="preserve"> veremos ocupando puestos de liderazgo eclesial en casi todas las grandes ciudades</w:t>
      </w:r>
      <w:r w:rsidRPr="00F702FD">
        <w:rPr>
          <w:rFonts w:cs="Times New Roman"/>
          <w:b/>
          <w:color w:val="FF0000"/>
          <w:vertAlign w:val="superscript"/>
          <w:lang w:val="es-ES_tradnl"/>
        </w:rPr>
        <w:endnoteReference w:id="15"/>
      </w:r>
      <w:r w:rsidRPr="00F702FD">
        <w:rPr>
          <w:rFonts w:cs="Times New Roman"/>
          <w:lang w:val="es-ES_tradnl"/>
        </w:rPr>
        <w:t xml:space="preserve">). Con ello, los “círculos conversacionales” de las casas </w:t>
      </w:r>
      <w:r w:rsidRPr="00F702FD">
        <w:rPr>
          <w:rFonts w:cs="Times New Roman"/>
          <w:i/>
          <w:iCs/>
          <w:lang w:val="es-ES_tradnl"/>
        </w:rPr>
        <w:t>recibieron una sobrecarga de reinterpretaciones doctrinales, simbólicas y rituales</w:t>
      </w:r>
      <w:r w:rsidRPr="00F702FD">
        <w:rPr>
          <w:rFonts w:cs="Times New Roman"/>
          <w:lang w:val="es-ES_tradnl"/>
        </w:rPr>
        <w:t xml:space="preserve"> ajenas al Evangelio original. Y tales novedades tuvieron acogida entre los líderes de las asambleas de ciudad, asambleas que –ya a fines del siglo </w:t>
      </w:r>
      <w:r w:rsidRPr="00F702FD">
        <w:rPr>
          <w:rFonts w:cs="Times New Roman"/>
          <w:smallCaps/>
          <w:lang w:val="es-ES_tradnl"/>
        </w:rPr>
        <w:t>ii</w:t>
      </w:r>
      <w:r w:rsidRPr="00F702FD">
        <w:rPr>
          <w:rFonts w:cs="Times New Roman"/>
          <w:lang w:val="es-ES_tradnl"/>
        </w:rPr>
        <w:t>– han comenzado a primar.</w:t>
      </w:r>
    </w:p>
    <w:p w:rsidR="00AF1456" w:rsidRPr="00F702FD" w:rsidRDefault="00AF1456" w:rsidP="00AF1456">
      <w:pPr>
        <w:ind w:left="720"/>
        <w:jc w:val="center"/>
        <w:rPr>
          <w:rFonts w:cs="Times New Roman"/>
          <w:lang w:val="es-ES_tradnl"/>
        </w:rPr>
      </w:pPr>
      <w:r>
        <w:rPr>
          <w:rFonts w:cs="Times New Roman"/>
          <w:noProof/>
          <w:lang w:val="es-ES" w:eastAsia="es-ES"/>
        </w:rPr>
        <w:drawing>
          <wp:inline distT="0" distB="0" distL="0" distR="0">
            <wp:extent cx="2628900" cy="1130300"/>
            <wp:effectExtent l="0" t="0" r="12700" b="12700"/>
            <wp:docPr id="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0">
                      <a:lum bright="-20000" contrast="20000"/>
                      <a:extLst>
                        <a:ext uri="{28A0092B-C50C-407E-A947-70E740481C1C}">
                          <a14:useLocalDpi xmlns:a14="http://schemas.microsoft.com/office/drawing/2010/main" val="0"/>
                        </a:ext>
                      </a:extLst>
                    </a:blip>
                    <a:srcRect t="12090" b="12352"/>
                    <a:stretch>
                      <a:fillRect/>
                    </a:stretch>
                  </pic:blipFill>
                  <pic:spPr bwMode="auto">
                    <a:xfrm>
                      <a:off x="0" y="0"/>
                      <a:ext cx="2628900" cy="1130300"/>
                    </a:xfrm>
                    <a:prstGeom prst="rect">
                      <a:avLst/>
                    </a:prstGeom>
                    <a:noFill/>
                    <a:ln>
                      <a:noFill/>
                    </a:ln>
                  </pic:spPr>
                </pic:pic>
              </a:graphicData>
            </a:graphic>
          </wp:inline>
        </w:drawing>
      </w:r>
    </w:p>
    <w:p w:rsidR="00AF1456" w:rsidRPr="00F702FD" w:rsidRDefault="00AF1456" w:rsidP="00AF1456">
      <w:pPr>
        <w:numPr>
          <w:ilvl w:val="0"/>
          <w:numId w:val="1"/>
        </w:numPr>
        <w:jc w:val="both"/>
        <w:rPr>
          <w:rFonts w:cs="Times New Roman"/>
          <w:lang w:val="es-ES_tradnl"/>
        </w:rPr>
      </w:pPr>
      <w:r w:rsidRPr="00F702FD">
        <w:rPr>
          <w:rFonts w:cs="Times New Roman"/>
          <w:b/>
          <w:lang w:val="es-ES_tradnl"/>
        </w:rPr>
        <w:t>Infiltraciones políticas</w:t>
      </w:r>
      <w:r w:rsidRPr="00F702FD">
        <w:rPr>
          <w:rFonts w:cs="Times New Roman"/>
          <w:lang w:val="es-ES_tradnl"/>
        </w:rPr>
        <w:t>. Existió un espionaje por parte del Imperio mediante falsos convertidos, delaciones y persecuciones que obligaron a la clandestinidad y brevedad de las reuniones. Hay quienes apuestan porque el judío fariseo y ciudadano romano Pablo de Tarso ha sido, en realidad, uno de esos espías del Imperio infiltrado en el cristianismo originario, para torcer su sentido liberador desde dentro. Ciertamente su obra selló al Movimiento de Jesús para tomar la vía de una de sus variantes, de acuerdo a lo que Morris Berman llama “el modelo griego”</w:t>
      </w:r>
      <w:r w:rsidRPr="00F702FD">
        <w:rPr>
          <w:rFonts w:cs="Times New Roman"/>
          <w:b/>
          <w:bCs/>
          <w:color w:val="FF0000"/>
          <w:vertAlign w:val="superscript"/>
          <w:lang w:val="es-ES_tradnl"/>
        </w:rPr>
        <w:endnoteReference w:id="16"/>
      </w:r>
      <w:r w:rsidRPr="00F702FD">
        <w:rPr>
          <w:rFonts w:cs="Times New Roman"/>
          <w:lang w:val="es-ES_tradnl"/>
        </w:rPr>
        <w:t>. Las versiones más radicales del papel de San Pablo sugieren que su infiltración ha sido la primera gran alteración de la herencia jesuánica originaria:</w:t>
      </w:r>
    </w:p>
    <w:p w:rsidR="00AF1456" w:rsidRPr="00F702FD" w:rsidRDefault="00AF1456" w:rsidP="00AF1456">
      <w:pPr>
        <w:spacing w:line="240" w:lineRule="auto"/>
        <w:ind w:left="1418"/>
        <w:jc w:val="both"/>
        <w:rPr>
          <w:rFonts w:cs="Times New Roman"/>
          <w:lang w:val="es-ES_tradnl"/>
        </w:rPr>
      </w:pPr>
      <w:r w:rsidRPr="00F702FD">
        <w:rPr>
          <w:rFonts w:cs="Times New Roman"/>
          <w:lang w:val="es-ES_tradnl"/>
        </w:rPr>
        <w:t xml:space="preserve">Sabemos con seguridad que Pablo, el auténtico fundador del cristianismo, ignora ampliamente la persona de Jesús y que modificó su doctrina hasta los fundamentos. Que no solamente introdujo en la concepción cristiana el ascetismo, el desprecio fatal de la mujer y la difamación del matrimonio, sino que también estableció una serie de dogmas completamente nuevos, estrictamente contrarios al mensaje de Jesús, tales como la doctrina de la predestinación, la de la redención y la totalidad de la cristología. Que entre él y los apóstoles de Jerusalén surgieron conflictos teológicos que duraron toda una vida y que en el cristianismo no hubo nunca una concepción unitaria de la fe, ni siquiera en la comunidad primigenia y sí, por el contrario, muchas docenas de «confesiones» en el siglo </w:t>
      </w:r>
      <w:r w:rsidRPr="00F702FD">
        <w:rPr>
          <w:rFonts w:cs="Times New Roman"/>
          <w:smallCaps/>
          <w:lang w:val="es-ES_tradnl"/>
        </w:rPr>
        <w:t>iii</w:t>
      </w:r>
      <w:r w:rsidRPr="00F702FD">
        <w:rPr>
          <w:rFonts w:cs="Times New Roman"/>
          <w:lang w:val="es-ES_tradnl"/>
        </w:rPr>
        <w:t xml:space="preserve"> y cientos de ellas en el siglo </w:t>
      </w:r>
      <w:r w:rsidRPr="00F702FD">
        <w:rPr>
          <w:rFonts w:cs="Times New Roman"/>
          <w:smallCaps/>
          <w:lang w:val="es-ES_tradnl"/>
        </w:rPr>
        <w:t>iv</w:t>
      </w:r>
      <w:r w:rsidRPr="00F702FD">
        <w:rPr>
          <w:rFonts w:cs="Times New Roman"/>
          <w:lang w:val="es-ES_tradnl"/>
        </w:rPr>
        <w:t>, todas las cuales rivalizaron entre sí hasta que se impuso como vencedor el catolicismo</w:t>
      </w:r>
      <w:r w:rsidRPr="00F702FD">
        <w:rPr>
          <w:rFonts w:cs="Times New Roman"/>
          <w:b/>
          <w:bCs/>
          <w:color w:val="FF0000"/>
          <w:vertAlign w:val="superscript"/>
          <w:lang w:val="es-ES_tradnl"/>
        </w:rPr>
        <w:endnoteReference w:id="17"/>
      </w:r>
      <w:r w:rsidRPr="00F702FD">
        <w:rPr>
          <w:rFonts w:cs="Times New Roman"/>
          <w:lang w:val="es-ES_tradnl"/>
        </w:rPr>
        <w:t>.</w:t>
      </w:r>
    </w:p>
    <w:p w:rsidR="00AF1456" w:rsidRPr="00F702FD" w:rsidRDefault="00AF1456" w:rsidP="00AF1456">
      <w:pPr>
        <w:ind w:left="720"/>
        <w:jc w:val="both"/>
        <w:rPr>
          <w:rFonts w:cs="Times New Roman"/>
          <w:lang w:val="es-ES_tradnl"/>
        </w:rPr>
      </w:pPr>
      <w:r w:rsidRPr="00F702FD">
        <w:rPr>
          <w:rFonts w:cs="Times New Roman"/>
          <w:lang w:val="es-ES_tradnl"/>
        </w:rPr>
        <w:t xml:space="preserve">Sea cierto o no que la versión “griega” de Pablo –diversa y en tensión con la versión “judeo-palestina” original– ha sido producto de una infiltración política, parece efectivo que constituyó una primera gran alteración y “traducción” del Evangelio a otra cultura. Y ya sabemos que toda “traducción” implica cierto grado de “traición”, porque se trata de unas “tradiciones”, es decir, de un “traspaso” (nótese que en español la raíz etimológica latina es la misma para todas estas categorías: </w:t>
      </w:r>
      <w:r w:rsidRPr="00F702FD">
        <w:rPr>
          <w:rFonts w:cs="Times New Roman"/>
          <w:i/>
          <w:lang w:val="es-ES_tradnl"/>
        </w:rPr>
        <w:t>tras</w:t>
      </w:r>
      <w:r w:rsidRPr="00F702FD">
        <w:rPr>
          <w:rFonts w:cs="Times New Roman"/>
          <w:lang w:val="es-ES_tradnl"/>
        </w:rPr>
        <w:t xml:space="preserve"> y </w:t>
      </w:r>
      <w:r w:rsidRPr="00F702FD">
        <w:rPr>
          <w:rFonts w:cs="Times New Roman"/>
          <w:i/>
          <w:lang w:val="es-ES_tradnl"/>
        </w:rPr>
        <w:t>trans</w:t>
      </w:r>
      <w:r w:rsidRPr="00F702FD">
        <w:rPr>
          <w:rFonts w:cs="Times New Roman"/>
          <w:lang w:val="es-ES_tradnl"/>
        </w:rPr>
        <w:t>). Cuando se va transmitiendo de mano en mano un mensaje, lo sabemos, son inevitables las alteraciones, las omisiones, las adiciones, las reformulaciones del transmisor, quien no puede evitar intervenir el mensaje original e introducir sus particulares intereses y énfasis, sus miedos, sus rechazos, sus amores y sus simpatías. Ese fenómeno se agudiza cuando se trata de “traducir” un mensaje que proviene de otra lengua y universo socio-cultural o geográfico, para hacer encajar sus categorías y verbalizaciones en la sintaxis y la gramática de otro nuevo idioma, cultura, ambiente y terruño. Lo que se complica aún más cuando la transmisión es preferentemente oral y tanto los emisores como los receptores tienen impedida una rápida contrastación con el emisor inicial. En especial, cuando las distancias son mayores y los medios de comunicación o transporte son lentos, cosa que describe la situación de la antigüedad</w:t>
      </w:r>
      <w:r w:rsidRPr="00F702FD">
        <w:rPr>
          <w:rFonts w:cs="Times New Roman"/>
          <w:b/>
          <w:bCs/>
          <w:color w:val="FF0000"/>
          <w:vertAlign w:val="superscript"/>
          <w:lang w:val="es-ES_tradnl"/>
        </w:rPr>
        <w:endnoteReference w:id="18"/>
      </w:r>
      <w:r w:rsidRPr="00F702FD">
        <w:rPr>
          <w:rFonts w:cs="Times New Roman"/>
          <w:lang w:val="es-ES_tradnl"/>
        </w:rPr>
        <w:t>.</w:t>
      </w:r>
    </w:p>
    <w:p w:rsidR="00AF1456" w:rsidRPr="00F702FD" w:rsidRDefault="00AF1456" w:rsidP="00AF1456">
      <w:pPr>
        <w:ind w:left="720"/>
        <w:jc w:val="both"/>
        <w:rPr>
          <w:rFonts w:cs="Times New Roman"/>
          <w:lang w:val="es-ES_tradnl"/>
        </w:rPr>
      </w:pPr>
      <w:r w:rsidRPr="00F702FD">
        <w:rPr>
          <w:rFonts w:cs="Times New Roman"/>
          <w:lang w:val="es-ES_tradnl"/>
        </w:rPr>
        <w:t xml:space="preserve">Cierto grado de “traición” es inevitable. Todo ello ocurre aunque el transmisor mantenga propósitos de fidelidad y de honestidad respecto del mensaje original, así que no se trata primariamente de malas intenciones o de manipulaciones intencionales. Cuando estas dos últimas motivaciones entran en juego, la cosa es todavía más compleja. Y no podemos descartar su presencia histórica en las cosas humanas, menos en la historia de los orígenes del hecho cristiano. Una de las formas de tales manipulaciones va aparejada con la infiltración y el espionaje dirigidos desde el poder. Claramente, el poder imperial estaba atento y durante 300 años estuvo creciente y sumamente interesado en eliminar al cristianismo. Las actas y crónicas de los mártires que nos han llegado se muestran claras en documentar diversas formas de espionaje, delación e infiltración de las “ekklesias” entre los siglos </w:t>
      </w:r>
      <w:r w:rsidRPr="00F702FD">
        <w:rPr>
          <w:rFonts w:cs="Times New Roman"/>
          <w:smallCaps/>
          <w:lang w:val="es-ES_tradnl"/>
        </w:rPr>
        <w:t>i</w:t>
      </w:r>
      <w:r w:rsidRPr="00F702FD">
        <w:rPr>
          <w:rFonts w:cs="Times New Roman"/>
          <w:lang w:val="es-ES_tradnl"/>
        </w:rPr>
        <w:t xml:space="preserve"> y </w:t>
      </w:r>
      <w:r w:rsidRPr="00F702FD">
        <w:rPr>
          <w:rFonts w:cs="Times New Roman"/>
          <w:smallCaps/>
          <w:lang w:val="es-ES_tradnl"/>
        </w:rPr>
        <w:t>iv</w:t>
      </w:r>
      <w:r w:rsidRPr="00F702FD">
        <w:rPr>
          <w:rFonts w:cs="Times New Roman"/>
          <w:lang w:val="es-ES_tradnl"/>
        </w:rPr>
        <w:t xml:space="preserve"> d.C.</w:t>
      </w:r>
      <w:r w:rsidRPr="00F702FD">
        <w:rPr>
          <w:rFonts w:cs="Times New Roman"/>
          <w:b/>
          <w:color w:val="FF0000"/>
          <w:vertAlign w:val="superscript"/>
          <w:lang w:val="es-ES_tradnl"/>
        </w:rPr>
        <w:endnoteReference w:id="19"/>
      </w:r>
      <w:r w:rsidRPr="00F702FD">
        <w:rPr>
          <w:rFonts w:cs="Times New Roman"/>
          <w:lang w:val="es-ES_tradnl"/>
        </w:rPr>
        <w:t>.</w:t>
      </w:r>
    </w:p>
    <w:p w:rsidR="00AF1456" w:rsidRPr="00F702FD" w:rsidRDefault="00AF1456" w:rsidP="00AF1456">
      <w:pPr>
        <w:ind w:left="720"/>
        <w:jc w:val="both"/>
        <w:rPr>
          <w:rFonts w:cs="Times New Roman"/>
          <w:lang w:val="es-ES_tradnl"/>
        </w:rPr>
      </w:pPr>
      <w:r w:rsidRPr="00F702FD">
        <w:rPr>
          <w:rFonts w:cs="Times New Roman"/>
          <w:lang w:val="es-ES_tradnl"/>
        </w:rPr>
        <w:t xml:space="preserve">Todo ello </w:t>
      </w:r>
      <w:r w:rsidRPr="00F702FD">
        <w:rPr>
          <w:rFonts w:cs="Times New Roman"/>
          <w:bCs/>
          <w:i/>
          <w:iCs/>
          <w:lang w:val="es-ES_tradnl"/>
        </w:rPr>
        <w:t>fuerza</w:t>
      </w:r>
      <w:r w:rsidRPr="00F702FD">
        <w:rPr>
          <w:rFonts w:cs="Times New Roman"/>
          <w:lang w:val="es-ES_tradnl"/>
        </w:rPr>
        <w:t xml:space="preserve"> a los grupos domésticos a ir reemplazando sus encuentros circulares por asambleas más numerosas que congregaban a las diversas “ekklesias” de las casas en torno a la figura del obispo y su presbiterio. Es decir, un liderazgo central fuerte en cada ciudad y región, para defenderse y aglutinarse ante las amenazas. Exceso de miedo.</w:t>
      </w:r>
    </w:p>
    <w:p w:rsidR="00AF1456" w:rsidRPr="00F702FD" w:rsidRDefault="00AF1456" w:rsidP="00AF1456">
      <w:pPr>
        <w:ind w:left="720"/>
        <w:jc w:val="both"/>
        <w:rPr>
          <w:rFonts w:cs="Times New Roman"/>
          <w:lang w:val="es-ES_tradnl"/>
        </w:rPr>
      </w:pPr>
      <w:r w:rsidRPr="00F702FD">
        <w:rPr>
          <w:rFonts w:cs="Times New Roman"/>
          <w:lang w:val="es-ES_tradnl"/>
        </w:rPr>
        <w:t xml:space="preserve">Además, la situación de espionaje e infiltración fuerza a todas las Comunidades a redoblar los </w:t>
      </w:r>
      <w:r w:rsidRPr="00F702FD">
        <w:rPr>
          <w:rFonts w:cs="Times New Roman"/>
          <w:i/>
          <w:lang w:val="es-ES_tradnl"/>
        </w:rPr>
        <w:t>ítemes</w:t>
      </w:r>
      <w:r w:rsidRPr="00F702FD">
        <w:rPr>
          <w:rFonts w:cs="Times New Roman"/>
          <w:lang w:val="es-ES_tradnl"/>
        </w:rPr>
        <w:t xml:space="preserve"> y recursos de chequeo de los nuevos convertidos y oyentes del Evangelio. Tales mecanismos de prueba abarcaron diversos ámbitos de la vida real, las costumbres, las creencias y las motivaciones internas de los catecúmenos, dando origen a elaborados pasos y etapas que se podían traspasar en un período largo de tiempo mediante interrogatorios (“exámenes”), investigación de la vida privada del candidato (“escrutinios”), testimonios de los padrinos (“sponsores”), rituales de exorcismos y bendiciones, información parcelada de acuerdo a la “disciplina del arcano”, oraciones, ayunos, reiteradas reuniones, etc. En fin, una serie de barreras que el nuevo integrante debía superar para poder tener acceso al bautismo y los sacramentos de iniciación (“misterios”) que daban entrada a la participación plena en el interno de la “ekklesia”.</w:t>
      </w:r>
    </w:p>
    <w:p w:rsidR="00AF1456" w:rsidRPr="00F702FD" w:rsidRDefault="00AF1456" w:rsidP="00AF1456">
      <w:pPr>
        <w:ind w:left="720"/>
        <w:jc w:val="center"/>
        <w:rPr>
          <w:rFonts w:cs="Times New Roman"/>
          <w:lang w:val="es-ES_tradnl"/>
        </w:rPr>
      </w:pPr>
      <w:r>
        <w:rPr>
          <w:rFonts w:cs="Times New Roman"/>
          <w:noProof/>
          <w:lang w:val="es-ES" w:eastAsia="es-ES"/>
        </w:rPr>
        <w:drawing>
          <wp:inline distT="0" distB="0" distL="0" distR="0">
            <wp:extent cx="2794000" cy="1181100"/>
            <wp:effectExtent l="0" t="0" r="0" b="12700"/>
            <wp:docPr id="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1">
                      <a:extLst>
                        <a:ext uri="{28A0092B-C50C-407E-A947-70E740481C1C}">
                          <a14:useLocalDpi xmlns:a14="http://schemas.microsoft.com/office/drawing/2010/main" val="0"/>
                        </a:ext>
                      </a:extLst>
                    </a:blip>
                    <a:srcRect t="12352" b="12088"/>
                    <a:stretch>
                      <a:fillRect/>
                    </a:stretch>
                  </pic:blipFill>
                  <pic:spPr bwMode="auto">
                    <a:xfrm>
                      <a:off x="0" y="0"/>
                      <a:ext cx="2794000" cy="1181100"/>
                    </a:xfrm>
                    <a:prstGeom prst="rect">
                      <a:avLst/>
                    </a:prstGeom>
                    <a:noFill/>
                    <a:ln>
                      <a:noFill/>
                    </a:ln>
                  </pic:spPr>
                </pic:pic>
              </a:graphicData>
            </a:graphic>
          </wp:inline>
        </w:drawing>
      </w:r>
    </w:p>
    <w:p w:rsidR="00AF1456" w:rsidRPr="00F702FD" w:rsidRDefault="00AF1456" w:rsidP="00AF1456">
      <w:pPr>
        <w:ind w:left="720"/>
        <w:jc w:val="both"/>
        <w:rPr>
          <w:rFonts w:cs="Times New Roman"/>
          <w:lang w:val="es-ES_tradnl"/>
        </w:rPr>
      </w:pPr>
      <w:r w:rsidRPr="00F702FD">
        <w:rPr>
          <w:rFonts w:cs="Times New Roman"/>
          <w:lang w:val="es-ES_tradnl"/>
        </w:rPr>
        <w:t xml:space="preserve">Todo esto va quebrando </w:t>
      </w:r>
      <w:r w:rsidRPr="00F702FD">
        <w:rPr>
          <w:rFonts w:cs="Times New Roman"/>
          <w:i/>
          <w:iCs/>
          <w:lang w:val="es-ES_tradnl"/>
        </w:rPr>
        <w:t>la informalidad y frescura del encuentro doméstico espontáneo y circular</w:t>
      </w:r>
      <w:r w:rsidRPr="00F702FD">
        <w:rPr>
          <w:rFonts w:cs="Times New Roman"/>
          <w:lang w:val="es-ES_tradnl"/>
        </w:rPr>
        <w:t xml:space="preserve"> en que había nacido el cristianismo de Jesús. Ya en los siglos </w:t>
      </w:r>
      <w:r w:rsidRPr="00F702FD">
        <w:rPr>
          <w:rFonts w:cs="Times New Roman"/>
          <w:smallCaps/>
          <w:lang w:val="es-ES_tradnl"/>
        </w:rPr>
        <w:t>iii</w:t>
      </w:r>
      <w:r w:rsidRPr="00F702FD">
        <w:rPr>
          <w:rFonts w:cs="Times New Roman"/>
          <w:lang w:val="es-ES_tradnl"/>
        </w:rPr>
        <w:t xml:space="preserve"> y </w:t>
      </w:r>
      <w:r w:rsidRPr="00F702FD">
        <w:rPr>
          <w:rFonts w:cs="Times New Roman"/>
          <w:smallCaps/>
          <w:lang w:val="es-ES_tradnl"/>
        </w:rPr>
        <w:t>iv</w:t>
      </w:r>
      <w:r w:rsidRPr="00F702FD">
        <w:rPr>
          <w:rFonts w:cs="Times New Roman"/>
          <w:lang w:val="es-ES_tradnl"/>
        </w:rPr>
        <w:t xml:space="preserve"> –antes de la alianza definitiva de la mayoría del clero con el Estado romano– esas complejidades no permitían más </w:t>
      </w:r>
      <w:r w:rsidRPr="00F702FD">
        <w:rPr>
          <w:rFonts w:cs="Times New Roman"/>
          <w:i/>
          <w:iCs/>
          <w:lang w:val="es-ES_tradnl"/>
        </w:rPr>
        <w:t>la sencilla entrada de “los nuevos”</w:t>
      </w:r>
      <w:r w:rsidRPr="00F702FD">
        <w:rPr>
          <w:rFonts w:cs="Times New Roman"/>
          <w:lang w:val="es-ES_tradnl"/>
        </w:rPr>
        <w:t xml:space="preserve"> en el círculo conversacional.</w:t>
      </w:r>
    </w:p>
    <w:p w:rsidR="00AF1456" w:rsidRPr="00F702FD" w:rsidRDefault="00AF1456" w:rsidP="00AF1456">
      <w:pPr>
        <w:numPr>
          <w:ilvl w:val="0"/>
          <w:numId w:val="1"/>
        </w:numPr>
        <w:jc w:val="both"/>
        <w:rPr>
          <w:rFonts w:cs="Times New Roman"/>
          <w:lang w:val="es-ES_tradnl"/>
        </w:rPr>
      </w:pPr>
      <w:r w:rsidRPr="00F702FD">
        <w:rPr>
          <w:rFonts w:cs="Times New Roman"/>
          <w:b/>
          <w:lang w:val="es-ES_tradnl"/>
        </w:rPr>
        <w:t>Infiltraciones sicopáticas</w:t>
      </w:r>
      <w:r w:rsidRPr="00F702FD">
        <w:rPr>
          <w:rFonts w:cs="Times New Roman"/>
          <w:lang w:val="es-ES_tradnl"/>
        </w:rPr>
        <w:t xml:space="preserve">. El cristianismo original vivía de experiencias extáticas habituales experimentadas por los miembros de sus círculos conversacionales y por una inteligencia mayor comunitaria que, como centro, conducía sutil pero potentemente los encuentros, diálogos y ritos. Pero tales manifestaciones también pueden dar cauce a diversas alteraciones o prestarse al camuflaje de personas que han llegado ya con alteraciones mentales o incluso sicopatías de origen previo a su conversión. En estos asuntos el filo de la navaja es muy delgado. Y los sicópatas que fingen ser cristianos, manipulan a sus Comunidades para aprovecharse de ellas. Un sicópata es experto en fingimiento, con ausencia casi total de la variedad de emociones propias de un humano normal, con fijaciones psiquiátricas y con una particular ausencia o imposibilidad de verdadera empatía. Generalmente un sicópata es simpático, de personalidad atrayente e inofensiva, capaz de fingir casi perfectamente las emociones, sumamente inteligente para captar los códigos y formas acostumbradas de sus víctimas. Tiene una habilidad diabólica para detectar las debilidades de sus semejantes y aprovecharse de ello. No puede descartarse su presencia en las “ekklesias”, a la vista de las </w:t>
      </w:r>
      <w:r w:rsidRPr="00F702FD">
        <w:rPr>
          <w:rFonts w:cs="Times New Roman"/>
          <w:i/>
          <w:iCs/>
          <w:lang w:val="es-ES_tradnl"/>
        </w:rPr>
        <w:t>numerosas comprobaciones de violencia y de bajas pasiones desplegadas por los extremistas cristianos</w:t>
      </w:r>
      <w:r w:rsidRPr="00F702FD">
        <w:rPr>
          <w:rFonts w:cs="Times New Roman"/>
          <w:lang w:val="es-ES_tradnl"/>
        </w:rPr>
        <w:t>. Una parte de las luchas contra las abundantes y reiteradas “herejías”, contra los paganos, contra los judíos y contra los cristianos “gnósticos”, que ha sido poco estudiada por los historiadores oficiales, pero que últimamente está siendo revelada y ya no puede ser más ocultada</w:t>
      </w:r>
      <w:r w:rsidRPr="00F702FD">
        <w:rPr>
          <w:rFonts w:cs="Times New Roman"/>
          <w:b/>
          <w:bCs/>
          <w:color w:val="FF0000"/>
          <w:vertAlign w:val="superscript"/>
          <w:lang w:val="es-ES_tradnl"/>
        </w:rPr>
        <w:endnoteReference w:id="20"/>
      </w:r>
      <w:r w:rsidRPr="00F702FD">
        <w:rPr>
          <w:rFonts w:cs="Times New Roman"/>
          <w:lang w:val="es-ES_tradnl"/>
        </w:rPr>
        <w:t xml:space="preserve">. Tales personajes han invadido en masa a la Iglesia a partir de los edictos de Constantino y Teodosio, por lo mismo que se precisa ser cristiano para conseguir ascenso social y en el aparato del Estado, además del </w:t>
      </w:r>
      <w:r w:rsidRPr="00F702FD">
        <w:rPr>
          <w:rFonts w:cs="Times New Roman"/>
          <w:i/>
          <w:iCs/>
          <w:lang w:val="es-ES_tradnl"/>
        </w:rPr>
        <w:t>plus</w:t>
      </w:r>
      <w:r w:rsidRPr="00F702FD">
        <w:rPr>
          <w:rFonts w:cs="Times New Roman"/>
          <w:lang w:val="es-ES_tradnl"/>
        </w:rPr>
        <w:t xml:space="preserve"> de prestigio, poder, oportunidades económicas y campo de influencia para potenciales víctimas que ofrece la Comunidad cristiana misma</w:t>
      </w:r>
      <w:r w:rsidRPr="00F702FD">
        <w:rPr>
          <w:rFonts w:cs="Times New Roman"/>
          <w:b/>
          <w:color w:val="FF0000"/>
          <w:vertAlign w:val="superscript"/>
          <w:lang w:val="es-ES_tradnl"/>
        </w:rPr>
        <w:endnoteReference w:id="21"/>
      </w:r>
      <w:r w:rsidRPr="00F702FD">
        <w:rPr>
          <w:rFonts w:cs="Times New Roman"/>
          <w:lang w:val="es-ES_tradnl"/>
        </w:rPr>
        <w:t>.</w:t>
      </w:r>
    </w:p>
    <w:p w:rsidR="00AF1456" w:rsidRPr="00F702FD" w:rsidRDefault="00AF1456" w:rsidP="00AF1456">
      <w:pPr>
        <w:ind w:left="720"/>
        <w:jc w:val="center"/>
        <w:rPr>
          <w:rFonts w:cs="Times New Roman"/>
          <w:b/>
          <w:color w:val="943634"/>
          <w:lang w:val="es-ES_tradnl"/>
        </w:rPr>
      </w:pPr>
      <w:r>
        <w:rPr>
          <w:rFonts w:cs="Times New Roman"/>
          <w:noProof/>
          <w:lang w:val="es-ES" w:eastAsia="es-ES"/>
        </w:rPr>
        <w:drawing>
          <wp:inline distT="0" distB="0" distL="0" distR="0">
            <wp:extent cx="2247900" cy="952500"/>
            <wp:effectExtent l="0" t="0" r="12700" b="12700"/>
            <wp:docPr id="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2">
                      <a:extLst>
                        <a:ext uri="{28A0092B-C50C-407E-A947-70E740481C1C}">
                          <a14:useLocalDpi xmlns:a14="http://schemas.microsoft.com/office/drawing/2010/main" val="0"/>
                        </a:ext>
                      </a:extLst>
                    </a:blip>
                    <a:srcRect t="12090" b="12593"/>
                    <a:stretch>
                      <a:fillRect/>
                    </a:stretch>
                  </pic:blipFill>
                  <pic:spPr bwMode="auto">
                    <a:xfrm>
                      <a:off x="0" y="0"/>
                      <a:ext cx="2247900" cy="952500"/>
                    </a:xfrm>
                    <a:prstGeom prst="rect">
                      <a:avLst/>
                    </a:prstGeom>
                    <a:noFill/>
                    <a:ln>
                      <a:noFill/>
                    </a:ln>
                  </pic:spPr>
                </pic:pic>
              </a:graphicData>
            </a:graphic>
          </wp:inline>
        </w:drawing>
      </w:r>
      <w:r>
        <w:rPr>
          <w:rFonts w:cs="Times New Roman"/>
          <w:noProof/>
          <w:lang w:val="es-ES" w:eastAsia="es-ES"/>
        </w:rPr>
        <w:drawing>
          <wp:inline distT="0" distB="0" distL="0" distR="0">
            <wp:extent cx="2247900" cy="952500"/>
            <wp:effectExtent l="0" t="0" r="12700" b="12700"/>
            <wp:docPr id="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3">
                      <a:extLst>
                        <a:ext uri="{28A0092B-C50C-407E-A947-70E740481C1C}">
                          <a14:useLocalDpi xmlns:a14="http://schemas.microsoft.com/office/drawing/2010/main" val="0"/>
                        </a:ext>
                      </a:extLst>
                    </a:blip>
                    <a:srcRect t="12090" b="12332"/>
                    <a:stretch>
                      <a:fillRect/>
                    </a:stretch>
                  </pic:blipFill>
                  <pic:spPr bwMode="auto">
                    <a:xfrm>
                      <a:off x="0" y="0"/>
                      <a:ext cx="2247900" cy="952500"/>
                    </a:xfrm>
                    <a:prstGeom prst="rect">
                      <a:avLst/>
                    </a:prstGeom>
                    <a:noFill/>
                    <a:ln>
                      <a:noFill/>
                    </a:ln>
                  </pic:spPr>
                </pic:pic>
              </a:graphicData>
            </a:graphic>
          </wp:inline>
        </w:drawing>
      </w:r>
    </w:p>
    <w:p w:rsidR="00AF1456" w:rsidRPr="00F702FD" w:rsidRDefault="00AF1456" w:rsidP="00AF1456">
      <w:pPr>
        <w:ind w:left="720"/>
        <w:jc w:val="both"/>
        <w:rPr>
          <w:rFonts w:cs="Times New Roman"/>
          <w:lang w:val="es-ES_tradnl"/>
        </w:rPr>
      </w:pPr>
      <w:r w:rsidRPr="00F702FD">
        <w:rPr>
          <w:rFonts w:cs="Times New Roman"/>
          <w:lang w:val="es-ES_tradnl"/>
        </w:rPr>
        <w:t xml:space="preserve">Muchos de esos personajes torcidos habían podido ser detenidos y depurados mediante el largo Catecumenado y podían permanecer toda la vida como catecúmenos. Tal fue el caso, precisamente, del emperador Constantino (extraña figura que presidió concilios, depuso obispos, definió herejías, hizo nombramientos jerárquicos, etc., sin ser un bautizado: permaneció catecúmeno y fue bautizado solo en su lecho de muerte…). Pero ahora, a fines de los años 300, </w:t>
      </w:r>
      <w:r w:rsidRPr="00F702FD">
        <w:rPr>
          <w:rFonts w:cs="Times New Roman"/>
          <w:i/>
          <w:iCs/>
          <w:lang w:val="es-ES_tradnl"/>
        </w:rPr>
        <w:t>la barrera del Catecumenado estaba siendo también demolida</w:t>
      </w:r>
      <w:r w:rsidRPr="00F702FD">
        <w:rPr>
          <w:rFonts w:cs="Times New Roman"/>
          <w:lang w:val="es-ES_tradnl"/>
        </w:rPr>
        <w:t xml:space="preserve">. En verdad, lo que le estaba pasando a las Comunidades cristianas del pueblo sencillo durante el siglo </w:t>
      </w:r>
      <w:r w:rsidRPr="00F702FD">
        <w:rPr>
          <w:rFonts w:cs="Times New Roman"/>
          <w:smallCaps/>
          <w:lang w:val="es-ES_tradnl"/>
        </w:rPr>
        <w:t>iv</w:t>
      </w:r>
      <w:r w:rsidRPr="00F702FD">
        <w:rPr>
          <w:rFonts w:cs="Times New Roman"/>
          <w:lang w:val="es-ES_tradnl"/>
        </w:rPr>
        <w:t xml:space="preserve"> fue escalofriante. Un líder cristiano lo retrata de cuerpo entero:</w:t>
      </w:r>
    </w:p>
    <w:p w:rsidR="00AF1456" w:rsidRPr="00F702FD" w:rsidRDefault="00AF1456" w:rsidP="00AF1456">
      <w:pPr>
        <w:spacing w:line="240" w:lineRule="auto"/>
        <w:ind w:left="1418"/>
        <w:jc w:val="both"/>
        <w:rPr>
          <w:rFonts w:cs="Times New Roman"/>
          <w:iCs/>
          <w:lang w:val="es-ES_tradnl"/>
        </w:rPr>
      </w:pPr>
      <w:r w:rsidRPr="00F702FD">
        <w:rPr>
          <w:rFonts w:cs="Times New Roman"/>
          <w:lang w:val="es-ES_tradnl"/>
        </w:rPr>
        <w:t xml:space="preserve">Combatimos contra un perseguidor insidioso, un enemigo que ciertamente halaga... no nos azota, sino que </w:t>
      </w:r>
      <w:r w:rsidRPr="00F702FD">
        <w:rPr>
          <w:rFonts w:cs="Times New Roman"/>
          <w:bCs/>
          <w:i/>
          <w:iCs/>
          <w:lang w:val="es-ES_tradnl"/>
        </w:rPr>
        <w:t>acaricia nuestro estómago</w:t>
      </w:r>
      <w:r w:rsidRPr="00F702FD">
        <w:rPr>
          <w:rFonts w:cs="Times New Roman"/>
          <w:lang w:val="es-ES_tradnl"/>
        </w:rPr>
        <w:t xml:space="preserve">; no confisca los bienes para darnos la vida, sino que nos enriquece para darnos la muerte; no nos empuja hacia la libertad encarcelándonos, sino hacia la esclavitud ofreciéndonos honores en su palacio; no hiere nuestros flancos, pero secuestra nuestro corazón; no corta la cabeza con espada, pero mata el alma con oro; no amenaza oficialmente con la hoguera, pero enciende secretamente el fuego del infierno... Adula para dominar; </w:t>
      </w:r>
      <w:r w:rsidRPr="00F702FD">
        <w:rPr>
          <w:rFonts w:cs="Times New Roman"/>
          <w:bCs/>
          <w:i/>
          <w:iCs/>
          <w:lang w:val="es-ES_tradnl"/>
        </w:rPr>
        <w:t>confiesa a Cristo para negarlo</w:t>
      </w:r>
      <w:r w:rsidRPr="00F702FD">
        <w:rPr>
          <w:rFonts w:cs="Times New Roman"/>
          <w:lang w:val="es-ES_tradnl"/>
        </w:rPr>
        <w:t xml:space="preserve">; busca la unidad para impedir la paz; </w:t>
      </w:r>
      <w:r w:rsidRPr="00F702FD">
        <w:rPr>
          <w:rFonts w:cs="Times New Roman"/>
          <w:bCs/>
          <w:i/>
          <w:iCs/>
          <w:lang w:val="es-ES_tradnl"/>
        </w:rPr>
        <w:t>oprime a los herejes para que no haya cristianos</w:t>
      </w:r>
      <w:r w:rsidRPr="00F702FD">
        <w:rPr>
          <w:rFonts w:cs="Times New Roman"/>
          <w:lang w:val="es-ES_tradnl"/>
        </w:rPr>
        <w:t xml:space="preserve">; </w:t>
      </w:r>
      <w:r w:rsidRPr="00F702FD">
        <w:rPr>
          <w:rFonts w:cs="Times New Roman"/>
          <w:bCs/>
          <w:i/>
          <w:iCs/>
          <w:lang w:val="es-ES_tradnl"/>
        </w:rPr>
        <w:t>construye iglesias para destruir la fe</w:t>
      </w:r>
      <w:r w:rsidRPr="00F702FD">
        <w:rPr>
          <w:rFonts w:cs="Times New Roman"/>
          <w:lang w:val="es-ES_tradnl"/>
        </w:rPr>
        <w:t xml:space="preserve">. </w:t>
      </w:r>
      <w:r w:rsidRPr="00F702FD">
        <w:rPr>
          <w:rFonts w:cs="Times New Roman"/>
          <w:iCs/>
          <w:lang w:val="es-ES_tradnl"/>
        </w:rPr>
        <w:t>(S</w:t>
      </w:r>
      <w:r w:rsidRPr="00F702FD">
        <w:rPr>
          <w:rFonts w:cs="Times New Roman"/>
          <w:lang w:val="es-ES_tradnl"/>
        </w:rPr>
        <w:t>an Hilario de Poitiers,</w:t>
      </w:r>
      <w:r w:rsidRPr="00F702FD">
        <w:rPr>
          <w:rFonts w:cs="Times New Roman"/>
          <w:i/>
          <w:iCs/>
          <w:lang w:val="es-ES_tradnl"/>
        </w:rPr>
        <w:t xml:space="preserve"> Contra el emperador Constancio</w:t>
      </w:r>
      <w:r w:rsidRPr="00F702FD">
        <w:rPr>
          <w:rFonts w:cs="Times New Roman"/>
          <w:lang w:val="es-ES_tradnl"/>
        </w:rPr>
        <w:t xml:space="preserve">, </w:t>
      </w:r>
      <w:r w:rsidRPr="00F702FD">
        <w:rPr>
          <w:rFonts w:cs="Times New Roman"/>
          <w:iCs/>
          <w:lang w:val="es-ES_tradnl"/>
        </w:rPr>
        <w:t>5).</w:t>
      </w:r>
    </w:p>
    <w:p w:rsidR="00AF1456" w:rsidRPr="00F702FD" w:rsidRDefault="00AF1456" w:rsidP="00AF1456">
      <w:pPr>
        <w:ind w:left="720"/>
        <w:jc w:val="both"/>
        <w:rPr>
          <w:rFonts w:cs="Times New Roman"/>
          <w:lang w:val="es-ES_tradnl"/>
        </w:rPr>
      </w:pPr>
      <w:r w:rsidRPr="00F702FD">
        <w:rPr>
          <w:rFonts w:cs="Times New Roman"/>
          <w:lang w:val="es-ES_tradnl"/>
        </w:rPr>
        <w:t xml:space="preserve">¿Qué “círculo conversacional” podría subsistir con todo esto? Su transparencia espontánea y su sentido de confianza básica interpersonal </w:t>
      </w:r>
      <w:r w:rsidRPr="00F702FD">
        <w:rPr>
          <w:rFonts w:cs="Times New Roman"/>
          <w:i/>
          <w:iCs/>
          <w:lang w:val="es-ES_tradnl"/>
        </w:rPr>
        <w:t>estaban saltando por los aires</w:t>
      </w:r>
      <w:r w:rsidRPr="00F702FD">
        <w:rPr>
          <w:rFonts w:cs="Times New Roman"/>
          <w:lang w:val="es-ES_tradnl"/>
        </w:rPr>
        <w:t xml:space="preserve">, al calor de los muchos conflictos de conciencia y las permanentes tensiones producidas por conductas dobles, sicopáticas, que se estaban produciendo entre los mismos cristianos y entre sus líderes. Y en un contexto de grandes convulsiones sociales, políticas, militares, económicas, climáticas, alimentarias, sanitarias, migracionales, lingüísticas y geofísicas que envolvieron al mundo entero entre los siglos </w:t>
      </w:r>
      <w:r w:rsidRPr="00F702FD">
        <w:rPr>
          <w:rFonts w:cs="Times New Roman"/>
          <w:smallCaps/>
          <w:lang w:val="es-ES_tradnl"/>
        </w:rPr>
        <w:t>iii</w:t>
      </w:r>
      <w:r w:rsidRPr="00F702FD">
        <w:rPr>
          <w:rFonts w:cs="Times New Roman"/>
          <w:lang w:val="es-ES_tradnl"/>
        </w:rPr>
        <w:t xml:space="preserve"> y </w:t>
      </w:r>
      <w:r w:rsidRPr="00F702FD">
        <w:rPr>
          <w:rFonts w:cs="Times New Roman"/>
          <w:smallCaps/>
          <w:lang w:val="es-ES_tradnl"/>
        </w:rPr>
        <w:t>v</w:t>
      </w:r>
      <w:r w:rsidRPr="00F702FD">
        <w:rPr>
          <w:rFonts w:cs="Times New Roman"/>
          <w:lang w:val="es-ES_tradnl"/>
        </w:rPr>
        <w:t>. Todo un escenario de “fin de mundo” inminente, que vino a verificarse –al menos en muchos sentidos– con las invasiones bárbaras de los pueblos germanos, las que se hicieron tremendamente demoledoras en los años 400.</w:t>
      </w:r>
    </w:p>
    <w:p w:rsidR="00AF1456" w:rsidRPr="00F702FD" w:rsidRDefault="00AF1456" w:rsidP="00AF1456">
      <w:pPr>
        <w:numPr>
          <w:ilvl w:val="0"/>
          <w:numId w:val="1"/>
        </w:numPr>
        <w:jc w:val="both"/>
        <w:rPr>
          <w:rFonts w:cs="Times New Roman"/>
          <w:lang w:val="es-ES_tradnl"/>
        </w:rPr>
      </w:pPr>
      <w:r w:rsidRPr="00F702FD">
        <w:rPr>
          <w:rFonts w:cs="Times New Roman"/>
          <w:b/>
          <w:lang w:val="es-ES_tradnl"/>
        </w:rPr>
        <w:t>Infiltraciones transdimensionales</w:t>
      </w:r>
      <w:r w:rsidRPr="00F702FD">
        <w:rPr>
          <w:rFonts w:cs="Times New Roman"/>
          <w:lang w:val="es-ES_tradnl"/>
        </w:rPr>
        <w:t>. Sean unas realidades vibracionales, o de “campos morfogenéticos”, o de entidades no humanas enemigas del hombre (los “espíritus malos” y/o el “Príncipe de este mundo” de los evangelios, y/o las “potencias” del Nuevo Testamento o “arcontes” de los apócrifos), ya no podemos descartar que han intervenido en la historia del cristianismo primitivo, tanto como en el resto de la completa Historia de la humanidad. Es más, cabe la posibilidad de que tales fuerzas –tal vez las tres– hayan suplantado al mismo Jesús y a Dios, torciendo gravemente su herencia hacia la traición cada vez más completa del Evangelio original. Uno de esos casos podría estar manifestándose en las apariciones y voces que reiteradamente han hecho presencia entre los cristianos de las primeras generaciones, en la línea de ordenar el abandono del vegetarianismo, la renuncia a la crítica de los sacrificios, y empujar hacia el consumo de carnes. Todos temas implicados en el famoso “problema de la circuncisión” (cfr. Hechos 10; 11,1-18; 15,1-34; Gálatas 2,1-14). Nótese que Pedro fue “orientado” por una visión y una voz –supuestamente de “Dios”– para hacerlo entrar en el consumo de carne. Y que Pablo estuvo protagónicamente en el epicentro del lío, que demoró largos años en resolverse</w:t>
      </w:r>
      <w:r w:rsidRPr="00F702FD">
        <w:rPr>
          <w:rFonts w:cs="Times New Roman"/>
          <w:b/>
          <w:bCs/>
          <w:color w:val="FF0000"/>
          <w:vertAlign w:val="superscript"/>
          <w:lang w:val="es-ES_tradnl"/>
        </w:rPr>
        <w:endnoteReference w:id="22"/>
      </w:r>
      <w:r w:rsidRPr="00F702FD">
        <w:rPr>
          <w:rFonts w:cs="Times New Roman"/>
          <w:lang w:val="es-ES_tradnl"/>
        </w:rPr>
        <w:t xml:space="preserve">. Algunos “padres de la Iglesia” afirman que Pedro, Mateo y Santiago eran, en realidad, vegetarianos. </w:t>
      </w:r>
      <w:r w:rsidRPr="00F702FD">
        <w:rPr>
          <w:rFonts w:cs="Times New Roman"/>
        </w:rPr>
        <w:t xml:space="preserve">Otras fuentes antiguas agregan a los apóstoles Juan Zebedeo y Matías, el elegido para reemplazar a Judas, y a los evangelistas Marcos y Lucas. La lista crece con Simeón </w:t>
      </w:r>
      <w:r w:rsidRPr="00F702FD">
        <w:rPr>
          <w:rFonts w:cs="Times New Roman"/>
          <w:lang w:val="es-ES_tradnl"/>
        </w:rPr>
        <w:t>–</w:t>
      </w:r>
      <w:r w:rsidRPr="00F702FD">
        <w:rPr>
          <w:rFonts w:cs="Times New Roman"/>
        </w:rPr>
        <w:t>un primo de Jesús</w:t>
      </w:r>
      <w:r w:rsidRPr="00F702FD">
        <w:rPr>
          <w:rFonts w:cs="Times New Roman"/>
          <w:lang w:val="es-ES_tradnl"/>
        </w:rPr>
        <w:t>–</w:t>
      </w:r>
      <w:r w:rsidRPr="00F702FD">
        <w:rPr>
          <w:rFonts w:cs="Times New Roman"/>
        </w:rPr>
        <w:t xml:space="preserve"> y Justo, sucesores de Santiago en Jerusalén.</w:t>
      </w:r>
      <w:r w:rsidRPr="00F702FD">
        <w:rPr>
          <w:rFonts w:cs="Times New Roman"/>
          <w:lang w:val="es-ES_tradnl"/>
        </w:rPr>
        <w:t xml:space="preserve"> Cabe una alta posibilidad de que el Jesús histórico también lo haya sido</w:t>
      </w:r>
      <w:r w:rsidRPr="00F702FD">
        <w:rPr>
          <w:rFonts w:cs="Times New Roman"/>
          <w:b/>
          <w:bCs/>
          <w:color w:val="FF0000"/>
          <w:vertAlign w:val="superscript"/>
          <w:lang w:val="es-ES_tradnl"/>
        </w:rPr>
        <w:endnoteReference w:id="23"/>
      </w:r>
      <w:r w:rsidRPr="00F702FD">
        <w:rPr>
          <w:rFonts w:cs="Times New Roman"/>
          <w:lang w:val="es-ES_tradnl"/>
        </w:rPr>
        <w:t>…</w:t>
      </w:r>
    </w:p>
    <w:p w:rsidR="00AF1456" w:rsidRPr="00F702FD" w:rsidRDefault="00AF1456" w:rsidP="00AF1456">
      <w:pPr>
        <w:ind w:left="720"/>
        <w:jc w:val="both"/>
        <w:rPr>
          <w:rFonts w:cs="Times New Roman"/>
          <w:lang w:val="es-ES_tradnl"/>
        </w:rPr>
      </w:pPr>
      <w:r w:rsidRPr="00F702FD">
        <w:rPr>
          <w:rFonts w:cs="Times New Roman"/>
          <w:lang w:val="es-ES_tradnl"/>
        </w:rPr>
        <w:t xml:space="preserve">El fenómeno de interferencia transdimensional podría, asimismo, haber actuado en la línea de mantener en secreto las versiones de textos evangélicos y documentos más cercanos al “hecho Jesús”, exacerbando la “disciplina del arcano” propiamente jesuánica. Véase, por ejemplo, en las obras de Jerónimo, entre muchas otras de los llamados “padres de la Iglesia”, documentos que prueban la existencia de acuerdos secretos para mantener en el sigilo y tan sólo como lectura privada –de los pocos alfabetizados y autorizados por los obispos– algunas escrituras “apócrifas”. La palabra quería decir, originalmente, tan solo “ocultas” o “secretas”, reservadas, no necesariamente “falsas”. Si se desea ahondar en estos puntos, sugiero leer mi trabajo ya citado </w:t>
      </w:r>
      <w:r w:rsidRPr="00F702FD">
        <w:rPr>
          <w:rFonts w:cs="Times New Roman"/>
          <w:i/>
          <w:lang w:val="es-ES_tradnl"/>
        </w:rPr>
        <w:t>La Iniciación Cristiana Primitiva: ¿una práctica “perdida” del Jesús original?</w:t>
      </w:r>
    </w:p>
    <w:p w:rsidR="00AF1456" w:rsidRPr="00F702FD" w:rsidRDefault="00AF1456" w:rsidP="00AF1456">
      <w:pPr>
        <w:ind w:left="720"/>
        <w:jc w:val="both"/>
        <w:rPr>
          <w:rFonts w:cs="Times New Roman"/>
          <w:lang w:val="es-ES_tradnl"/>
        </w:rPr>
      </w:pPr>
      <w:r w:rsidRPr="00F702FD">
        <w:rPr>
          <w:rFonts w:cs="Times New Roman"/>
          <w:lang w:val="es-ES_tradnl"/>
        </w:rPr>
        <w:t xml:space="preserve">Si lo que Usted precisa es clarificar primero la racionalidad de una infiltración de este corte y posibles explicaciones científicas de tales realidades transdimensionales actuantes en la Historia, en los cuerpos y en los grupos de los humanos, le recomiendo encarecidamente leer y estudiar a fondo las obras de la trilogía del historiador de la ciencia Morris Berman: </w:t>
      </w:r>
      <w:r w:rsidRPr="00F702FD">
        <w:rPr>
          <w:rFonts w:cs="Times New Roman"/>
          <w:i/>
          <w:lang w:val="es-ES_tradnl"/>
        </w:rPr>
        <w:t>El Reencantamiento del mundo</w:t>
      </w:r>
      <w:r w:rsidRPr="00F702FD">
        <w:rPr>
          <w:rFonts w:cs="Times New Roman"/>
          <w:lang w:val="es-ES_tradnl"/>
        </w:rPr>
        <w:t xml:space="preserve">; </w:t>
      </w:r>
      <w:r w:rsidRPr="00F702FD">
        <w:rPr>
          <w:rFonts w:cs="Times New Roman"/>
          <w:i/>
          <w:lang w:val="es-ES_tradnl"/>
        </w:rPr>
        <w:t>Cuerpo y Espíritu - La Historia Oculta de Occidente</w:t>
      </w:r>
      <w:r w:rsidRPr="00F702FD">
        <w:rPr>
          <w:rFonts w:cs="Times New Roman"/>
          <w:lang w:val="es-ES_tradnl"/>
        </w:rPr>
        <w:t xml:space="preserve">; e </w:t>
      </w:r>
      <w:r w:rsidRPr="00F702FD">
        <w:rPr>
          <w:rFonts w:cs="Times New Roman"/>
          <w:i/>
          <w:lang w:val="es-ES_tradnl"/>
        </w:rPr>
        <w:t>Historia de la Conciencia</w:t>
      </w:r>
      <w:r w:rsidRPr="00F702FD">
        <w:rPr>
          <w:rFonts w:cs="Times New Roman"/>
          <w:lang w:val="es-ES_tradnl"/>
        </w:rPr>
        <w:t>. Si Usted tiene dudas sobre este aspecto de las infiltraciones que sufrió el cristianismo de los “círculos conversacionales”, lea primero estas tres obras y después revise de nuevo el presente trabajo. Le aseguro que su mirada cambiará radicalmente. Últimamente las investigaciones están avanzando para constatar el fenómeno que he llamado “infiltración transdimensional”</w:t>
      </w:r>
      <w:r w:rsidRPr="00F702FD">
        <w:rPr>
          <w:rFonts w:cs="Times New Roman"/>
          <w:b/>
          <w:bCs/>
          <w:color w:val="FF0000"/>
          <w:vertAlign w:val="superscript"/>
          <w:lang w:val="es-ES_tradnl"/>
        </w:rPr>
        <w:endnoteReference w:id="24"/>
      </w:r>
      <w:r w:rsidRPr="00F702FD">
        <w:rPr>
          <w:rFonts w:cs="Times New Roman"/>
          <w:lang w:val="es-ES_tradnl"/>
        </w:rPr>
        <w:t>.</w:t>
      </w:r>
    </w:p>
    <w:p w:rsidR="00AF1456" w:rsidRPr="00F702FD" w:rsidRDefault="00AF1456" w:rsidP="00AF1456">
      <w:pPr>
        <w:ind w:left="720"/>
        <w:jc w:val="both"/>
        <w:rPr>
          <w:rFonts w:cs="Times New Roman"/>
          <w:lang w:val="es-ES_tradnl"/>
        </w:rPr>
      </w:pPr>
      <w:r w:rsidRPr="00F702FD">
        <w:rPr>
          <w:rFonts w:cs="Times New Roman"/>
          <w:lang w:val="es-ES_tradnl"/>
        </w:rPr>
        <w:t xml:space="preserve">Una explosión de las experiencias místicas directas entre los participantes de los “círculos conversacionales” domésticos parece que se fue produciendo ya en la época de San Pablo. Examine sobre ello sus cartas, en especial las dos dirigidas a la Comunidad de la ciudad portuaria de Corinto, en Grecia (los corintios parecen haber sido particularmente efervescentes en este punto y el apóstol intenta ofrecerles pautas para su ordenamiento y autocontrol interno). Hacia los siglos </w:t>
      </w:r>
      <w:r w:rsidRPr="00F702FD">
        <w:rPr>
          <w:rFonts w:cs="Times New Roman"/>
          <w:smallCaps/>
          <w:lang w:val="es-ES_tradnl"/>
        </w:rPr>
        <w:t>iii</w:t>
      </w:r>
      <w:r w:rsidRPr="00F702FD">
        <w:rPr>
          <w:rFonts w:cs="Times New Roman"/>
          <w:lang w:val="es-ES_tradnl"/>
        </w:rPr>
        <w:t xml:space="preserve"> y </w:t>
      </w:r>
      <w:r w:rsidRPr="00F702FD">
        <w:rPr>
          <w:rFonts w:cs="Times New Roman"/>
          <w:smallCaps/>
          <w:lang w:val="es-ES_tradnl"/>
        </w:rPr>
        <w:t>iv</w:t>
      </w:r>
      <w:r w:rsidRPr="00F702FD">
        <w:rPr>
          <w:rFonts w:cs="Times New Roman"/>
          <w:lang w:val="es-ES_tradnl"/>
        </w:rPr>
        <w:t xml:space="preserve"> casi por todas partes se está intentando ahogar la experiencia extática directa en el seno de las Comunidades, </w:t>
      </w:r>
      <w:r w:rsidRPr="00F702FD">
        <w:rPr>
          <w:rFonts w:cs="Times New Roman"/>
          <w:i/>
          <w:iCs/>
          <w:lang w:val="es-ES_tradnl"/>
        </w:rPr>
        <w:t>quitando a los “círculos conversacionales” de las casas la autoridad</w:t>
      </w:r>
      <w:r w:rsidRPr="00F702FD">
        <w:rPr>
          <w:rFonts w:cs="Times New Roman"/>
          <w:lang w:val="es-ES_tradnl"/>
        </w:rPr>
        <w:t xml:space="preserve"> que antes el Espíritu les había dado para su auto-conducción, orientación y soberanía, incluyendo revelaciones y dones de profecía, lenguas, interpretación y sanación, diaconía y presidencia, entre otros “carismas”. Morris Berman, en </w:t>
      </w:r>
      <w:r w:rsidRPr="00F702FD">
        <w:rPr>
          <w:rFonts w:cs="Times New Roman"/>
          <w:i/>
          <w:lang w:val="es-ES_tradnl"/>
        </w:rPr>
        <w:t>Cuerpo y Espíritu</w:t>
      </w:r>
      <w:r w:rsidRPr="00F702FD">
        <w:rPr>
          <w:rFonts w:cs="Times New Roman"/>
          <w:lang w:val="es-ES_tradnl"/>
        </w:rPr>
        <w:t>, intenta desarrollar una tesis explicatoria del proceso por el cual tales experiencias terminan siendo heretizadas por la religión institucionalizada y oficial.</w:t>
      </w:r>
    </w:p>
    <w:p w:rsidR="00AF1456" w:rsidRPr="00F702FD" w:rsidRDefault="00AF1456" w:rsidP="00AF1456">
      <w:pPr>
        <w:ind w:left="720"/>
        <w:jc w:val="both"/>
        <w:rPr>
          <w:rFonts w:cs="Times New Roman"/>
          <w:lang w:val="es-ES_tradnl"/>
        </w:rPr>
      </w:pPr>
      <w:r w:rsidRPr="00F702FD">
        <w:rPr>
          <w:rFonts w:cs="Times New Roman"/>
          <w:lang w:val="es-ES_tradnl"/>
        </w:rPr>
        <w:t xml:space="preserve">Una posibilidad que Berman explora poco es que tal esfuerzo de control jerárquico pudiera estar, además, azuzado por el estado de variedad y confusión infiltrado en las experiencias extáticas y carismáticas que se producían en las Comunidades domésticas. Si se reconoce el fenómeno transdimensional y vibracional como un hecho real, entonces deberíamos entender que toda experiencia extática abre la puerta –es un “portal”– para la entrada de fuerzas y entidades no humanas. Y que tales fuerzas, si son inteligentes y tienen voluntad propia, pueden suplantar muy exactamente a otras fuerzas también transdimensionales, como aquellas que los cristianos llamaban “Jesús Resucitado”, “Espíritu Santo”, “Dios”, “ángel”, “santo”, “Virgen María”, etc. Con tales entradas de “contra-información transdimensional”, todas las divisiones producidas entre los creyentes podrían ser fácilmente comprendidas como producto de manejos y manipulaciones supra o infra humanas. Ello podría ocurrir tanto en el cristianismo como en la totalidad de las místicas y experiencias religiosas de la humanidad, a través de toda la Historia y de todos los continentes. Crea el lector lo que quiera y pueda. Hasta donde voy, yo ahora lo admito como una realidad demasiado evidente en la Historia de la humanidad. Desgraciadamente, una realidad horrorosa. Una realidad responsable de casi todas nuestras divisiones y guerras. Recuérdese que la palabra “Diablo”, deriva de “diabólico”, “diábolos”, que en su raíz griega quiere decir exactamente </w:t>
      </w:r>
      <w:r w:rsidRPr="00F702FD">
        <w:rPr>
          <w:rFonts w:cs="Times New Roman"/>
          <w:i/>
          <w:lang w:val="es-ES_tradnl"/>
        </w:rPr>
        <w:t>división</w:t>
      </w:r>
      <w:r w:rsidRPr="00F702FD">
        <w:rPr>
          <w:rFonts w:cs="Times New Roman"/>
          <w:lang w:val="es-ES_tradnl"/>
        </w:rPr>
        <w:t xml:space="preserve"> y </w:t>
      </w:r>
      <w:r w:rsidRPr="00F702FD">
        <w:rPr>
          <w:rFonts w:cs="Times New Roman"/>
          <w:i/>
          <w:lang w:val="es-ES_tradnl"/>
        </w:rPr>
        <w:t>oposición</w:t>
      </w:r>
      <w:r w:rsidRPr="00F702FD">
        <w:rPr>
          <w:rFonts w:cs="Times New Roman"/>
          <w:lang w:val="es-ES_tradnl"/>
        </w:rPr>
        <w:t xml:space="preserve">. Más allá de las caricaturas y teologías, el fenómeno divisorio y oposicional, la lucha y el conflicto, es omnipresente en el drama de la especie humana sobre la Tierra, un asunto crucial que no puede negarse. Los avances en las ciencias, sobre todo en la llamada “nueva física”, en neurología, en biología, en psicología </w:t>
      </w:r>
      <w:r w:rsidRPr="00F702FD">
        <w:rPr>
          <w:rFonts w:cs="Times New Roman"/>
          <w:i/>
          <w:iCs/>
          <w:lang w:val="es-ES_tradnl"/>
        </w:rPr>
        <w:t>transpersonal</w:t>
      </w:r>
      <w:r w:rsidRPr="00F702FD">
        <w:rPr>
          <w:rFonts w:cs="Times New Roman"/>
          <w:lang w:val="es-ES_tradnl"/>
        </w:rPr>
        <w:t>, etc., permiten ahora hablar muy “racionalmente” de este modo de comprender la Historia como escenario de “lo transdimensional”, con muchas posibilidades de contar con un acercamiento “científico” a su comprensión, esfuerzo en el que se encuentran hoy embarcados muchos humanos inteligentes, tanto entre los mejores como entre los peores.</w:t>
      </w:r>
    </w:p>
    <w:p w:rsidR="00AF1456" w:rsidRPr="00F702FD" w:rsidRDefault="00AF1456" w:rsidP="00AF1456">
      <w:pPr>
        <w:ind w:left="720"/>
        <w:jc w:val="both"/>
        <w:rPr>
          <w:rFonts w:cs="Times New Roman"/>
          <w:lang w:val="es-ES_tradnl"/>
        </w:rPr>
      </w:pPr>
      <w:r w:rsidRPr="00F702FD">
        <w:rPr>
          <w:rFonts w:cs="Times New Roman"/>
          <w:lang w:val="es-ES_tradnl"/>
        </w:rPr>
        <w:t>Trágicamente, el hecho es que las Comunidades cristianas de los primeros 400 años fueron, efectivamente, atravesadas por la división y el conflicto. Y esa división consiguió envenenar y paralizar sus “círculos conversacionales”, luego quebrarlos, desplazarlos, anularlos, para finalmente eliminarlos por condenación mediante recursos de excomunión. Lo veremos enseguida.</w:t>
      </w:r>
    </w:p>
    <w:p w:rsidR="00AF1456" w:rsidRDefault="00AF1456" w:rsidP="00AF1456">
      <w:pPr>
        <w:jc w:val="right"/>
        <w:rPr>
          <w:lang w:val="es-ES"/>
        </w:rPr>
      </w:pPr>
    </w:p>
    <w:p w:rsidR="00AF1456" w:rsidRPr="00F702FD" w:rsidRDefault="00AF1456" w:rsidP="00AF1456">
      <w:pPr>
        <w:jc w:val="right"/>
        <w:rPr>
          <w:b/>
          <w:bCs/>
          <w:lang w:val="es-ES"/>
        </w:rPr>
      </w:pPr>
      <w:r w:rsidRPr="00F702FD">
        <w:rPr>
          <w:b/>
          <w:bCs/>
          <w:lang w:val="es-ES"/>
        </w:rPr>
        <w:t>CONTINÚA…</w:t>
      </w:r>
    </w:p>
    <w:p w:rsidR="00AF1456" w:rsidRPr="00F702FD" w:rsidRDefault="00AF1456" w:rsidP="00AF1456">
      <w:pPr>
        <w:jc w:val="right"/>
        <w:rPr>
          <w:lang w:val="es-ES"/>
        </w:rPr>
      </w:pPr>
    </w:p>
    <w:p w:rsidR="00C527B8" w:rsidRDefault="00C527B8"/>
    <w:sectPr w:rsidR="00C527B8" w:rsidSect="00F702FD">
      <w:endnotePr>
        <w:numFmt w:val="decimal"/>
      </w:endnotePr>
      <w:pgSz w:w="11907" w:h="16839" w:code="9"/>
      <w:pgMar w:top="851" w:right="851" w:bottom="1304" w:left="6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456" w:rsidRDefault="00AF1456" w:rsidP="00AF1456">
      <w:pPr>
        <w:spacing w:after="0" w:line="240" w:lineRule="auto"/>
      </w:pPr>
      <w:r>
        <w:separator/>
      </w:r>
    </w:p>
  </w:endnote>
  <w:endnote w:type="continuationSeparator" w:id="0">
    <w:p w:rsidR="00AF1456" w:rsidRDefault="00AF1456" w:rsidP="00AF1456">
      <w:pPr>
        <w:spacing w:after="0" w:line="240" w:lineRule="auto"/>
      </w:pPr>
      <w:r>
        <w:continuationSeparator/>
      </w:r>
    </w:p>
  </w:endnote>
  <w:endnote w:id="1">
    <w:p w:rsidR="00AF1456" w:rsidRPr="00D62FB3" w:rsidRDefault="00AF1456" w:rsidP="00AF1456">
      <w:pPr>
        <w:pStyle w:val="Textonotaalfinal"/>
        <w:spacing w:after="0" w:line="240" w:lineRule="auto"/>
        <w:jc w:val="both"/>
        <w:rPr>
          <w:sz w:val="18"/>
          <w:szCs w:val="18"/>
        </w:rPr>
      </w:pPr>
      <w:r w:rsidRPr="00D62FB3">
        <w:rPr>
          <w:rStyle w:val="Refdenotaalfinal"/>
          <w:sz w:val="18"/>
          <w:szCs w:val="18"/>
        </w:rPr>
        <w:endnoteRef/>
      </w:r>
      <w:r w:rsidRPr="00D62FB3">
        <w:rPr>
          <w:sz w:val="18"/>
          <w:szCs w:val="18"/>
        </w:rPr>
        <w:t xml:space="preserve"> </w:t>
      </w:r>
      <w:r w:rsidRPr="00D62FB3">
        <w:rPr>
          <w:sz w:val="18"/>
          <w:szCs w:val="18"/>
          <w:lang w:val="es-ES_tradnl"/>
        </w:rPr>
        <w:t xml:space="preserve">“Habiendo refutado las perversidades que se atribuyen [al cristianismo], mostraré ahora sus excelencias. Somos un cuerpo unido por una común profesión religiosa, por una disciplina divina y por una comunión de esperanza. Nos reunimos en asamblea o congregación con el fin de recurrir a Dios como una fuerza organizada. Esta fuerza es agradable a Dios. Oramos hasta por los emperadores, por sus ministros y autoridades, por el bienestar temporal, por la paz general </w:t>
      </w:r>
      <w:r>
        <w:rPr>
          <w:sz w:val="18"/>
          <w:szCs w:val="18"/>
          <w:lang w:val="es-ES_tradnl"/>
        </w:rPr>
        <w:t>[...]</w:t>
      </w:r>
      <w:r w:rsidRPr="00D62FB3">
        <w:rPr>
          <w:sz w:val="18"/>
          <w:szCs w:val="18"/>
          <w:lang w:val="es-ES_tradnl"/>
        </w:rPr>
        <w:t>.</w:t>
      </w:r>
    </w:p>
    <w:p w:rsidR="00AF1456" w:rsidRPr="00D62FB3" w:rsidRDefault="00AF1456" w:rsidP="00AF1456">
      <w:pPr>
        <w:pStyle w:val="Textonotaalfinal"/>
        <w:spacing w:after="0" w:line="240" w:lineRule="auto"/>
        <w:jc w:val="both"/>
        <w:rPr>
          <w:sz w:val="18"/>
          <w:szCs w:val="18"/>
        </w:rPr>
      </w:pPr>
      <w:r w:rsidRPr="00D62FB3">
        <w:rPr>
          <w:sz w:val="18"/>
          <w:szCs w:val="18"/>
          <w:lang w:val="es-ES_tradnl"/>
        </w:rPr>
        <w:t>Aunque tenemos una especie de caja, sus ingresos no provienen de cuotas fijas, como si con ello se pusiera un precio a la religión, sino que cada uno, si quiere o si puede, aporta una pequeña cantidad el día señalado de cada mes, o cuando desea. En esto no hay coacción alguna, sino que las aportaciones son voluntarias, y constituyen como un fondo de caridad</w:t>
      </w:r>
      <w:r>
        <w:rPr>
          <w:sz w:val="18"/>
          <w:szCs w:val="18"/>
          <w:lang w:val="es-ES_tradnl"/>
        </w:rPr>
        <w:t xml:space="preserve"> [</w:t>
      </w:r>
      <w:r w:rsidRPr="00F51032">
        <w:rPr>
          <w:i/>
          <w:iCs/>
          <w:sz w:val="18"/>
          <w:szCs w:val="18"/>
          <w:lang w:val="es-ES_tradnl"/>
        </w:rPr>
        <w:t>depositae pietatis</w:t>
      </w:r>
      <w:r>
        <w:rPr>
          <w:sz w:val="18"/>
          <w:szCs w:val="18"/>
          <w:lang w:val="es-ES_tradnl"/>
        </w:rPr>
        <w:t>]</w:t>
      </w:r>
      <w:r w:rsidRPr="00D62FB3">
        <w:rPr>
          <w:sz w:val="18"/>
          <w:szCs w:val="18"/>
          <w:lang w:val="es-ES_tradnl"/>
        </w:rPr>
        <w:t>. En efecto, no se gasta en banquetes, bebidas, o en despilfarros mundanos, sino en alimentar o enterrar a los pobres; en ayudar a los niños y niñas que han perdido a sus padres y sus fortunas, a los ancianos confinados en sus casas, a los náufragos, a los que trabajan en las minas o están desterrados en islas o prisiones. Éstos reciben pensión a causa de su fe, si sufren como seguidores de Dios.</w:t>
      </w:r>
    </w:p>
    <w:p w:rsidR="00AF1456" w:rsidRPr="00D62FB3" w:rsidRDefault="00AF1456" w:rsidP="00AF1456">
      <w:pPr>
        <w:pStyle w:val="Textonotaalfinal"/>
        <w:spacing w:after="0" w:line="240" w:lineRule="auto"/>
        <w:jc w:val="both"/>
        <w:rPr>
          <w:sz w:val="18"/>
          <w:szCs w:val="18"/>
        </w:rPr>
      </w:pPr>
      <w:r w:rsidRPr="00D62FB3">
        <w:rPr>
          <w:sz w:val="18"/>
          <w:szCs w:val="18"/>
          <w:lang w:val="es-ES_tradnl"/>
        </w:rPr>
        <w:t xml:space="preserve">Pero es precisamente esta eficacia del amor entre nosotros lo que nos atrae el odio de algunos que dicen: mirad cómo se aman, mientras ellos se odian entre sí. Mira cómo están dispuestos a morir el uno por el otro, mientras ellos están dispuestos, más bien, a matarse unos a otros. El hecho de que nos llamemos hermanos lo toman como una infamia, sólo porque entre ellos, a mi entender, todo nombre de parentesco se usa con falsedad afectada. Sin embargo, somos incluso hermanos vuestros en cuanto hijos de una misma naturaleza, aunque vosotros seáis poco hombres, pues sois tan malos hermanos. Con cuánta mayor razón se llaman y son verdaderamente hermanos los que reconocen a un único Dios como Padre, los que bebieron un mismo Espíritu de santificación, los que de un mismo seno de ignorancia salieron a una misma luz de verdad </w:t>
      </w:r>
      <w:r>
        <w:rPr>
          <w:sz w:val="18"/>
          <w:szCs w:val="18"/>
          <w:lang w:val="es-ES_tradnl"/>
        </w:rPr>
        <w:t>[...]</w:t>
      </w:r>
      <w:r w:rsidRPr="00D62FB3">
        <w:rPr>
          <w:sz w:val="18"/>
          <w:szCs w:val="18"/>
          <w:lang w:val="es-ES_tradnl"/>
        </w:rPr>
        <w:t xml:space="preserve">, los que compartimos nuestras mentes y nuestras vidas, los que no vacilamos en comunicar todas las cosas. Todas las cosas son comunes entre nosotros, excepto las mujeres: en esta sola cosa en que los demás practican tal consorcio, nosotros renunciamos a todo consorcio </w:t>
      </w:r>
      <w:r>
        <w:rPr>
          <w:sz w:val="18"/>
          <w:szCs w:val="18"/>
          <w:lang w:val="es-ES_tradnl"/>
        </w:rPr>
        <w:t>[...]</w:t>
      </w:r>
      <w:r w:rsidRPr="00D62FB3">
        <w:rPr>
          <w:sz w:val="18"/>
          <w:szCs w:val="18"/>
          <w:lang w:val="es-ES_tradnl"/>
        </w:rPr>
        <w:t>.</w:t>
      </w:r>
    </w:p>
    <w:p w:rsidR="00AF1456" w:rsidRPr="00D62FB3" w:rsidRDefault="00AF1456" w:rsidP="00AF1456">
      <w:pPr>
        <w:pStyle w:val="Textonotaalfinal"/>
        <w:spacing w:after="0" w:line="240" w:lineRule="auto"/>
        <w:jc w:val="both"/>
        <w:rPr>
          <w:sz w:val="18"/>
          <w:szCs w:val="18"/>
        </w:rPr>
      </w:pPr>
      <w:r w:rsidRPr="00D62FB3">
        <w:rPr>
          <w:sz w:val="18"/>
          <w:szCs w:val="18"/>
          <w:lang w:val="es-ES_tradnl"/>
        </w:rPr>
        <w:t xml:space="preserve">¿Qué tiene de extraño, pues, que tan gran amor se exprese en un convite? Digo esto, porque andáis por ahí chismorreando acerca de nuestras modestas cenas, diciendo que son no sólo infames y criminales, sino también opíparas </w:t>
      </w:r>
      <w:r>
        <w:rPr>
          <w:sz w:val="18"/>
          <w:szCs w:val="18"/>
          <w:lang w:val="es-ES_tradnl"/>
        </w:rPr>
        <w:t>[...]</w:t>
      </w:r>
      <w:r w:rsidRPr="00D62FB3">
        <w:rPr>
          <w:sz w:val="18"/>
          <w:szCs w:val="18"/>
          <w:lang w:val="es-ES_tradnl"/>
        </w:rPr>
        <w:t xml:space="preserve">. Pero su mismo nombre muestra lo que son nuestras cenas, pues se llaman </w:t>
      </w:r>
      <w:r w:rsidRPr="00F51032">
        <w:rPr>
          <w:i/>
          <w:iCs/>
          <w:sz w:val="18"/>
          <w:szCs w:val="18"/>
          <w:lang w:val="es-ES_tradnl"/>
        </w:rPr>
        <w:t>ágapes</w:t>
      </w:r>
      <w:r w:rsidRPr="00D62FB3">
        <w:rPr>
          <w:sz w:val="18"/>
          <w:szCs w:val="18"/>
          <w:lang w:val="es-ES_tradnl"/>
        </w:rPr>
        <w:t xml:space="preserve">, que en griego significa amor. En ellas, todo se gasta en nombre y en beneficio de la caridad, ya que con tales refrigerios ayudamos a los indigentes de toda suerte, no a los jactanciosos parásitos que se dan entre vosotros </w:t>
      </w:r>
      <w:r>
        <w:rPr>
          <w:sz w:val="18"/>
          <w:szCs w:val="18"/>
          <w:lang w:val="es-ES_tradnl"/>
        </w:rPr>
        <w:t>[...]</w:t>
      </w:r>
      <w:r w:rsidRPr="00D62FB3">
        <w:rPr>
          <w:sz w:val="18"/>
          <w:szCs w:val="18"/>
          <w:lang w:val="es-ES_tradnl"/>
        </w:rPr>
        <w:t xml:space="preserve">. Considerad el orden que en ellas se sigue, para que veáis su carácter religioso: no se admite nada vil o contrario a la templanza. Nadie se sienta a la mesa sin haber antes gustado una oración a Dios. Se alimentan teniendo presente que incluso durante la noche han de adorar a Dios, y hablan teniendo presente que les oye su Señor </w:t>
      </w:r>
      <w:r>
        <w:rPr>
          <w:sz w:val="18"/>
          <w:szCs w:val="18"/>
          <w:lang w:val="es-ES_tradnl"/>
        </w:rPr>
        <w:t>[...]</w:t>
      </w:r>
      <w:r w:rsidRPr="00D62FB3">
        <w:rPr>
          <w:sz w:val="18"/>
          <w:szCs w:val="18"/>
          <w:lang w:val="es-ES_tradnl"/>
        </w:rPr>
        <w:t>.</w:t>
      </w:r>
    </w:p>
    <w:p w:rsidR="00AF1456" w:rsidRPr="00D62FB3" w:rsidRDefault="00AF1456" w:rsidP="00AF1456">
      <w:pPr>
        <w:pStyle w:val="Textonotaalfinal"/>
        <w:spacing w:after="0" w:line="240" w:lineRule="auto"/>
        <w:jc w:val="both"/>
        <w:rPr>
          <w:sz w:val="18"/>
          <w:szCs w:val="18"/>
          <w:lang w:val="es-ES_tradnl"/>
        </w:rPr>
      </w:pPr>
      <w:r w:rsidRPr="00D62FB3">
        <w:rPr>
          <w:sz w:val="18"/>
          <w:szCs w:val="18"/>
          <w:lang w:val="es-ES_tradnl"/>
        </w:rPr>
        <w:t xml:space="preserve">El convite termina con la oración, como comenzó. De allí nos alejamos, no para unirnos a grupos de bandidos, ni para andar vagabundeando, ni para cometer obscenidades, sino en busca del mismo cuidado de la modestia y de la pureza, como quienes han cenado más disciplina que alimento. </w:t>
      </w:r>
      <w:r w:rsidRPr="007A0448">
        <w:rPr>
          <w:sz w:val="18"/>
          <w:szCs w:val="18"/>
          <w:lang w:val="es-ES_tradnl"/>
        </w:rPr>
        <w:t>[...]</w:t>
      </w:r>
      <w:r w:rsidRPr="00D62FB3">
        <w:rPr>
          <w:sz w:val="18"/>
          <w:szCs w:val="18"/>
          <w:lang w:val="es-ES_tradnl"/>
        </w:rPr>
        <w:t xml:space="preserve">” (Tertuliano, </w:t>
      </w:r>
      <w:r w:rsidRPr="00D62FB3">
        <w:rPr>
          <w:i/>
          <w:sz w:val="18"/>
          <w:szCs w:val="18"/>
          <w:lang w:val="es-ES_tradnl"/>
        </w:rPr>
        <w:t>Apologético</w:t>
      </w:r>
      <w:r w:rsidRPr="00D62FB3">
        <w:rPr>
          <w:sz w:val="18"/>
          <w:szCs w:val="18"/>
          <w:lang w:val="es-ES_tradnl"/>
        </w:rPr>
        <w:t xml:space="preserve">, </w:t>
      </w:r>
      <w:r w:rsidRPr="006A52B2">
        <w:rPr>
          <w:smallCaps/>
          <w:sz w:val="18"/>
          <w:szCs w:val="18"/>
          <w:lang w:val="es-ES_tradnl"/>
        </w:rPr>
        <w:t>xxxix</w:t>
      </w:r>
      <w:r>
        <w:rPr>
          <w:sz w:val="18"/>
          <w:szCs w:val="18"/>
          <w:lang w:val="es-ES_tradnl"/>
        </w:rPr>
        <w:t>).</w:t>
      </w:r>
    </w:p>
    <w:p w:rsidR="00AF1456" w:rsidRPr="00D62FB3" w:rsidRDefault="00AF1456" w:rsidP="00AF1456">
      <w:pPr>
        <w:pStyle w:val="Textonotaalfinal"/>
        <w:spacing w:after="0" w:line="240" w:lineRule="auto"/>
        <w:jc w:val="both"/>
        <w:rPr>
          <w:sz w:val="16"/>
          <w:szCs w:val="16"/>
          <w:lang w:val="es-ES_tradnl"/>
        </w:rPr>
      </w:pPr>
      <w:r w:rsidRPr="00D62FB3">
        <w:rPr>
          <w:sz w:val="18"/>
          <w:szCs w:val="18"/>
          <w:lang w:val="es-ES_tradnl"/>
        </w:rPr>
        <w:t xml:space="preserve">“El </w:t>
      </w:r>
      <w:r w:rsidRPr="005D7B78">
        <w:rPr>
          <w:bCs/>
          <w:i/>
          <w:iCs/>
          <w:sz w:val="18"/>
          <w:szCs w:val="18"/>
          <w:lang w:val="es-ES_tradnl"/>
        </w:rPr>
        <w:t>ágape</w:t>
      </w:r>
      <w:r w:rsidRPr="00D62FB3">
        <w:rPr>
          <w:sz w:val="18"/>
          <w:szCs w:val="18"/>
          <w:lang w:val="es-ES_tradnl"/>
        </w:rPr>
        <w:t xml:space="preserve"> era una comida de fraternidad que precedía a la celebración de la Eucaristía, por un motivo de caridad con los más pobres. Posteriormente, esa costumbre dio lugar a las instituciones de beneficencia de la Iglesia. La calumnia de que eran objeto los cristianos no se limitaba a una supuesta glotonería, sino que también llegaba a imputarles conductas licenciosas e incluso antropofágicas”</w:t>
      </w:r>
      <w:r>
        <w:rPr>
          <w:sz w:val="18"/>
          <w:szCs w:val="18"/>
          <w:lang w:val="es-ES_tradnl"/>
        </w:rPr>
        <w:t xml:space="preserve">. Fuente: </w:t>
      </w:r>
      <w:hyperlink r:id="rId1" w:history="1">
        <w:r w:rsidRPr="00D62FB3">
          <w:rPr>
            <w:rStyle w:val="Hipervnculo"/>
            <w:sz w:val="16"/>
            <w:szCs w:val="16"/>
            <w:lang w:val="es-ES_tradnl"/>
          </w:rPr>
          <w:t>http://www.conocereisdeverdad.org/website/index.php?id=74</w:t>
        </w:r>
      </w:hyperlink>
    </w:p>
    <w:p w:rsidR="00AF1456" w:rsidRPr="00D62FB3" w:rsidRDefault="00AF1456" w:rsidP="00AF1456">
      <w:pPr>
        <w:pStyle w:val="Textonotaalfinal"/>
        <w:spacing w:after="0" w:line="240" w:lineRule="auto"/>
        <w:jc w:val="both"/>
        <w:rPr>
          <w:bCs/>
          <w:sz w:val="16"/>
          <w:szCs w:val="16"/>
        </w:rPr>
      </w:pPr>
      <w:r w:rsidRPr="00D62FB3">
        <w:rPr>
          <w:bCs/>
          <w:sz w:val="18"/>
          <w:szCs w:val="18"/>
        </w:rPr>
        <w:t xml:space="preserve">Si se desea ahondar en el tema, véase en la Red el audio </w:t>
      </w:r>
      <w:r w:rsidRPr="00D62FB3">
        <w:rPr>
          <w:bCs/>
          <w:i/>
          <w:sz w:val="18"/>
          <w:szCs w:val="18"/>
        </w:rPr>
        <w:t>“Economía de los primeros cristianos”</w:t>
      </w:r>
      <w:r w:rsidRPr="00D62FB3">
        <w:rPr>
          <w:bCs/>
          <w:sz w:val="18"/>
          <w:szCs w:val="18"/>
        </w:rPr>
        <w:t xml:space="preserve">, conferencia pronunciada por D. Fernando Rivas Rebaque en el </w:t>
      </w:r>
      <w:r w:rsidRPr="006A52B2">
        <w:rPr>
          <w:bCs/>
          <w:smallCaps/>
          <w:sz w:val="18"/>
          <w:szCs w:val="18"/>
        </w:rPr>
        <w:t>ii</w:t>
      </w:r>
      <w:r w:rsidRPr="00D62FB3">
        <w:rPr>
          <w:bCs/>
          <w:sz w:val="18"/>
          <w:szCs w:val="18"/>
        </w:rPr>
        <w:t xml:space="preserve"> Aula de verano de fe y cultura de la Diócesis de Coria-Cáceres: </w:t>
      </w:r>
      <w:hyperlink r:id="rId2" w:history="1">
        <w:r w:rsidRPr="00D62FB3">
          <w:rPr>
            <w:rStyle w:val="Hipervnculo"/>
            <w:bCs/>
            <w:sz w:val="16"/>
            <w:szCs w:val="16"/>
          </w:rPr>
          <w:t>http://www.ivoox.com/economia-primeros-cristianos-audios-mp3_rf_2250717_1.html</w:t>
        </w:r>
      </w:hyperlink>
    </w:p>
    <w:p w:rsidR="00AF1456" w:rsidRPr="00D62FB3" w:rsidRDefault="00AF1456" w:rsidP="00AF1456">
      <w:pPr>
        <w:pStyle w:val="Textonotaalfinal"/>
        <w:spacing w:after="0" w:line="240" w:lineRule="auto"/>
        <w:jc w:val="both"/>
        <w:rPr>
          <w:bCs/>
          <w:sz w:val="18"/>
          <w:szCs w:val="18"/>
          <w:lang w:val="es-ES_tradnl"/>
        </w:rPr>
      </w:pPr>
      <w:r w:rsidRPr="00D62FB3">
        <w:rPr>
          <w:bCs/>
          <w:sz w:val="18"/>
          <w:szCs w:val="18"/>
          <w:lang w:val="es-ES_tradnl"/>
        </w:rPr>
        <w:t xml:space="preserve">Cfr. </w:t>
      </w:r>
      <w:r w:rsidRPr="00D62FB3">
        <w:rPr>
          <w:bCs/>
          <w:i/>
          <w:sz w:val="18"/>
          <w:szCs w:val="18"/>
          <w:lang w:val="es-ES_tradnl"/>
        </w:rPr>
        <w:t>Historia de la caridad organizada</w:t>
      </w:r>
      <w:r w:rsidRPr="00D62FB3">
        <w:rPr>
          <w:bCs/>
          <w:sz w:val="18"/>
          <w:szCs w:val="18"/>
          <w:lang w:val="es-ES_tradnl"/>
        </w:rPr>
        <w:t>, en:</w:t>
      </w:r>
    </w:p>
    <w:p w:rsidR="00AF1456" w:rsidRPr="00D62FB3" w:rsidRDefault="00AF1456" w:rsidP="00AF1456">
      <w:pPr>
        <w:pStyle w:val="Textonotaalfinal"/>
        <w:spacing w:after="0" w:line="240" w:lineRule="auto"/>
        <w:jc w:val="both"/>
        <w:rPr>
          <w:bCs/>
          <w:sz w:val="16"/>
          <w:szCs w:val="16"/>
          <w:lang w:val="es-ES_tradnl"/>
        </w:rPr>
      </w:pPr>
      <w:hyperlink r:id="rId3" w:history="1">
        <w:r w:rsidRPr="00D62FB3">
          <w:rPr>
            <w:rStyle w:val="Hipervnculo"/>
            <w:bCs/>
            <w:sz w:val="16"/>
            <w:szCs w:val="16"/>
            <w:lang w:val="es-ES_tradnl"/>
          </w:rPr>
          <w:t>http://www.caritasoa.org/Documentos/FORMACION_FUNDAMENTAL/14.%20HISTORIA%20DE%20LA%20CARIDAD%20ORGANIZADAx.pdf</w:t>
        </w:r>
      </w:hyperlink>
    </w:p>
    <w:p w:rsidR="00AF1456" w:rsidRPr="00D62FB3" w:rsidRDefault="00AF1456" w:rsidP="00AF1456">
      <w:pPr>
        <w:pStyle w:val="Textonotaalfinal"/>
        <w:spacing w:after="0" w:line="240" w:lineRule="auto"/>
        <w:jc w:val="both"/>
        <w:rPr>
          <w:bCs/>
          <w:sz w:val="18"/>
          <w:szCs w:val="18"/>
          <w:lang w:val="es-ES_tradnl"/>
        </w:rPr>
      </w:pPr>
      <w:r w:rsidRPr="00D62FB3">
        <w:rPr>
          <w:bCs/>
          <w:i/>
          <w:sz w:val="18"/>
          <w:szCs w:val="18"/>
          <w:lang w:val="es-ES_tradnl"/>
        </w:rPr>
        <w:t>Comunicación cristiana de bienes</w:t>
      </w:r>
      <w:r w:rsidRPr="00D62FB3">
        <w:rPr>
          <w:bCs/>
          <w:sz w:val="18"/>
          <w:szCs w:val="18"/>
          <w:lang w:val="es-ES_tradnl"/>
        </w:rPr>
        <w:t>, en:</w:t>
      </w:r>
    </w:p>
    <w:p w:rsidR="00AF1456" w:rsidRDefault="00AF1456" w:rsidP="00AF1456">
      <w:pPr>
        <w:pStyle w:val="Textonotaalfinal"/>
        <w:spacing w:after="0" w:line="240" w:lineRule="auto"/>
        <w:jc w:val="both"/>
        <w:rPr>
          <w:bCs/>
          <w:sz w:val="16"/>
          <w:szCs w:val="16"/>
          <w:lang w:val="es-ES_tradnl"/>
        </w:rPr>
      </w:pPr>
      <w:hyperlink r:id="rId4" w:history="1">
        <w:r w:rsidRPr="00CD2C59">
          <w:rPr>
            <w:rStyle w:val="Hipervnculo"/>
            <w:bCs/>
            <w:sz w:val="16"/>
            <w:szCs w:val="16"/>
            <w:lang w:val="es-ES_tradnl"/>
          </w:rPr>
          <w:t>http://webcache.googleusercontent.com/search?q=cache:rmqnHAwSdmIJ:https://ucmdsi.files.wordpress.com/2007/11/los-bienes.doc+&amp;cd=9&amp;hl=es-419&amp;ct=clnk&amp;gl=cl</w:t>
        </w:r>
      </w:hyperlink>
    </w:p>
    <w:p w:rsidR="00AF1456" w:rsidRPr="00D62FB3" w:rsidRDefault="00AF1456" w:rsidP="00AF1456">
      <w:pPr>
        <w:pStyle w:val="Textonotaalfinal"/>
        <w:spacing w:after="0" w:line="240" w:lineRule="auto"/>
        <w:jc w:val="both"/>
        <w:rPr>
          <w:bCs/>
          <w:sz w:val="18"/>
          <w:szCs w:val="18"/>
          <w:lang w:val="es-ES_tradnl"/>
        </w:rPr>
      </w:pPr>
      <w:r w:rsidRPr="00D62FB3">
        <w:rPr>
          <w:bCs/>
          <w:sz w:val="18"/>
          <w:szCs w:val="18"/>
          <w:lang w:val="es-ES_tradnl"/>
        </w:rPr>
        <w:t xml:space="preserve">Artículo </w:t>
      </w:r>
      <w:r w:rsidRPr="00D62FB3">
        <w:rPr>
          <w:bCs/>
          <w:i/>
          <w:sz w:val="18"/>
          <w:szCs w:val="18"/>
          <w:lang w:val="es-ES_tradnl"/>
        </w:rPr>
        <w:t>“Diácono”</w:t>
      </w:r>
      <w:r w:rsidRPr="00D62FB3">
        <w:rPr>
          <w:bCs/>
          <w:sz w:val="18"/>
          <w:szCs w:val="18"/>
          <w:lang w:val="es-ES_tradnl"/>
        </w:rPr>
        <w:t>, en:</w:t>
      </w:r>
    </w:p>
    <w:p w:rsidR="00AF1456" w:rsidRPr="00D62FB3" w:rsidRDefault="00AF1456" w:rsidP="00AF1456">
      <w:pPr>
        <w:pStyle w:val="Textonotaalfinal"/>
        <w:spacing w:after="0" w:line="240" w:lineRule="auto"/>
        <w:jc w:val="both"/>
        <w:rPr>
          <w:bCs/>
          <w:sz w:val="16"/>
          <w:szCs w:val="16"/>
          <w:lang w:val="es-ES_tradnl"/>
        </w:rPr>
      </w:pPr>
      <w:hyperlink r:id="rId5" w:history="1">
        <w:r w:rsidRPr="00D62FB3">
          <w:rPr>
            <w:rStyle w:val="Hipervnculo"/>
            <w:bCs/>
            <w:sz w:val="16"/>
            <w:szCs w:val="16"/>
            <w:lang w:val="es-ES_tradnl"/>
          </w:rPr>
          <w:t>http://www.iglesiapueblonuevo.es/index.php?codigo=enc_diacono</w:t>
        </w:r>
      </w:hyperlink>
    </w:p>
    <w:p w:rsidR="00AF1456" w:rsidRPr="00D62FB3" w:rsidRDefault="00AF1456" w:rsidP="00AF1456">
      <w:pPr>
        <w:pStyle w:val="Textonotaalfinal"/>
        <w:spacing w:after="0" w:line="240" w:lineRule="auto"/>
        <w:jc w:val="both"/>
        <w:rPr>
          <w:bCs/>
          <w:sz w:val="18"/>
          <w:szCs w:val="18"/>
          <w:lang w:val="es-ES_tradnl"/>
        </w:rPr>
      </w:pPr>
      <w:r w:rsidRPr="00D62FB3">
        <w:rPr>
          <w:bCs/>
          <w:sz w:val="18"/>
          <w:szCs w:val="18"/>
          <w:lang w:val="es-ES_tradnl"/>
        </w:rPr>
        <w:t xml:space="preserve">Luis Alonso Somarraba, </w:t>
      </w:r>
      <w:r w:rsidRPr="00D62FB3">
        <w:rPr>
          <w:bCs/>
          <w:i/>
          <w:sz w:val="18"/>
          <w:szCs w:val="18"/>
          <w:lang w:val="es-ES_tradnl"/>
        </w:rPr>
        <w:t>Los orígenes de la asistencia social de la Iglesia: El ejemplo de la caridad en los primeros cristianos</w:t>
      </w:r>
      <w:r w:rsidRPr="00D62FB3">
        <w:rPr>
          <w:bCs/>
          <w:sz w:val="18"/>
          <w:szCs w:val="18"/>
          <w:lang w:val="es-ES_tradnl"/>
        </w:rPr>
        <w:t>, en:</w:t>
      </w:r>
    </w:p>
    <w:p w:rsidR="00AF1456" w:rsidRPr="00D62FB3" w:rsidRDefault="00AF1456" w:rsidP="00AF1456">
      <w:pPr>
        <w:pStyle w:val="Textonotaalfinal"/>
        <w:spacing w:after="0" w:line="240" w:lineRule="auto"/>
        <w:jc w:val="both"/>
        <w:rPr>
          <w:bCs/>
          <w:sz w:val="16"/>
          <w:szCs w:val="16"/>
          <w:lang w:val="es-ES_tradnl"/>
        </w:rPr>
      </w:pPr>
      <w:hyperlink r:id="rId6" w:history="1">
        <w:r w:rsidRPr="00D62FB3">
          <w:rPr>
            <w:rStyle w:val="Hipervnculo"/>
            <w:bCs/>
            <w:sz w:val="16"/>
            <w:szCs w:val="16"/>
            <w:lang w:val="es-ES_tradnl"/>
          </w:rPr>
          <w:t>http://arvo.net/uploads/file/Luis%20Alonso%20Somarriba/Or%C3%ADgenes-asistencia-social-Iglesia.pdf</w:t>
        </w:r>
      </w:hyperlink>
    </w:p>
    <w:p w:rsidR="00AF1456" w:rsidRPr="00D62FB3" w:rsidRDefault="00AF1456" w:rsidP="00AF1456">
      <w:pPr>
        <w:pStyle w:val="Textonotaalfinal"/>
        <w:spacing w:after="0" w:line="240" w:lineRule="auto"/>
        <w:jc w:val="both"/>
        <w:rPr>
          <w:bCs/>
          <w:sz w:val="18"/>
          <w:szCs w:val="18"/>
          <w:lang w:val="es-ES_tradnl"/>
        </w:rPr>
      </w:pPr>
      <w:r w:rsidRPr="00D62FB3">
        <w:rPr>
          <w:bCs/>
          <w:sz w:val="18"/>
          <w:szCs w:val="18"/>
          <w:lang w:val="es-ES_tradnl"/>
        </w:rPr>
        <w:t xml:space="preserve">Paul Johnson, </w:t>
      </w:r>
      <w:r w:rsidRPr="00D62FB3">
        <w:rPr>
          <w:bCs/>
          <w:i/>
          <w:sz w:val="18"/>
          <w:szCs w:val="18"/>
          <w:lang w:val="es-ES_tradnl"/>
        </w:rPr>
        <w:t>Historia del Cristianismo</w:t>
      </w:r>
      <w:r w:rsidRPr="00D62FB3">
        <w:rPr>
          <w:bCs/>
          <w:sz w:val="18"/>
          <w:szCs w:val="18"/>
          <w:lang w:val="es-ES_tradnl"/>
        </w:rPr>
        <w:t>, pp. 79, 90-93, en:</w:t>
      </w:r>
    </w:p>
    <w:p w:rsidR="00AF1456" w:rsidRPr="00D62FB3" w:rsidRDefault="00AF1456" w:rsidP="00AF1456">
      <w:pPr>
        <w:pStyle w:val="Textonotaalfinal"/>
        <w:spacing w:after="120" w:line="240" w:lineRule="auto"/>
        <w:jc w:val="both"/>
        <w:rPr>
          <w:sz w:val="16"/>
          <w:szCs w:val="16"/>
          <w:lang w:val="es-ES_tradnl"/>
        </w:rPr>
      </w:pPr>
      <w:hyperlink r:id="rId7" w:history="1">
        <w:r w:rsidRPr="00D62FB3">
          <w:rPr>
            <w:rStyle w:val="Hipervnculo"/>
            <w:bCs/>
            <w:sz w:val="16"/>
            <w:szCs w:val="16"/>
            <w:lang w:val="es-ES_tradnl"/>
          </w:rPr>
          <w:t>http://www.4shared.com/office/-_0ElzYg/johnson_paul_-_historia_del_cr.html</w:t>
        </w:r>
      </w:hyperlink>
    </w:p>
  </w:endnote>
  <w:endnote w:id="2">
    <w:p w:rsidR="00AF1456" w:rsidRPr="00354AB3" w:rsidRDefault="00AF1456" w:rsidP="00AF1456">
      <w:pPr>
        <w:pStyle w:val="Textonotaalfinal"/>
        <w:spacing w:after="0" w:line="240" w:lineRule="auto"/>
        <w:jc w:val="both"/>
        <w:rPr>
          <w:sz w:val="18"/>
          <w:szCs w:val="18"/>
        </w:rPr>
      </w:pPr>
      <w:r w:rsidRPr="00354AB3">
        <w:rPr>
          <w:rStyle w:val="Refdenotaalfinal"/>
          <w:sz w:val="18"/>
          <w:szCs w:val="18"/>
        </w:rPr>
        <w:endnoteRef/>
      </w:r>
      <w:r w:rsidRPr="00354AB3">
        <w:rPr>
          <w:sz w:val="18"/>
          <w:szCs w:val="18"/>
        </w:rPr>
        <w:t xml:space="preserve"> </w:t>
      </w:r>
      <w:r>
        <w:rPr>
          <w:sz w:val="18"/>
          <w:szCs w:val="18"/>
        </w:rPr>
        <w:t xml:space="preserve">La numeración depende de la antigüedad del recopilador. En el siglo </w:t>
      </w:r>
      <w:r w:rsidRPr="006A52B2">
        <w:rPr>
          <w:smallCaps/>
          <w:sz w:val="18"/>
          <w:szCs w:val="18"/>
        </w:rPr>
        <w:t>xix</w:t>
      </w:r>
      <w:r>
        <w:rPr>
          <w:sz w:val="18"/>
          <w:szCs w:val="18"/>
        </w:rPr>
        <w:t xml:space="preserve"> se le asignaba el 41; de los más recientes: </w:t>
      </w:r>
      <w:r w:rsidRPr="00CB47DE">
        <w:rPr>
          <w:sz w:val="18"/>
          <w:szCs w:val="18"/>
        </w:rPr>
        <w:t>84</w:t>
      </w:r>
      <w:r>
        <w:rPr>
          <w:sz w:val="18"/>
          <w:szCs w:val="18"/>
        </w:rPr>
        <w:t xml:space="preserve"> en</w:t>
      </w:r>
      <w:r w:rsidRPr="00CB47DE">
        <w:rPr>
          <w:sz w:val="18"/>
          <w:szCs w:val="18"/>
        </w:rPr>
        <w:t xml:space="preserve"> Bidez</w:t>
      </w:r>
      <w:r>
        <w:rPr>
          <w:sz w:val="18"/>
          <w:szCs w:val="18"/>
        </w:rPr>
        <w:t xml:space="preserve"> y </w:t>
      </w:r>
      <w:r w:rsidRPr="00CB47DE">
        <w:rPr>
          <w:sz w:val="18"/>
          <w:szCs w:val="18"/>
        </w:rPr>
        <w:t>22</w:t>
      </w:r>
      <w:r>
        <w:rPr>
          <w:sz w:val="18"/>
          <w:szCs w:val="18"/>
        </w:rPr>
        <w:t xml:space="preserve"> en</w:t>
      </w:r>
      <w:r w:rsidRPr="00CB47DE">
        <w:rPr>
          <w:sz w:val="18"/>
          <w:szCs w:val="18"/>
        </w:rPr>
        <w:t xml:space="preserve"> Wright</w:t>
      </w:r>
      <w:r>
        <w:rPr>
          <w:sz w:val="18"/>
          <w:szCs w:val="18"/>
        </w:rPr>
        <w:t xml:space="preserve">. </w:t>
      </w:r>
      <w:r w:rsidRPr="00354AB3">
        <w:rPr>
          <w:sz w:val="18"/>
          <w:szCs w:val="18"/>
        </w:rPr>
        <w:t xml:space="preserve">La carta es explícita. </w:t>
      </w:r>
      <w:r>
        <w:rPr>
          <w:sz w:val="18"/>
          <w:szCs w:val="18"/>
        </w:rPr>
        <w:t>A</w:t>
      </w:r>
      <w:r w:rsidRPr="00354AB3">
        <w:rPr>
          <w:sz w:val="18"/>
          <w:szCs w:val="18"/>
        </w:rPr>
        <w:t>demás, ordena imitar las conductas cristianas de sobriedad y autoridad. Advierta que para Juliano “ateísmo” equivale a “cristianismo”. El informado gobernante conocía bien los textos y las prácticas de los cristianos, ya que había sido educado por tutores de la nueva fe</w:t>
      </w:r>
      <w:r>
        <w:rPr>
          <w:sz w:val="18"/>
          <w:szCs w:val="18"/>
        </w:rPr>
        <w:t xml:space="preserve"> en la familia imperial. Pero también había estudiado la tradición de los clásicos paganos: aquí hace dos citas de </w:t>
      </w:r>
      <w:r w:rsidRPr="00CB47DE">
        <w:rPr>
          <w:i/>
          <w:iCs/>
          <w:sz w:val="18"/>
          <w:szCs w:val="18"/>
        </w:rPr>
        <w:t>La Odisea</w:t>
      </w:r>
      <w:r>
        <w:rPr>
          <w:sz w:val="18"/>
          <w:szCs w:val="18"/>
        </w:rPr>
        <w:t>. Este es el texto completo:</w:t>
      </w:r>
    </w:p>
    <w:p w:rsidR="00AF1456" w:rsidRPr="00354AB3" w:rsidRDefault="00AF1456" w:rsidP="00AF1456">
      <w:pPr>
        <w:pStyle w:val="Textonotaalfinal"/>
        <w:spacing w:after="0" w:line="240" w:lineRule="auto"/>
        <w:jc w:val="both"/>
        <w:rPr>
          <w:b/>
          <w:bCs/>
          <w:sz w:val="18"/>
          <w:szCs w:val="18"/>
        </w:rPr>
      </w:pPr>
      <w:r w:rsidRPr="00354AB3">
        <w:rPr>
          <w:sz w:val="18"/>
          <w:szCs w:val="18"/>
        </w:rPr>
        <w:t>“</w:t>
      </w:r>
      <w:r w:rsidRPr="00354AB3">
        <w:rPr>
          <w:i/>
          <w:iCs/>
          <w:sz w:val="18"/>
          <w:szCs w:val="18"/>
        </w:rPr>
        <w:t>El Emperador Juliano a Arsacio, Sumo Sacerdote de Galacia</w:t>
      </w:r>
    </w:p>
    <w:p w:rsidR="00AF1456" w:rsidRPr="00354AB3" w:rsidRDefault="00AF1456" w:rsidP="00AF1456">
      <w:pPr>
        <w:pStyle w:val="Textonotaalfinal"/>
        <w:spacing w:after="0" w:line="240" w:lineRule="auto"/>
        <w:jc w:val="both"/>
        <w:rPr>
          <w:sz w:val="18"/>
          <w:szCs w:val="18"/>
        </w:rPr>
      </w:pPr>
      <w:r w:rsidRPr="00354AB3">
        <w:rPr>
          <w:sz w:val="18"/>
          <w:szCs w:val="18"/>
        </w:rPr>
        <w:t>Si la religión helénica no hace los progresos que yo esperaba es por culpa de los que la profesamos. Pues la intervención de los dioses, por su brillo y mag</w:t>
      </w:r>
      <w:r>
        <w:rPr>
          <w:sz w:val="18"/>
          <w:szCs w:val="18"/>
        </w:rPr>
        <w:t>nitud, ha superado</w:t>
      </w:r>
      <w:r w:rsidRPr="00354AB3">
        <w:rPr>
          <w:sz w:val="18"/>
          <w:szCs w:val="18"/>
        </w:rPr>
        <w:t xml:space="preserve"> todas las plegarias, todas las esperanzas. ¡Que Adrastea sea propicia a lo que diré, porque en tan poco tiempo nadie había nunca ni tan siquiera rogado por un cambio tan radical y completo!</w:t>
      </w:r>
    </w:p>
    <w:p w:rsidR="00AF1456" w:rsidRDefault="00AF1456" w:rsidP="00AF1456">
      <w:pPr>
        <w:pStyle w:val="Textonotaalfinal"/>
        <w:spacing w:after="0" w:line="240" w:lineRule="auto"/>
        <w:jc w:val="both"/>
        <w:rPr>
          <w:sz w:val="18"/>
          <w:szCs w:val="18"/>
        </w:rPr>
      </w:pPr>
      <w:r w:rsidRPr="00354AB3">
        <w:rPr>
          <w:sz w:val="18"/>
          <w:szCs w:val="18"/>
        </w:rPr>
        <w:t xml:space="preserve">¿Y qué? ¿Pensamos que con ello hay bastante? ¿No vemos que </w:t>
      </w:r>
      <w:r w:rsidRPr="005D7B78">
        <w:rPr>
          <w:i/>
          <w:iCs/>
          <w:sz w:val="18"/>
          <w:szCs w:val="18"/>
        </w:rPr>
        <w:t>lo que más ha contribuido a desarrollar el ateísmo ha sido su humanidad hacia los extranjeros, su cuidado por las tumbas de los muertos y una vida pretendidamente santa</w:t>
      </w:r>
      <w:r w:rsidRPr="00354AB3">
        <w:rPr>
          <w:sz w:val="18"/>
          <w:szCs w:val="18"/>
        </w:rPr>
        <w:t>? Creo que es en eso en lo q</w:t>
      </w:r>
      <w:r>
        <w:rPr>
          <w:sz w:val="18"/>
          <w:szCs w:val="18"/>
        </w:rPr>
        <w:t>ue debemos ocuparnos realmente.</w:t>
      </w:r>
    </w:p>
    <w:p w:rsidR="00AF1456" w:rsidRPr="00354AB3" w:rsidRDefault="00AF1456" w:rsidP="00AF1456">
      <w:pPr>
        <w:pStyle w:val="Textonotaalfinal"/>
        <w:spacing w:after="0" w:line="240" w:lineRule="auto"/>
        <w:jc w:val="both"/>
        <w:rPr>
          <w:sz w:val="18"/>
          <w:szCs w:val="18"/>
        </w:rPr>
      </w:pPr>
      <w:r w:rsidRPr="00354AB3">
        <w:rPr>
          <w:sz w:val="18"/>
          <w:szCs w:val="18"/>
        </w:rPr>
        <w:t>Y no basta con que lo hagas tú solo. Es preciso que todos los sacerdotes de la Galacia, todos sin excepción, hagan lo mismo. Para estimular su celo haz un llamamiento a su amor propio o a su razón; o exclúyelos de su sagrado ministerio si, en vez de rogar a los dioses con sus esposas, niños y servidores, toleran que sus siervos, sus hijos o sus esposas hagan caso omiso del culto a los dioses y prefieran el ateísmo a la religión.</w:t>
      </w:r>
    </w:p>
    <w:p w:rsidR="00AF1456" w:rsidRPr="00354AB3" w:rsidRDefault="00AF1456" w:rsidP="00AF1456">
      <w:pPr>
        <w:pStyle w:val="Textonotaalfinal"/>
        <w:spacing w:after="0" w:line="240" w:lineRule="auto"/>
        <w:jc w:val="both"/>
        <w:rPr>
          <w:sz w:val="18"/>
          <w:szCs w:val="18"/>
        </w:rPr>
      </w:pPr>
      <w:r w:rsidRPr="00354AB3">
        <w:rPr>
          <w:sz w:val="18"/>
          <w:szCs w:val="18"/>
        </w:rPr>
        <w:t>Luego aconseja a los sacerdotes que no frecuenten el teatro, que no beban en las tabernas, ni se pongan al frente de un oficio o trabajo vergonzoso y de mala fama. Honra a los que te obedezcan; destituye a los que no te hagan caso.</w:t>
      </w:r>
    </w:p>
    <w:p w:rsidR="00AF1456" w:rsidRPr="005D7B78" w:rsidRDefault="00AF1456" w:rsidP="00AF1456">
      <w:pPr>
        <w:pStyle w:val="Textonotaalfinal"/>
        <w:spacing w:after="0" w:line="240" w:lineRule="auto"/>
        <w:jc w:val="both"/>
        <w:rPr>
          <w:sz w:val="18"/>
          <w:szCs w:val="18"/>
        </w:rPr>
      </w:pPr>
      <w:r w:rsidRPr="005D7B78">
        <w:rPr>
          <w:i/>
          <w:iCs/>
          <w:sz w:val="18"/>
          <w:szCs w:val="18"/>
        </w:rPr>
        <w:t>Abre en todas las ciudades numerosos albergues, para que los extranjeros puedan gozar de nuestra humanidad, no sólo los que son de los nuestros, sino también todos los demás, si andan faltos de dinero</w:t>
      </w:r>
      <w:r w:rsidRPr="00354AB3">
        <w:rPr>
          <w:sz w:val="18"/>
          <w:szCs w:val="18"/>
        </w:rPr>
        <w:t xml:space="preserve">. Para conseguir los recursos necesarios he dictado hasta ahora las siguientes disposiciones: he ordenado que cada año toda la Galacia entregue treinta mil modios de trigo y sesenta mil sextarios de vino. De ello digo </w:t>
      </w:r>
      <w:r w:rsidRPr="00340BA5">
        <w:rPr>
          <w:sz w:val="18"/>
          <w:szCs w:val="18"/>
        </w:rPr>
        <w:t xml:space="preserve">que </w:t>
      </w:r>
      <w:r w:rsidRPr="005D7B78">
        <w:rPr>
          <w:sz w:val="18"/>
          <w:szCs w:val="18"/>
        </w:rPr>
        <w:t xml:space="preserve">hay que usar una quinta parte a favor de los pobres que están empleados en el servicio de los sacerdotes y el resto repartirlo entre los extranjeros y mendigos. Sería vergonzoso, cuando ni uno solo de los judíos mendiga, </w:t>
      </w:r>
      <w:r w:rsidRPr="005D7B78">
        <w:rPr>
          <w:i/>
          <w:iCs/>
          <w:sz w:val="18"/>
          <w:szCs w:val="18"/>
        </w:rPr>
        <w:t>cuando los impíos galileos alimentan a los suyos, desde luego, y además a los nuestros</w:t>
      </w:r>
      <w:r w:rsidRPr="005D7B78">
        <w:rPr>
          <w:sz w:val="18"/>
          <w:szCs w:val="18"/>
        </w:rPr>
        <w:t>, que se viera a los nuestros faltos de la ayuda que les debemos.</w:t>
      </w:r>
    </w:p>
    <w:p w:rsidR="00AF1456" w:rsidRPr="00354AB3" w:rsidRDefault="00AF1456" w:rsidP="00AF1456">
      <w:pPr>
        <w:pStyle w:val="Textonotaalfinal"/>
        <w:spacing w:after="0" w:line="240" w:lineRule="auto"/>
        <w:jc w:val="both"/>
        <w:rPr>
          <w:sz w:val="18"/>
          <w:szCs w:val="18"/>
        </w:rPr>
      </w:pPr>
      <w:r w:rsidRPr="005D7B78">
        <w:rPr>
          <w:sz w:val="18"/>
          <w:szCs w:val="18"/>
        </w:rPr>
        <w:t>Enseña a quienes profesan la religión griega a soportar su parte en estas cargas; exhorta a todos los pueblos helénicos a ofrecer a los dioses las primicias de sus frutos. Acostumbra a los helenos a los actos de beneficencia, enseñándoles que forman parte de nuestra tradición.</w:t>
      </w:r>
      <w:r>
        <w:rPr>
          <w:sz w:val="18"/>
          <w:szCs w:val="18"/>
        </w:rPr>
        <w:t xml:space="preserve"> </w:t>
      </w:r>
      <w:r w:rsidRPr="00354AB3">
        <w:rPr>
          <w:sz w:val="18"/>
          <w:szCs w:val="18"/>
        </w:rPr>
        <w:t xml:space="preserve">Homero hace hablar a Eumeo de esta forma: </w:t>
      </w:r>
      <w:r>
        <w:rPr>
          <w:sz w:val="18"/>
          <w:szCs w:val="18"/>
        </w:rPr>
        <w:t>«</w:t>
      </w:r>
      <w:r w:rsidRPr="00354AB3">
        <w:rPr>
          <w:sz w:val="18"/>
          <w:szCs w:val="18"/>
        </w:rPr>
        <w:t>Extranjero, no me está permitido, ni aunque llegara alguien más miserable que tú, despreciar a un huésped: vienen de Zeus, todos los extranjeros y mendigos. Yo ofrezco poco, pero lo doy con toda mi corazón</w:t>
      </w:r>
      <w:r>
        <w:rPr>
          <w:sz w:val="18"/>
          <w:szCs w:val="18"/>
        </w:rPr>
        <w:t>»</w:t>
      </w:r>
      <w:r w:rsidRPr="00354AB3">
        <w:rPr>
          <w:sz w:val="18"/>
          <w:szCs w:val="18"/>
        </w:rPr>
        <w:t>.</w:t>
      </w:r>
    </w:p>
    <w:p w:rsidR="00AF1456" w:rsidRPr="00354AB3" w:rsidRDefault="00AF1456" w:rsidP="00AF1456">
      <w:pPr>
        <w:pStyle w:val="Textonotaalfinal"/>
        <w:spacing w:after="0" w:line="240" w:lineRule="auto"/>
        <w:jc w:val="both"/>
        <w:rPr>
          <w:sz w:val="18"/>
          <w:szCs w:val="18"/>
        </w:rPr>
      </w:pPr>
      <w:r w:rsidRPr="00354AB3">
        <w:rPr>
          <w:sz w:val="18"/>
          <w:szCs w:val="18"/>
        </w:rPr>
        <w:t>No dejemos a celosos imitadores el cuidado de continuar nuestras buenas obras; no deshonremos nuestra causa con nuestra indiferencia. No abandonemos nosotros mismos el culto a los dioses. Si me entero de que actúas según estos preceptos, me llenaré de alegría.</w:t>
      </w:r>
    </w:p>
    <w:p w:rsidR="00AF1456" w:rsidRPr="00354AB3" w:rsidRDefault="00AF1456" w:rsidP="00AF1456">
      <w:pPr>
        <w:pStyle w:val="Textonotaalfinal"/>
        <w:spacing w:after="0" w:line="240" w:lineRule="auto"/>
        <w:jc w:val="both"/>
        <w:rPr>
          <w:sz w:val="18"/>
          <w:szCs w:val="18"/>
        </w:rPr>
      </w:pPr>
      <w:r w:rsidRPr="00354AB3">
        <w:rPr>
          <w:sz w:val="18"/>
          <w:szCs w:val="18"/>
        </w:rPr>
        <w:t xml:space="preserve">Visita poco las mansiones de los gobernadores, siempre que puedas comunicarte con ellos por carta. Que ningún sacerdote salga a su encuentro cuando entren en la ciudad, salvo cuando penetren en los templos de los dioses, y aún en este caso, sin pasar del vestíbulo. Que ningún soldado les preceda en el interior y que les sigan los que quieran. </w:t>
      </w:r>
      <w:r w:rsidRPr="005D7B78">
        <w:rPr>
          <w:i/>
          <w:iCs/>
          <w:sz w:val="18"/>
          <w:szCs w:val="18"/>
        </w:rPr>
        <w:t>En el momento en que hayan pasado del umbral del recinto sagrado se convierten en simples particulares. Como sabes, eres tú quien manda en el interior, porque así lo exige la ley divina</w:t>
      </w:r>
      <w:r w:rsidRPr="00354AB3">
        <w:rPr>
          <w:sz w:val="18"/>
          <w:szCs w:val="18"/>
        </w:rPr>
        <w:t>. Los que la obedecen dan pruebas de una piedad auténtica; los que se obstinan en su orgullo, son arrogantes y vanidosos.</w:t>
      </w:r>
    </w:p>
    <w:p w:rsidR="00AF1456" w:rsidRPr="00354AB3" w:rsidRDefault="00AF1456" w:rsidP="00AF1456">
      <w:pPr>
        <w:pStyle w:val="Textonotaalfinal"/>
        <w:spacing w:after="120" w:line="240" w:lineRule="auto"/>
        <w:jc w:val="both"/>
        <w:rPr>
          <w:sz w:val="18"/>
          <w:szCs w:val="18"/>
        </w:rPr>
      </w:pPr>
      <w:r w:rsidRPr="00354AB3">
        <w:rPr>
          <w:sz w:val="18"/>
          <w:szCs w:val="18"/>
        </w:rPr>
        <w:t xml:space="preserve">Estoy dispuesto a ayudar a los de Pesinunte, si se propician a la Madre de los dioses. Si la negligen, no sólo se harían merecedores de reproches, sino que puede ser que </w:t>
      </w:r>
      <w:r w:rsidRPr="00340BA5">
        <w:rPr>
          <w:bCs/>
          <w:sz w:val="18"/>
          <w:szCs w:val="18"/>
        </w:rPr>
        <w:t>–</w:t>
      </w:r>
      <w:r w:rsidRPr="00354AB3">
        <w:rPr>
          <w:sz w:val="18"/>
          <w:szCs w:val="18"/>
        </w:rPr>
        <w:t>para evitar palabras duras</w:t>
      </w:r>
      <w:r w:rsidRPr="00340BA5">
        <w:rPr>
          <w:bCs/>
          <w:sz w:val="18"/>
          <w:szCs w:val="18"/>
        </w:rPr>
        <w:t>–</w:t>
      </w:r>
      <w:r w:rsidRPr="00354AB3">
        <w:rPr>
          <w:sz w:val="18"/>
          <w:szCs w:val="18"/>
        </w:rPr>
        <w:t xml:space="preserve"> sepan de mi enemistad. </w:t>
      </w:r>
      <w:r>
        <w:rPr>
          <w:sz w:val="18"/>
          <w:szCs w:val="18"/>
        </w:rPr>
        <w:t>«</w:t>
      </w:r>
      <w:r w:rsidRPr="00354AB3">
        <w:rPr>
          <w:sz w:val="18"/>
          <w:szCs w:val="18"/>
        </w:rPr>
        <w:t>No me está permitido dar buena acogida y piedad a los hombres que se apartan de los dioses inmortales</w:t>
      </w:r>
      <w:r>
        <w:rPr>
          <w:sz w:val="18"/>
          <w:szCs w:val="18"/>
        </w:rPr>
        <w:t>».</w:t>
      </w:r>
      <w:r w:rsidRPr="00354AB3">
        <w:rPr>
          <w:sz w:val="18"/>
          <w:szCs w:val="18"/>
        </w:rPr>
        <w:t xml:space="preserve"> Convénceles, pues,</w:t>
      </w:r>
      <w:r>
        <w:rPr>
          <w:sz w:val="18"/>
          <w:szCs w:val="18"/>
        </w:rPr>
        <w:t xml:space="preserve"> de que si suplican mi protecció</w:t>
      </w:r>
      <w:r w:rsidRPr="00354AB3">
        <w:rPr>
          <w:sz w:val="18"/>
          <w:szCs w:val="18"/>
        </w:rPr>
        <w:t>n, deben dirigir todas sus preces a la Madre de los dioses</w:t>
      </w:r>
      <w:r>
        <w:rPr>
          <w:sz w:val="18"/>
          <w:szCs w:val="18"/>
        </w:rPr>
        <w:t xml:space="preserve">”. </w:t>
      </w:r>
      <w:r w:rsidRPr="001632D9">
        <w:rPr>
          <w:bCs/>
          <w:sz w:val="18"/>
          <w:szCs w:val="18"/>
        </w:rPr>
        <w:t xml:space="preserve">Cfr. Sozomeno, </w:t>
      </w:r>
      <w:r w:rsidRPr="001632D9">
        <w:rPr>
          <w:bCs/>
          <w:i/>
          <w:sz w:val="18"/>
          <w:szCs w:val="18"/>
        </w:rPr>
        <w:t>Hist</w:t>
      </w:r>
      <w:r>
        <w:rPr>
          <w:bCs/>
          <w:i/>
          <w:sz w:val="18"/>
          <w:szCs w:val="18"/>
        </w:rPr>
        <w:t>oria</w:t>
      </w:r>
      <w:r w:rsidRPr="001632D9">
        <w:rPr>
          <w:bCs/>
          <w:i/>
          <w:sz w:val="18"/>
          <w:szCs w:val="18"/>
        </w:rPr>
        <w:t xml:space="preserve"> </w:t>
      </w:r>
      <w:r>
        <w:rPr>
          <w:bCs/>
          <w:i/>
          <w:sz w:val="18"/>
          <w:szCs w:val="18"/>
        </w:rPr>
        <w:t>E</w:t>
      </w:r>
      <w:r w:rsidRPr="001632D9">
        <w:rPr>
          <w:bCs/>
          <w:i/>
          <w:sz w:val="18"/>
          <w:szCs w:val="18"/>
        </w:rPr>
        <w:t>cl</w:t>
      </w:r>
      <w:r>
        <w:rPr>
          <w:bCs/>
          <w:i/>
          <w:sz w:val="18"/>
          <w:szCs w:val="18"/>
        </w:rPr>
        <w:t>esiástica</w:t>
      </w:r>
      <w:r w:rsidRPr="001632D9">
        <w:rPr>
          <w:bCs/>
          <w:sz w:val="18"/>
          <w:szCs w:val="18"/>
        </w:rPr>
        <w:t>, V, 15</w:t>
      </w:r>
      <w:r>
        <w:rPr>
          <w:bCs/>
          <w:sz w:val="18"/>
          <w:szCs w:val="18"/>
        </w:rPr>
        <w:t>.</w:t>
      </w:r>
    </w:p>
  </w:endnote>
  <w:endnote w:id="3">
    <w:p w:rsidR="00AF1456" w:rsidRPr="00F702FD" w:rsidRDefault="00AF1456" w:rsidP="00AF1456">
      <w:pPr>
        <w:pStyle w:val="Textonotaalfinal"/>
        <w:spacing w:after="120" w:line="240" w:lineRule="auto"/>
        <w:jc w:val="both"/>
        <w:rPr>
          <w:sz w:val="18"/>
          <w:szCs w:val="18"/>
        </w:rPr>
      </w:pPr>
      <w:r w:rsidRPr="009572F6">
        <w:rPr>
          <w:rStyle w:val="Refdenotaalfinal"/>
          <w:sz w:val="18"/>
          <w:szCs w:val="18"/>
        </w:rPr>
        <w:endnoteRef/>
      </w:r>
      <w:r w:rsidRPr="00F702FD">
        <w:rPr>
          <w:sz w:val="18"/>
          <w:szCs w:val="18"/>
        </w:rPr>
        <w:t xml:space="preserve"> </w:t>
      </w:r>
      <w:r w:rsidRPr="00F702FD">
        <w:rPr>
          <w:sz w:val="18"/>
          <w:szCs w:val="18"/>
        </w:rPr>
        <w:t xml:space="preserve">Karlheinz Deschner, </w:t>
      </w:r>
      <w:r w:rsidRPr="00F702FD">
        <w:rPr>
          <w:i/>
          <w:sz w:val="18"/>
          <w:szCs w:val="18"/>
        </w:rPr>
        <w:t>Opus Diaboli</w:t>
      </w:r>
      <w:r w:rsidRPr="00F702FD">
        <w:rPr>
          <w:sz w:val="18"/>
          <w:szCs w:val="18"/>
        </w:rPr>
        <w:t>, p. 61.</w:t>
      </w:r>
    </w:p>
  </w:endnote>
  <w:endnote w:id="4">
    <w:p w:rsidR="00AF1456" w:rsidRPr="00D62FB3" w:rsidRDefault="00AF1456" w:rsidP="00AF1456">
      <w:pPr>
        <w:pStyle w:val="Textonotaalfinal"/>
        <w:spacing w:after="120" w:line="240" w:lineRule="auto"/>
        <w:jc w:val="both"/>
        <w:rPr>
          <w:sz w:val="18"/>
          <w:szCs w:val="18"/>
          <w:lang w:val="es-ES_tradnl"/>
        </w:rPr>
      </w:pPr>
      <w:r w:rsidRPr="00D62FB3">
        <w:rPr>
          <w:rStyle w:val="Refdenotaalfinal"/>
          <w:sz w:val="18"/>
          <w:szCs w:val="18"/>
        </w:rPr>
        <w:endnoteRef/>
      </w:r>
      <w:r w:rsidRPr="00D62FB3">
        <w:rPr>
          <w:sz w:val="18"/>
          <w:szCs w:val="18"/>
        </w:rPr>
        <w:t xml:space="preserve"> </w:t>
      </w:r>
      <w:r w:rsidRPr="00D62FB3">
        <w:rPr>
          <w:bCs/>
          <w:sz w:val="18"/>
          <w:szCs w:val="18"/>
        </w:rPr>
        <w:t xml:space="preserve">Por todas partes, el fondo de financiamiento comunitario servía para mantener el </w:t>
      </w:r>
      <w:r w:rsidRPr="00D62FB3">
        <w:rPr>
          <w:bCs/>
          <w:i/>
          <w:sz w:val="18"/>
          <w:szCs w:val="18"/>
        </w:rPr>
        <w:t>Trofotropeio</w:t>
      </w:r>
      <w:r w:rsidRPr="00D62FB3">
        <w:rPr>
          <w:bCs/>
          <w:sz w:val="18"/>
          <w:szCs w:val="18"/>
        </w:rPr>
        <w:t xml:space="preserve"> (comedor popular),</w:t>
      </w:r>
      <w:r w:rsidRPr="00D62FB3">
        <w:rPr>
          <w:bCs/>
          <w:i/>
          <w:sz w:val="18"/>
          <w:szCs w:val="18"/>
        </w:rPr>
        <w:t xml:space="preserve"> </w:t>
      </w:r>
      <w:r w:rsidRPr="00D62FB3">
        <w:rPr>
          <w:bCs/>
          <w:sz w:val="18"/>
          <w:szCs w:val="18"/>
        </w:rPr>
        <w:t xml:space="preserve">el </w:t>
      </w:r>
      <w:r w:rsidRPr="00D62FB3">
        <w:rPr>
          <w:bCs/>
          <w:i/>
          <w:sz w:val="18"/>
          <w:szCs w:val="18"/>
        </w:rPr>
        <w:t>Orfanotrophio</w:t>
      </w:r>
      <w:r w:rsidRPr="00D62FB3">
        <w:rPr>
          <w:bCs/>
          <w:sz w:val="18"/>
          <w:szCs w:val="18"/>
        </w:rPr>
        <w:t xml:space="preserve"> (orfanato), asistir prisioneros y redimir cautivos, además de atender viudas, ancianos, enfermos, migrantes, viajeros (</w:t>
      </w:r>
      <w:r w:rsidRPr="00D62FB3">
        <w:rPr>
          <w:bCs/>
          <w:i/>
          <w:sz w:val="18"/>
          <w:szCs w:val="18"/>
        </w:rPr>
        <w:t>xenodoques</w:t>
      </w:r>
      <w:r w:rsidRPr="00D62FB3">
        <w:rPr>
          <w:bCs/>
          <w:sz w:val="18"/>
          <w:szCs w:val="18"/>
        </w:rPr>
        <w:t>), náufragos o entierros, tal como había sido la práctica desde los orígenes jesuánicos. Por el año 248 la Comunidad de Roma mantenía a unos 1.500 pobres y viudas, además de su propio equipo de servicio: unas 155 personas dedicadas a su atención. Todas las Comunidades, en todos lados, tenían sus pobres. Además, los fondos comunitarios se utilizaban para ir en auxilio de las Comunidades que estaban sufriendo calamidades o persecución, gesto de solidaridad internacional en que descollaba la Iglesia de Roma, aunque Cartago u otras metrópolis no se habían quedado atrás…</w:t>
      </w:r>
    </w:p>
  </w:endnote>
  <w:endnote w:id="5">
    <w:p w:rsidR="00AF1456" w:rsidRPr="00264B49" w:rsidRDefault="00AF1456" w:rsidP="00AF1456">
      <w:pPr>
        <w:pStyle w:val="Textonotaalfinal"/>
        <w:spacing w:after="120" w:line="240" w:lineRule="auto"/>
        <w:jc w:val="both"/>
        <w:rPr>
          <w:sz w:val="18"/>
          <w:szCs w:val="18"/>
        </w:rPr>
      </w:pPr>
      <w:r w:rsidRPr="00264B49">
        <w:rPr>
          <w:rStyle w:val="Refdenotaalfinal"/>
          <w:sz w:val="18"/>
          <w:szCs w:val="18"/>
        </w:rPr>
        <w:endnoteRef/>
      </w:r>
      <w:r w:rsidRPr="00264B49">
        <w:rPr>
          <w:sz w:val="18"/>
          <w:szCs w:val="18"/>
        </w:rPr>
        <w:t xml:space="preserve"> </w:t>
      </w:r>
      <w:r w:rsidRPr="00264B49">
        <w:rPr>
          <w:sz w:val="18"/>
          <w:szCs w:val="18"/>
        </w:rPr>
        <w:t>“</w:t>
      </w:r>
      <w:r w:rsidRPr="007A0448">
        <w:rPr>
          <w:sz w:val="18"/>
          <w:szCs w:val="18"/>
          <w:lang w:val="es-ES_tradnl"/>
        </w:rPr>
        <w:t>[...]</w:t>
      </w:r>
      <w:r w:rsidRPr="00264B49">
        <w:rPr>
          <w:sz w:val="18"/>
          <w:szCs w:val="18"/>
        </w:rPr>
        <w:t xml:space="preserve"> Ya desde los tiempos de Tertuliano, la Iglesia había encontrado una manera de asegurarse la subsistencia del día a día </w:t>
      </w:r>
      <w:r>
        <w:rPr>
          <w:sz w:val="18"/>
          <w:szCs w:val="18"/>
        </w:rPr>
        <w:t>‒</w:t>
      </w:r>
      <w:r w:rsidRPr="00264B49">
        <w:rPr>
          <w:sz w:val="18"/>
          <w:szCs w:val="18"/>
        </w:rPr>
        <w:t>lo cual era su verdadera preocupación</w:t>
      </w:r>
      <w:r>
        <w:rPr>
          <w:sz w:val="18"/>
          <w:szCs w:val="18"/>
        </w:rPr>
        <w:t>‒</w:t>
      </w:r>
      <w:r w:rsidRPr="00264B49">
        <w:rPr>
          <w:sz w:val="18"/>
          <w:szCs w:val="18"/>
        </w:rPr>
        <w:t xml:space="preserve"> gracias a las aportaciones a la caja de la comunidad </w:t>
      </w:r>
      <w:r>
        <w:rPr>
          <w:sz w:val="18"/>
          <w:szCs w:val="18"/>
        </w:rPr>
        <w:t>‒</w:t>
      </w:r>
      <w:r w:rsidRPr="00264B49">
        <w:rPr>
          <w:sz w:val="18"/>
          <w:szCs w:val="18"/>
        </w:rPr>
        <w:t xml:space="preserve">denominada </w:t>
      </w:r>
      <w:r w:rsidRPr="00264B49">
        <w:rPr>
          <w:i/>
          <w:iCs/>
          <w:sz w:val="18"/>
          <w:szCs w:val="18"/>
        </w:rPr>
        <w:t>arca</w:t>
      </w:r>
      <w:r>
        <w:rPr>
          <w:sz w:val="18"/>
          <w:szCs w:val="18"/>
        </w:rPr>
        <w:t>‒</w:t>
      </w:r>
      <w:r w:rsidRPr="00264B49">
        <w:rPr>
          <w:sz w:val="18"/>
          <w:szCs w:val="18"/>
        </w:rPr>
        <w:t xml:space="preserve"> que depositaban los fieles cuando querían y sin que hubiera una cantidad fija estipulada previamente [</w:t>
      </w:r>
      <w:r w:rsidRPr="00264B49">
        <w:rPr>
          <w:i/>
          <w:iCs/>
          <w:sz w:val="18"/>
          <w:szCs w:val="18"/>
        </w:rPr>
        <w:t>NOTA 10:</w:t>
      </w:r>
      <w:r w:rsidRPr="00264B49">
        <w:rPr>
          <w:sz w:val="18"/>
          <w:szCs w:val="18"/>
        </w:rPr>
        <w:t xml:space="preserve"> </w:t>
      </w:r>
      <w:r w:rsidRPr="007A0448">
        <w:rPr>
          <w:smallCaps/>
          <w:sz w:val="18"/>
          <w:szCs w:val="18"/>
        </w:rPr>
        <w:t>tertvllianvs</w:t>
      </w:r>
      <w:r w:rsidRPr="00264B49">
        <w:rPr>
          <w:sz w:val="18"/>
          <w:szCs w:val="18"/>
        </w:rPr>
        <w:t xml:space="preserve">, </w:t>
      </w:r>
      <w:r w:rsidRPr="00264B49">
        <w:rPr>
          <w:i/>
          <w:iCs/>
          <w:sz w:val="18"/>
          <w:szCs w:val="18"/>
        </w:rPr>
        <w:t>Apol.</w:t>
      </w:r>
      <w:r w:rsidRPr="00264B49">
        <w:rPr>
          <w:sz w:val="18"/>
          <w:szCs w:val="18"/>
        </w:rPr>
        <w:t xml:space="preserve"> </w:t>
      </w:r>
      <w:r w:rsidRPr="006A52B2">
        <w:rPr>
          <w:smallCaps/>
          <w:sz w:val="18"/>
          <w:szCs w:val="18"/>
        </w:rPr>
        <w:t>xxxix</w:t>
      </w:r>
      <w:r w:rsidRPr="00264B49">
        <w:rPr>
          <w:sz w:val="18"/>
          <w:szCs w:val="18"/>
        </w:rPr>
        <w:t xml:space="preserve"> 5-6. Es este concepto de </w:t>
      </w:r>
      <w:r w:rsidRPr="00264B49">
        <w:rPr>
          <w:i/>
          <w:iCs/>
          <w:sz w:val="18"/>
          <w:szCs w:val="18"/>
        </w:rPr>
        <w:t>deposita pietatis</w:t>
      </w:r>
      <w:r w:rsidRPr="00264B49">
        <w:rPr>
          <w:sz w:val="18"/>
          <w:szCs w:val="18"/>
        </w:rPr>
        <w:t xml:space="preserve"> lo que realmente justifica, ante los fieles, la necesidad de sus ofrendas. </w:t>
      </w:r>
      <w:r w:rsidRPr="00F702FD">
        <w:rPr>
          <w:sz w:val="18"/>
          <w:szCs w:val="18"/>
          <w:lang w:val="de-DE"/>
        </w:rPr>
        <w:t xml:space="preserve">En relación a ello, </w:t>
      </w:r>
      <w:r w:rsidRPr="00F702FD">
        <w:rPr>
          <w:i/>
          <w:iCs/>
          <w:sz w:val="18"/>
          <w:szCs w:val="18"/>
          <w:lang w:val="de-DE"/>
        </w:rPr>
        <w:t>vide</w:t>
      </w:r>
      <w:r w:rsidRPr="00F702FD">
        <w:rPr>
          <w:sz w:val="18"/>
          <w:szCs w:val="18"/>
          <w:lang w:val="de-DE"/>
        </w:rPr>
        <w:t xml:space="preserve">: </w:t>
      </w:r>
      <w:r w:rsidRPr="00F702FD">
        <w:rPr>
          <w:smallCaps/>
          <w:sz w:val="18"/>
          <w:szCs w:val="18"/>
          <w:lang w:val="de-DE"/>
        </w:rPr>
        <w:t>staats, r</w:t>
      </w:r>
      <w:r w:rsidRPr="00F702FD">
        <w:rPr>
          <w:sz w:val="18"/>
          <w:szCs w:val="18"/>
          <w:lang w:val="de-DE"/>
        </w:rPr>
        <w:t>., «</w:t>
      </w:r>
      <w:r w:rsidRPr="00F702FD">
        <w:rPr>
          <w:i/>
          <w:iCs/>
          <w:sz w:val="18"/>
          <w:szCs w:val="18"/>
          <w:lang w:val="de-DE"/>
        </w:rPr>
        <w:t>Deposita pietatis</w:t>
      </w:r>
      <w:r w:rsidRPr="00F702FD">
        <w:rPr>
          <w:sz w:val="18"/>
          <w:szCs w:val="18"/>
          <w:lang w:val="de-DE"/>
        </w:rPr>
        <w:t xml:space="preserve"> - Die Alte Kirche und ihr Geld». </w:t>
      </w:r>
      <w:r w:rsidRPr="007A0448">
        <w:rPr>
          <w:i/>
          <w:iCs/>
          <w:smallCaps/>
          <w:sz w:val="18"/>
          <w:szCs w:val="18"/>
        </w:rPr>
        <w:t>ztk</w:t>
      </w:r>
      <w:r w:rsidRPr="00264B49">
        <w:rPr>
          <w:sz w:val="18"/>
          <w:szCs w:val="18"/>
        </w:rPr>
        <w:t xml:space="preserve">, 76 (1979), pp. 1-29; </w:t>
      </w:r>
      <w:r w:rsidRPr="007A0448">
        <w:rPr>
          <w:smallCaps/>
          <w:sz w:val="18"/>
          <w:szCs w:val="18"/>
        </w:rPr>
        <w:t>mazza, m.</w:t>
      </w:r>
      <w:r w:rsidRPr="00264B49">
        <w:rPr>
          <w:sz w:val="18"/>
          <w:szCs w:val="18"/>
        </w:rPr>
        <w:t>, «</w:t>
      </w:r>
      <w:r w:rsidRPr="00264B49">
        <w:rPr>
          <w:i/>
          <w:iCs/>
          <w:sz w:val="18"/>
          <w:szCs w:val="18"/>
        </w:rPr>
        <w:t>Deposita pietatis</w:t>
      </w:r>
      <w:r w:rsidRPr="00264B49">
        <w:rPr>
          <w:sz w:val="18"/>
          <w:szCs w:val="18"/>
        </w:rPr>
        <w:t xml:space="preserve">. Problemi dell’organizzazione economica in comunità cristiane tra </w:t>
      </w:r>
      <w:r w:rsidRPr="006A52B2">
        <w:rPr>
          <w:smallCaps/>
          <w:sz w:val="18"/>
          <w:szCs w:val="18"/>
        </w:rPr>
        <w:t>ii</w:t>
      </w:r>
      <w:r w:rsidRPr="00264B49">
        <w:rPr>
          <w:sz w:val="18"/>
          <w:szCs w:val="18"/>
        </w:rPr>
        <w:t xml:space="preserve"> e </w:t>
      </w:r>
      <w:r w:rsidRPr="006A52B2">
        <w:rPr>
          <w:smallCaps/>
          <w:sz w:val="18"/>
          <w:szCs w:val="18"/>
        </w:rPr>
        <w:t>iii</w:t>
      </w:r>
      <w:r w:rsidRPr="00264B49">
        <w:rPr>
          <w:sz w:val="18"/>
          <w:szCs w:val="18"/>
        </w:rPr>
        <w:t xml:space="preserve"> secolo». </w:t>
      </w:r>
      <w:r w:rsidRPr="00264B49">
        <w:rPr>
          <w:i/>
          <w:iCs/>
          <w:sz w:val="18"/>
          <w:szCs w:val="18"/>
        </w:rPr>
        <w:t>Atti dell’Accademia Romanistica Costantiniana</w:t>
      </w:r>
      <w:r w:rsidRPr="00264B49">
        <w:rPr>
          <w:sz w:val="18"/>
          <w:szCs w:val="18"/>
        </w:rPr>
        <w:t xml:space="preserve"> [= </w:t>
      </w:r>
      <w:r w:rsidRPr="007A0448">
        <w:rPr>
          <w:i/>
          <w:iCs/>
          <w:smallCaps/>
          <w:sz w:val="18"/>
          <w:szCs w:val="18"/>
        </w:rPr>
        <w:t>aarc</w:t>
      </w:r>
      <w:r w:rsidRPr="00264B49">
        <w:rPr>
          <w:sz w:val="18"/>
          <w:szCs w:val="18"/>
        </w:rPr>
        <w:t xml:space="preserve">], 9 (1993), pp. 187-216; </w:t>
      </w:r>
      <w:r w:rsidRPr="007A0448">
        <w:rPr>
          <w:smallCaps/>
          <w:sz w:val="18"/>
          <w:szCs w:val="18"/>
        </w:rPr>
        <w:t>barone-adesi, g.</w:t>
      </w:r>
      <w:r w:rsidRPr="00264B49">
        <w:rPr>
          <w:sz w:val="18"/>
          <w:szCs w:val="18"/>
        </w:rPr>
        <w:t xml:space="preserve">, «Dal dibattito cristiano sulla destinazione dei beni economici alla configurazione in termini di persona delle </w:t>
      </w:r>
      <w:r w:rsidRPr="00264B49">
        <w:rPr>
          <w:i/>
          <w:iCs/>
          <w:sz w:val="18"/>
          <w:szCs w:val="18"/>
        </w:rPr>
        <w:t>venerabiles domus</w:t>
      </w:r>
      <w:r w:rsidRPr="00264B49">
        <w:rPr>
          <w:sz w:val="18"/>
          <w:szCs w:val="18"/>
        </w:rPr>
        <w:t xml:space="preserve"> destinate </w:t>
      </w:r>
      <w:r w:rsidRPr="00264B49">
        <w:rPr>
          <w:i/>
          <w:iCs/>
          <w:sz w:val="18"/>
          <w:szCs w:val="18"/>
        </w:rPr>
        <w:t>piis causis</w:t>
      </w:r>
      <w:r w:rsidRPr="00264B49">
        <w:rPr>
          <w:sz w:val="18"/>
          <w:szCs w:val="18"/>
        </w:rPr>
        <w:t xml:space="preserve">». </w:t>
      </w:r>
      <w:r w:rsidRPr="007A0448">
        <w:rPr>
          <w:smallCaps/>
          <w:sz w:val="18"/>
          <w:szCs w:val="18"/>
        </w:rPr>
        <w:t>aarc</w:t>
      </w:r>
      <w:r w:rsidRPr="00264B49">
        <w:rPr>
          <w:sz w:val="18"/>
          <w:szCs w:val="18"/>
        </w:rPr>
        <w:t xml:space="preserve">, 9 (1993), pp. 231-265]. Con este dinero se cumplían, básicamente, unas pocas tareas asistenciales que, con el paso del tiempo se fueron ampliando y beneficiaron un sector más amplio de necesitados. Así, en tiempos de Cipriano existía una lista </w:t>
      </w:r>
      <w:r>
        <w:rPr>
          <w:sz w:val="18"/>
          <w:szCs w:val="18"/>
        </w:rPr>
        <w:t>‒</w:t>
      </w:r>
      <w:r w:rsidRPr="00264B49">
        <w:rPr>
          <w:sz w:val="18"/>
          <w:szCs w:val="18"/>
        </w:rPr>
        <w:t xml:space="preserve">denominada </w:t>
      </w:r>
      <w:r w:rsidRPr="00264B49">
        <w:rPr>
          <w:i/>
          <w:iCs/>
          <w:sz w:val="18"/>
          <w:szCs w:val="18"/>
        </w:rPr>
        <w:t>matricula</w:t>
      </w:r>
      <w:r>
        <w:rPr>
          <w:sz w:val="18"/>
          <w:szCs w:val="18"/>
        </w:rPr>
        <w:t>‒</w:t>
      </w:r>
      <w:r w:rsidRPr="00264B49">
        <w:rPr>
          <w:sz w:val="18"/>
          <w:szCs w:val="18"/>
        </w:rPr>
        <w:t xml:space="preserve"> en la que figuraban los nombres de los beneficiados de la caridad eclesiástica. A partir de la documentación de época ciprianea </w:t>
      </w:r>
      <w:r>
        <w:rPr>
          <w:sz w:val="18"/>
          <w:szCs w:val="18"/>
        </w:rPr>
        <w:t>‒</w:t>
      </w:r>
      <w:r w:rsidRPr="00264B49">
        <w:rPr>
          <w:sz w:val="18"/>
          <w:szCs w:val="18"/>
        </w:rPr>
        <w:t>básicamente, el epistolario de Cipriano</w:t>
      </w:r>
      <w:r>
        <w:rPr>
          <w:sz w:val="18"/>
          <w:szCs w:val="18"/>
        </w:rPr>
        <w:t>‒</w:t>
      </w:r>
      <w:r w:rsidRPr="00264B49">
        <w:rPr>
          <w:sz w:val="18"/>
          <w:szCs w:val="18"/>
        </w:rPr>
        <w:t xml:space="preserve"> se puede observar el amplio espectro de actividades asistenciales asumida por la Iglesia cartaginesa y su gran necesidad de recursos, al tiempo que se constata que el instrumento principal para cubrirla era la caridad y las limosnas de los particulares. Por consiguiente, la economía de estas primitivas comunidades religiosas giraba casi de manera exclusiva en torno a lo que los fieles depositaban en el altar [</w:t>
      </w:r>
      <w:r w:rsidRPr="009F5E18">
        <w:rPr>
          <w:i/>
          <w:iCs/>
          <w:smallCaps/>
        </w:rPr>
        <w:t>nota</w:t>
      </w:r>
      <w:r w:rsidRPr="00264B49">
        <w:rPr>
          <w:i/>
          <w:iCs/>
          <w:sz w:val="18"/>
          <w:szCs w:val="18"/>
        </w:rPr>
        <w:t xml:space="preserve"> 11:</w:t>
      </w:r>
      <w:r w:rsidRPr="00264B49">
        <w:rPr>
          <w:sz w:val="18"/>
          <w:szCs w:val="18"/>
        </w:rPr>
        <w:t xml:space="preserve"> </w:t>
      </w:r>
      <w:r w:rsidRPr="007A0448">
        <w:rPr>
          <w:smallCaps/>
          <w:sz w:val="18"/>
          <w:szCs w:val="18"/>
        </w:rPr>
        <w:t>cyprianvs</w:t>
      </w:r>
      <w:r w:rsidRPr="00264B49">
        <w:rPr>
          <w:sz w:val="18"/>
          <w:szCs w:val="18"/>
        </w:rPr>
        <w:t xml:space="preserve">, </w:t>
      </w:r>
      <w:r w:rsidRPr="00264B49">
        <w:rPr>
          <w:i/>
          <w:iCs/>
          <w:sz w:val="18"/>
          <w:szCs w:val="18"/>
        </w:rPr>
        <w:t>De Cath. eccl. unit.</w:t>
      </w:r>
      <w:r w:rsidRPr="00264B49">
        <w:rPr>
          <w:sz w:val="18"/>
          <w:szCs w:val="18"/>
        </w:rPr>
        <w:t xml:space="preserve"> </w:t>
      </w:r>
      <w:r w:rsidRPr="006A52B2">
        <w:rPr>
          <w:smallCaps/>
          <w:sz w:val="18"/>
          <w:szCs w:val="18"/>
          <w:lang w:val="fr-FR"/>
        </w:rPr>
        <w:t>xiii</w:t>
      </w:r>
      <w:r w:rsidRPr="00264B49">
        <w:rPr>
          <w:sz w:val="18"/>
          <w:szCs w:val="18"/>
          <w:lang w:val="fr-FR"/>
        </w:rPr>
        <w:t xml:space="preserve">; </w:t>
      </w:r>
      <w:r w:rsidRPr="007A0448">
        <w:rPr>
          <w:smallCaps/>
          <w:sz w:val="18"/>
          <w:szCs w:val="18"/>
          <w:lang w:val="fr-FR"/>
        </w:rPr>
        <w:t>id</w:t>
      </w:r>
      <w:r w:rsidRPr="00264B49">
        <w:rPr>
          <w:sz w:val="18"/>
          <w:szCs w:val="18"/>
          <w:lang w:val="fr-FR"/>
        </w:rPr>
        <w:t xml:space="preserve">.: </w:t>
      </w:r>
      <w:r w:rsidRPr="00264B49">
        <w:rPr>
          <w:i/>
          <w:iCs/>
          <w:sz w:val="18"/>
          <w:szCs w:val="18"/>
          <w:lang w:val="fr-FR"/>
        </w:rPr>
        <w:t xml:space="preserve">De op. </w:t>
      </w:r>
      <w:proofErr w:type="gramStart"/>
      <w:r w:rsidRPr="00264B49">
        <w:rPr>
          <w:i/>
          <w:iCs/>
          <w:sz w:val="18"/>
          <w:szCs w:val="18"/>
          <w:lang w:val="fr-FR"/>
        </w:rPr>
        <w:t>et</w:t>
      </w:r>
      <w:proofErr w:type="gramEnd"/>
      <w:r w:rsidRPr="00264B49">
        <w:rPr>
          <w:i/>
          <w:iCs/>
          <w:sz w:val="18"/>
          <w:szCs w:val="18"/>
          <w:lang w:val="fr-FR"/>
        </w:rPr>
        <w:t xml:space="preserve"> eleem.</w:t>
      </w:r>
      <w:r w:rsidRPr="00264B49">
        <w:rPr>
          <w:sz w:val="18"/>
          <w:szCs w:val="18"/>
          <w:lang w:val="fr-FR"/>
        </w:rPr>
        <w:t xml:space="preserve"> </w:t>
      </w:r>
      <w:r w:rsidRPr="006A52B2">
        <w:rPr>
          <w:smallCaps/>
          <w:sz w:val="18"/>
          <w:szCs w:val="18"/>
          <w:lang w:val="fr-FR"/>
        </w:rPr>
        <w:t>xv</w:t>
      </w:r>
      <w:r w:rsidRPr="00264B49">
        <w:rPr>
          <w:sz w:val="18"/>
          <w:szCs w:val="18"/>
          <w:lang w:val="fr-FR"/>
        </w:rPr>
        <w:t xml:space="preserve">; </w:t>
      </w:r>
      <w:r w:rsidRPr="007A0448">
        <w:rPr>
          <w:smallCaps/>
          <w:sz w:val="18"/>
          <w:szCs w:val="18"/>
          <w:lang w:val="fr-FR"/>
        </w:rPr>
        <w:t>id</w:t>
      </w:r>
      <w:r w:rsidRPr="00264B49">
        <w:rPr>
          <w:sz w:val="18"/>
          <w:szCs w:val="18"/>
          <w:lang w:val="fr-FR"/>
        </w:rPr>
        <w:t xml:space="preserve">.: </w:t>
      </w:r>
      <w:r w:rsidRPr="00264B49">
        <w:rPr>
          <w:i/>
          <w:iCs/>
          <w:sz w:val="18"/>
          <w:szCs w:val="18"/>
          <w:lang w:val="fr-FR"/>
        </w:rPr>
        <w:t xml:space="preserve">De zel. </w:t>
      </w:r>
      <w:proofErr w:type="gramStart"/>
      <w:r w:rsidRPr="00264B49">
        <w:rPr>
          <w:i/>
          <w:iCs/>
          <w:sz w:val="18"/>
          <w:szCs w:val="18"/>
          <w:lang w:val="fr-FR"/>
        </w:rPr>
        <w:t>et</w:t>
      </w:r>
      <w:proofErr w:type="gramEnd"/>
      <w:r w:rsidRPr="00264B49">
        <w:rPr>
          <w:i/>
          <w:iCs/>
          <w:sz w:val="18"/>
          <w:szCs w:val="18"/>
          <w:lang w:val="fr-FR"/>
        </w:rPr>
        <w:t xml:space="preserve"> liu.</w:t>
      </w:r>
      <w:r w:rsidRPr="00264B49">
        <w:rPr>
          <w:sz w:val="18"/>
          <w:szCs w:val="18"/>
          <w:lang w:val="fr-FR"/>
        </w:rPr>
        <w:t xml:space="preserve"> </w:t>
      </w:r>
      <w:r w:rsidRPr="006A52B2">
        <w:rPr>
          <w:smallCaps/>
          <w:sz w:val="18"/>
          <w:szCs w:val="18"/>
          <w:lang w:val="en-US"/>
        </w:rPr>
        <w:t>xvii</w:t>
      </w:r>
      <w:r w:rsidRPr="00264B49">
        <w:rPr>
          <w:sz w:val="18"/>
          <w:szCs w:val="18"/>
          <w:lang w:val="en-US"/>
        </w:rPr>
        <w:t xml:space="preserve">; </w:t>
      </w:r>
      <w:r w:rsidRPr="007A0448">
        <w:rPr>
          <w:smallCaps/>
          <w:sz w:val="18"/>
          <w:szCs w:val="18"/>
          <w:lang w:val="en-US"/>
        </w:rPr>
        <w:t>id</w:t>
      </w:r>
      <w:proofErr w:type="gramStart"/>
      <w:r w:rsidRPr="00264B49">
        <w:rPr>
          <w:sz w:val="18"/>
          <w:szCs w:val="18"/>
          <w:lang w:val="en-US"/>
        </w:rPr>
        <w:t>.:</w:t>
      </w:r>
      <w:proofErr w:type="gramEnd"/>
      <w:r w:rsidRPr="00264B49">
        <w:rPr>
          <w:sz w:val="18"/>
          <w:szCs w:val="18"/>
          <w:lang w:val="en-US"/>
        </w:rPr>
        <w:t xml:space="preserve"> </w:t>
      </w:r>
      <w:r w:rsidRPr="00264B49">
        <w:rPr>
          <w:i/>
          <w:iCs/>
          <w:sz w:val="18"/>
          <w:szCs w:val="18"/>
          <w:lang w:val="en-US"/>
        </w:rPr>
        <w:t>De dom. orat.</w:t>
      </w:r>
      <w:r w:rsidRPr="00264B49">
        <w:rPr>
          <w:sz w:val="18"/>
          <w:szCs w:val="18"/>
          <w:lang w:val="en-US"/>
        </w:rPr>
        <w:t xml:space="preserve"> </w:t>
      </w:r>
      <w:r w:rsidRPr="006A52B2">
        <w:rPr>
          <w:smallCaps/>
          <w:sz w:val="18"/>
          <w:szCs w:val="18"/>
          <w:lang w:val="en-US"/>
        </w:rPr>
        <w:t>xxiii</w:t>
      </w:r>
      <w:r w:rsidRPr="00264B49">
        <w:rPr>
          <w:sz w:val="18"/>
          <w:szCs w:val="18"/>
          <w:lang w:val="en-US"/>
        </w:rPr>
        <w:t xml:space="preserve">; </w:t>
      </w:r>
      <w:r w:rsidRPr="007A0448">
        <w:rPr>
          <w:smallCaps/>
          <w:sz w:val="18"/>
          <w:szCs w:val="18"/>
          <w:lang w:val="en-US"/>
        </w:rPr>
        <w:t>id</w:t>
      </w:r>
      <w:proofErr w:type="gramStart"/>
      <w:r w:rsidRPr="00264B49">
        <w:rPr>
          <w:sz w:val="18"/>
          <w:szCs w:val="18"/>
          <w:lang w:val="en-US"/>
        </w:rPr>
        <w:t>.:</w:t>
      </w:r>
      <w:proofErr w:type="gramEnd"/>
      <w:r w:rsidRPr="00264B49">
        <w:rPr>
          <w:sz w:val="18"/>
          <w:szCs w:val="18"/>
          <w:lang w:val="en-US"/>
        </w:rPr>
        <w:t xml:space="preserve"> </w:t>
      </w:r>
      <w:r w:rsidRPr="00264B49">
        <w:rPr>
          <w:i/>
          <w:iCs/>
          <w:sz w:val="18"/>
          <w:szCs w:val="18"/>
          <w:lang w:val="en-US"/>
        </w:rPr>
        <w:t>Ep.</w:t>
      </w:r>
      <w:r w:rsidRPr="00264B49">
        <w:rPr>
          <w:sz w:val="18"/>
          <w:szCs w:val="18"/>
          <w:lang w:val="en-US"/>
        </w:rPr>
        <w:t xml:space="preserve"> </w:t>
      </w:r>
      <w:r w:rsidRPr="006A52B2">
        <w:rPr>
          <w:smallCaps/>
          <w:sz w:val="18"/>
          <w:szCs w:val="18"/>
          <w:lang w:val="en-US"/>
        </w:rPr>
        <w:t>xvi</w:t>
      </w:r>
      <w:r w:rsidRPr="00264B49">
        <w:rPr>
          <w:sz w:val="18"/>
          <w:szCs w:val="18"/>
          <w:lang w:val="en-US"/>
        </w:rPr>
        <w:t xml:space="preserve"> 2; </w:t>
      </w:r>
      <w:r w:rsidRPr="007A0448">
        <w:rPr>
          <w:smallCaps/>
          <w:sz w:val="18"/>
          <w:szCs w:val="18"/>
          <w:lang w:val="en-US"/>
        </w:rPr>
        <w:t>id</w:t>
      </w:r>
      <w:r w:rsidRPr="00264B49">
        <w:rPr>
          <w:sz w:val="18"/>
          <w:szCs w:val="18"/>
          <w:lang w:val="en-US"/>
        </w:rPr>
        <w:t xml:space="preserve">.: </w:t>
      </w:r>
      <w:r w:rsidRPr="00264B49">
        <w:rPr>
          <w:i/>
          <w:iCs/>
          <w:sz w:val="18"/>
          <w:szCs w:val="18"/>
          <w:lang w:val="en-US"/>
        </w:rPr>
        <w:t>Ep.</w:t>
      </w:r>
      <w:r w:rsidRPr="00264B49">
        <w:rPr>
          <w:sz w:val="18"/>
          <w:szCs w:val="18"/>
          <w:lang w:val="en-US"/>
        </w:rPr>
        <w:t xml:space="preserve"> </w:t>
      </w:r>
      <w:r w:rsidRPr="006A52B2">
        <w:rPr>
          <w:smallCaps/>
          <w:sz w:val="18"/>
          <w:szCs w:val="18"/>
        </w:rPr>
        <w:t>xxxiv</w:t>
      </w:r>
      <w:r w:rsidRPr="00264B49">
        <w:rPr>
          <w:sz w:val="18"/>
          <w:szCs w:val="18"/>
        </w:rPr>
        <w:t xml:space="preserve"> 1] y no se complementaba, tal y como habitualmente ha interpretado la historiografía decimonónica, con unas rentas rurales provenientes de unas hipotéticas propiedades eclesiásticas </w:t>
      </w:r>
      <w:r>
        <w:rPr>
          <w:sz w:val="18"/>
          <w:szCs w:val="18"/>
        </w:rPr>
        <w:t>‒</w:t>
      </w:r>
      <w:r w:rsidRPr="00264B49">
        <w:rPr>
          <w:sz w:val="18"/>
          <w:szCs w:val="18"/>
        </w:rPr>
        <w:t xml:space="preserve">las cuales en </w:t>
      </w:r>
      <w:r w:rsidRPr="00264B49">
        <w:rPr>
          <w:i/>
          <w:iCs/>
          <w:sz w:val="18"/>
          <w:szCs w:val="18"/>
        </w:rPr>
        <w:t>África</w:t>
      </w:r>
      <w:r w:rsidRPr="00264B49">
        <w:rPr>
          <w:sz w:val="18"/>
          <w:szCs w:val="18"/>
        </w:rPr>
        <w:t>, en tiempos de Cipriano, todavía somos incapaces de detectar</w:t>
      </w:r>
      <w:r>
        <w:rPr>
          <w:sz w:val="18"/>
          <w:szCs w:val="18"/>
        </w:rPr>
        <w:t>‒</w:t>
      </w:r>
      <w:r w:rsidRPr="00264B49">
        <w:rPr>
          <w:sz w:val="18"/>
          <w:szCs w:val="18"/>
        </w:rPr>
        <w:t xml:space="preserve"> [</w:t>
      </w:r>
      <w:r w:rsidRPr="009F5E18">
        <w:rPr>
          <w:i/>
          <w:iCs/>
          <w:smallCaps/>
        </w:rPr>
        <w:t>nota</w:t>
      </w:r>
      <w:r w:rsidRPr="00264B49">
        <w:rPr>
          <w:i/>
          <w:iCs/>
          <w:sz w:val="18"/>
          <w:szCs w:val="18"/>
        </w:rPr>
        <w:t xml:space="preserve"> 12:</w:t>
      </w:r>
      <w:r w:rsidRPr="00264B49">
        <w:rPr>
          <w:sz w:val="18"/>
          <w:szCs w:val="18"/>
        </w:rPr>
        <w:t xml:space="preserve"> Sabemos que Cipriano tenía propiedades fundiarias personales de las cuales él siempre fue el titular: </w:t>
      </w:r>
      <w:r w:rsidRPr="007A0448">
        <w:rPr>
          <w:smallCaps/>
          <w:sz w:val="18"/>
          <w:szCs w:val="18"/>
        </w:rPr>
        <w:t>cyprianvs</w:t>
      </w:r>
      <w:r w:rsidRPr="00264B49">
        <w:rPr>
          <w:sz w:val="18"/>
          <w:szCs w:val="18"/>
        </w:rPr>
        <w:t>, </w:t>
      </w:r>
      <w:r w:rsidRPr="00264B49">
        <w:rPr>
          <w:i/>
          <w:iCs/>
          <w:sz w:val="18"/>
          <w:szCs w:val="18"/>
        </w:rPr>
        <w:t>Ep. </w:t>
      </w:r>
      <w:r w:rsidRPr="006A52B2">
        <w:rPr>
          <w:smallCaps/>
          <w:sz w:val="18"/>
          <w:szCs w:val="18"/>
        </w:rPr>
        <w:t>vii</w:t>
      </w:r>
      <w:r w:rsidRPr="00264B49">
        <w:rPr>
          <w:sz w:val="18"/>
          <w:szCs w:val="18"/>
        </w:rPr>
        <w:t xml:space="preserve"> 2; </w:t>
      </w:r>
      <w:r w:rsidRPr="007A0448">
        <w:rPr>
          <w:smallCaps/>
          <w:sz w:val="18"/>
          <w:szCs w:val="18"/>
        </w:rPr>
        <w:t>id</w:t>
      </w:r>
      <w:r w:rsidRPr="00264B49">
        <w:rPr>
          <w:sz w:val="18"/>
          <w:szCs w:val="18"/>
        </w:rPr>
        <w:t>.: </w:t>
      </w:r>
      <w:r w:rsidRPr="00264B49">
        <w:rPr>
          <w:i/>
          <w:iCs/>
          <w:sz w:val="18"/>
          <w:szCs w:val="18"/>
        </w:rPr>
        <w:t>Ep. </w:t>
      </w:r>
      <w:r w:rsidRPr="006A52B2">
        <w:rPr>
          <w:smallCaps/>
          <w:sz w:val="18"/>
          <w:szCs w:val="18"/>
        </w:rPr>
        <w:t>xiii</w:t>
      </w:r>
      <w:r w:rsidRPr="00264B49">
        <w:rPr>
          <w:sz w:val="18"/>
          <w:szCs w:val="18"/>
        </w:rPr>
        <w:t xml:space="preserve"> 7; </w:t>
      </w:r>
      <w:r w:rsidRPr="007A0448">
        <w:rPr>
          <w:smallCaps/>
          <w:sz w:val="18"/>
          <w:szCs w:val="18"/>
        </w:rPr>
        <w:t>id</w:t>
      </w:r>
      <w:r w:rsidRPr="00264B49">
        <w:rPr>
          <w:sz w:val="18"/>
          <w:szCs w:val="18"/>
        </w:rPr>
        <w:t>.: </w:t>
      </w:r>
      <w:r w:rsidRPr="00264B49">
        <w:rPr>
          <w:i/>
          <w:iCs/>
          <w:sz w:val="18"/>
          <w:szCs w:val="18"/>
        </w:rPr>
        <w:t>Ep. </w:t>
      </w:r>
      <w:r w:rsidRPr="006A52B2">
        <w:rPr>
          <w:smallCaps/>
          <w:sz w:val="18"/>
          <w:szCs w:val="18"/>
        </w:rPr>
        <w:t>lxvi</w:t>
      </w:r>
      <w:r w:rsidRPr="00264B49">
        <w:rPr>
          <w:sz w:val="18"/>
          <w:szCs w:val="18"/>
        </w:rPr>
        <w:t xml:space="preserve"> 4, 1; </w:t>
      </w:r>
      <w:r w:rsidRPr="007A0448">
        <w:rPr>
          <w:smallCaps/>
          <w:sz w:val="18"/>
          <w:szCs w:val="18"/>
        </w:rPr>
        <w:t>id</w:t>
      </w:r>
      <w:r w:rsidRPr="00264B49">
        <w:rPr>
          <w:sz w:val="18"/>
          <w:szCs w:val="18"/>
        </w:rPr>
        <w:t>.: </w:t>
      </w:r>
      <w:r w:rsidRPr="00264B49">
        <w:rPr>
          <w:i/>
          <w:iCs/>
          <w:sz w:val="18"/>
          <w:szCs w:val="18"/>
        </w:rPr>
        <w:t>Ep. </w:t>
      </w:r>
      <w:r w:rsidRPr="006A52B2">
        <w:rPr>
          <w:smallCaps/>
          <w:sz w:val="18"/>
          <w:szCs w:val="18"/>
        </w:rPr>
        <w:t>lxxxi</w:t>
      </w:r>
      <w:r w:rsidRPr="00264B49">
        <w:rPr>
          <w:sz w:val="18"/>
          <w:szCs w:val="18"/>
        </w:rPr>
        <w:t xml:space="preserve"> 1; </w:t>
      </w:r>
      <w:r w:rsidRPr="006A52B2">
        <w:rPr>
          <w:smallCaps/>
          <w:sz w:val="18"/>
          <w:szCs w:val="18"/>
        </w:rPr>
        <w:t>pontivs</w:t>
      </w:r>
      <w:r w:rsidRPr="00264B49">
        <w:rPr>
          <w:sz w:val="18"/>
          <w:szCs w:val="18"/>
        </w:rPr>
        <w:t>, </w:t>
      </w:r>
      <w:r w:rsidRPr="00264B49">
        <w:rPr>
          <w:i/>
          <w:iCs/>
          <w:sz w:val="18"/>
          <w:szCs w:val="18"/>
        </w:rPr>
        <w:t>Vita Cypr. </w:t>
      </w:r>
      <w:r w:rsidRPr="006A52B2">
        <w:rPr>
          <w:smallCaps/>
          <w:sz w:val="18"/>
          <w:szCs w:val="18"/>
        </w:rPr>
        <w:t>xiii</w:t>
      </w:r>
      <w:r w:rsidRPr="00264B49">
        <w:rPr>
          <w:sz w:val="18"/>
          <w:szCs w:val="18"/>
        </w:rPr>
        <w:t xml:space="preserve"> 12. No obstante, a menudo se ha afirmado que Cipriano lo había vendido todo cuando se convirtió al cristianismo. Para ello, se ha utilizado un pasaje de la </w:t>
      </w:r>
      <w:r w:rsidRPr="00264B49">
        <w:rPr>
          <w:i/>
          <w:iCs/>
          <w:sz w:val="18"/>
          <w:szCs w:val="18"/>
        </w:rPr>
        <w:t>Vita Cypriani </w:t>
      </w:r>
      <w:r w:rsidRPr="00264B49">
        <w:rPr>
          <w:sz w:val="18"/>
          <w:szCs w:val="18"/>
        </w:rPr>
        <w:t>(</w:t>
      </w:r>
      <w:r w:rsidRPr="006A52B2">
        <w:rPr>
          <w:smallCaps/>
          <w:sz w:val="18"/>
          <w:szCs w:val="18"/>
        </w:rPr>
        <w:t>ii</w:t>
      </w:r>
      <w:r w:rsidRPr="00264B49">
        <w:rPr>
          <w:sz w:val="18"/>
          <w:szCs w:val="18"/>
        </w:rPr>
        <w:t xml:space="preserve"> 7) que no dice eso sino que, al recibir el bautismo, Cipriano vendió parte de sus bienes y lo repartió entre los pobres. Es Jerónimo quien afirma que, tras ser bautizado, se deshizo de todos sus bienes y que el importe recibido lo dio a los necesitados: </w:t>
      </w:r>
      <w:r w:rsidRPr="007A0448">
        <w:rPr>
          <w:smallCaps/>
          <w:sz w:val="18"/>
          <w:szCs w:val="18"/>
        </w:rPr>
        <w:t>hieronymvs</w:t>
      </w:r>
      <w:r w:rsidRPr="00264B49">
        <w:rPr>
          <w:sz w:val="18"/>
          <w:szCs w:val="18"/>
        </w:rPr>
        <w:t>, </w:t>
      </w:r>
      <w:r w:rsidRPr="00264B49">
        <w:rPr>
          <w:i/>
          <w:iCs/>
          <w:sz w:val="18"/>
          <w:szCs w:val="18"/>
        </w:rPr>
        <w:t>De uir. inl. </w:t>
      </w:r>
      <w:r w:rsidRPr="006A52B2">
        <w:rPr>
          <w:smallCaps/>
          <w:sz w:val="18"/>
          <w:szCs w:val="18"/>
        </w:rPr>
        <w:t>lxvii</w:t>
      </w:r>
      <w:r w:rsidRPr="00264B49">
        <w:rPr>
          <w:sz w:val="18"/>
          <w:szCs w:val="18"/>
        </w:rPr>
        <w:t xml:space="preserve">]. Es por ello que las iglesias norteafricanas se veían obligadas a incentivar la limosna, </w:t>
      </w:r>
      <w:r w:rsidRPr="005D7B78">
        <w:rPr>
          <w:i/>
          <w:iCs/>
          <w:sz w:val="18"/>
          <w:szCs w:val="18"/>
        </w:rPr>
        <w:t>pues éste era el único recurso para poder hacer frente, regularmente, a esa serie de desembolsos derivados de las tareas asistenciales eclesiásticas</w:t>
      </w:r>
      <w:r w:rsidRPr="00264B49">
        <w:rPr>
          <w:sz w:val="18"/>
          <w:szCs w:val="18"/>
        </w:rPr>
        <w:t xml:space="preserve">. De ahí la constante insistencia de Cipriano sobre este particular, un dato que parece traslucir la inconstancia de los </w:t>
      </w:r>
      <w:r w:rsidRPr="00264B49">
        <w:rPr>
          <w:i/>
          <w:iCs/>
          <w:sz w:val="18"/>
          <w:szCs w:val="18"/>
        </w:rPr>
        <w:t>potentes</w:t>
      </w:r>
      <w:r w:rsidRPr="00264B49">
        <w:rPr>
          <w:sz w:val="18"/>
          <w:szCs w:val="18"/>
        </w:rPr>
        <w:t xml:space="preserve"> de la comunidad [</w:t>
      </w:r>
      <w:r w:rsidRPr="009F5E18">
        <w:rPr>
          <w:i/>
          <w:iCs/>
          <w:smallCaps/>
        </w:rPr>
        <w:t>nota</w:t>
      </w:r>
      <w:r w:rsidRPr="00264B49">
        <w:rPr>
          <w:i/>
          <w:iCs/>
          <w:sz w:val="18"/>
          <w:szCs w:val="18"/>
        </w:rPr>
        <w:t xml:space="preserve"> 13:</w:t>
      </w:r>
      <w:r w:rsidRPr="00264B49">
        <w:rPr>
          <w:sz w:val="18"/>
          <w:szCs w:val="18"/>
        </w:rPr>
        <w:t xml:space="preserve"> Resulta muy elocuente que el tema de la caridad sea tratado en todas sus obras y en muchas de sus cartas y que, incluso, le dedicara un tratado entero: el </w:t>
      </w:r>
      <w:r w:rsidRPr="00264B49">
        <w:rPr>
          <w:i/>
          <w:iCs/>
          <w:sz w:val="18"/>
          <w:szCs w:val="18"/>
        </w:rPr>
        <w:t>De opere et eleemosynis</w:t>
      </w:r>
      <w:r w:rsidRPr="00264B49">
        <w:rPr>
          <w:sz w:val="18"/>
          <w:szCs w:val="18"/>
        </w:rPr>
        <w:t xml:space="preserve">].” (Carles Buenacasa Pérez, </w:t>
      </w:r>
      <w:r>
        <w:rPr>
          <w:sz w:val="18"/>
          <w:szCs w:val="18"/>
        </w:rPr>
        <w:t>“</w:t>
      </w:r>
      <w:r w:rsidRPr="007A0448">
        <w:rPr>
          <w:sz w:val="18"/>
          <w:szCs w:val="18"/>
        </w:rPr>
        <w:t xml:space="preserve">La creación del patrimonio eclesiástico de las iglesias norteafricanas en época romana (siglos </w:t>
      </w:r>
      <w:r w:rsidRPr="006A52B2">
        <w:rPr>
          <w:smallCaps/>
          <w:sz w:val="18"/>
          <w:szCs w:val="18"/>
        </w:rPr>
        <w:t>ii-v</w:t>
      </w:r>
      <w:r w:rsidRPr="007A0448">
        <w:rPr>
          <w:sz w:val="18"/>
          <w:szCs w:val="18"/>
        </w:rPr>
        <w:t>): Renovación de la visión tradicional</w:t>
      </w:r>
      <w:r>
        <w:rPr>
          <w:sz w:val="18"/>
          <w:szCs w:val="18"/>
        </w:rPr>
        <w:t>”</w:t>
      </w:r>
      <w:r w:rsidRPr="00264B49">
        <w:rPr>
          <w:sz w:val="18"/>
          <w:szCs w:val="18"/>
        </w:rPr>
        <w:t>,</w:t>
      </w:r>
      <w:r>
        <w:rPr>
          <w:sz w:val="18"/>
          <w:szCs w:val="18"/>
        </w:rPr>
        <w:t xml:space="preserve"> en:</w:t>
      </w:r>
      <w:r w:rsidRPr="00264B49">
        <w:rPr>
          <w:sz w:val="18"/>
          <w:szCs w:val="18"/>
        </w:rPr>
        <w:t xml:space="preserve"> </w:t>
      </w:r>
      <w:r w:rsidRPr="00264B49">
        <w:rPr>
          <w:i/>
          <w:iCs/>
          <w:sz w:val="18"/>
          <w:szCs w:val="18"/>
        </w:rPr>
        <w:t>Sacralidad y Arqueología, </w:t>
      </w:r>
      <w:r w:rsidRPr="00264B49">
        <w:rPr>
          <w:sz w:val="18"/>
          <w:szCs w:val="18"/>
        </w:rPr>
        <w:t xml:space="preserve">Antig. Crist., Murcia, </w:t>
      </w:r>
      <w:r w:rsidRPr="006A52B2">
        <w:rPr>
          <w:smallCaps/>
          <w:sz w:val="18"/>
          <w:szCs w:val="18"/>
        </w:rPr>
        <w:t>xxi</w:t>
      </w:r>
      <w:r w:rsidRPr="00264B49">
        <w:rPr>
          <w:sz w:val="18"/>
          <w:szCs w:val="18"/>
        </w:rPr>
        <w:t>, Universitat de Barcelona, 2004, pp. 496-497).</w:t>
      </w:r>
    </w:p>
  </w:endnote>
  <w:endnote w:id="6">
    <w:p w:rsidR="00AF1456" w:rsidRPr="00D62FB3" w:rsidRDefault="00AF1456" w:rsidP="00AF1456">
      <w:pPr>
        <w:pStyle w:val="Textonotaalfinal"/>
        <w:spacing w:after="0" w:line="240" w:lineRule="auto"/>
        <w:jc w:val="both"/>
        <w:rPr>
          <w:bCs/>
          <w:sz w:val="18"/>
          <w:szCs w:val="18"/>
        </w:rPr>
      </w:pPr>
      <w:r w:rsidRPr="00D62FB3">
        <w:rPr>
          <w:rStyle w:val="Refdenotaalfinal"/>
          <w:sz w:val="18"/>
          <w:szCs w:val="18"/>
        </w:rPr>
        <w:endnoteRef/>
      </w:r>
      <w:r w:rsidRPr="00D62FB3">
        <w:rPr>
          <w:sz w:val="18"/>
          <w:szCs w:val="18"/>
        </w:rPr>
        <w:t xml:space="preserve"> </w:t>
      </w:r>
      <w:r w:rsidRPr="00D62FB3">
        <w:rPr>
          <w:bCs/>
          <w:sz w:val="18"/>
          <w:szCs w:val="18"/>
        </w:rPr>
        <w:t xml:space="preserve">Para los siglos </w:t>
      </w:r>
      <w:r w:rsidRPr="006A52B2">
        <w:rPr>
          <w:bCs/>
          <w:smallCaps/>
          <w:sz w:val="18"/>
          <w:szCs w:val="18"/>
        </w:rPr>
        <w:t>ii</w:t>
      </w:r>
      <w:r w:rsidRPr="00D62FB3">
        <w:rPr>
          <w:bCs/>
          <w:sz w:val="18"/>
          <w:szCs w:val="18"/>
        </w:rPr>
        <w:t xml:space="preserve"> y </w:t>
      </w:r>
      <w:r w:rsidRPr="006A52B2">
        <w:rPr>
          <w:bCs/>
          <w:smallCaps/>
          <w:sz w:val="18"/>
          <w:szCs w:val="18"/>
        </w:rPr>
        <w:t>iii</w:t>
      </w:r>
      <w:r w:rsidRPr="00D62FB3">
        <w:rPr>
          <w:bCs/>
          <w:sz w:val="18"/>
          <w:szCs w:val="18"/>
        </w:rPr>
        <w:t>, los siguientes fragmentos ilustran bien la situación:</w:t>
      </w:r>
    </w:p>
    <w:p w:rsidR="00AF1456" w:rsidRPr="00D62FB3" w:rsidRDefault="00AF1456" w:rsidP="00AF1456">
      <w:pPr>
        <w:pStyle w:val="Textonotaalfinal"/>
        <w:spacing w:after="0" w:line="240" w:lineRule="auto"/>
        <w:jc w:val="both"/>
        <w:rPr>
          <w:bCs/>
          <w:sz w:val="18"/>
          <w:szCs w:val="18"/>
        </w:rPr>
      </w:pPr>
      <w:r w:rsidRPr="00D62FB3">
        <w:rPr>
          <w:bCs/>
          <w:sz w:val="18"/>
          <w:szCs w:val="18"/>
        </w:rPr>
        <w:t>“En la comunidad cristiana la sepultura era la última forma de la caridad para con los pobres. Como hemos visto, el emperador Juliano atribuye la expansión del cristianismo principalmente a la filantropía hacia los extranjeros y la sepultura a los muertos (</w:t>
      </w:r>
      <w:r w:rsidRPr="009F5E18">
        <w:rPr>
          <w:i/>
          <w:iCs/>
          <w:smallCaps/>
        </w:rPr>
        <w:t>nota</w:t>
      </w:r>
      <w:r w:rsidRPr="00D62FB3">
        <w:rPr>
          <w:bCs/>
          <w:i/>
          <w:sz w:val="18"/>
          <w:szCs w:val="18"/>
        </w:rPr>
        <w:t xml:space="preserve"> 59:</w:t>
      </w:r>
      <w:r w:rsidRPr="00D62FB3">
        <w:rPr>
          <w:bCs/>
          <w:sz w:val="18"/>
          <w:szCs w:val="18"/>
        </w:rPr>
        <w:t xml:space="preserve"> Cfr. Sozomeno, </w:t>
      </w:r>
      <w:r w:rsidRPr="00D62FB3">
        <w:rPr>
          <w:bCs/>
          <w:i/>
          <w:sz w:val="18"/>
          <w:szCs w:val="18"/>
        </w:rPr>
        <w:t>Hist. ecl.</w:t>
      </w:r>
      <w:r w:rsidRPr="00D62FB3">
        <w:rPr>
          <w:bCs/>
          <w:sz w:val="18"/>
          <w:szCs w:val="18"/>
        </w:rPr>
        <w:t xml:space="preserve">, </w:t>
      </w:r>
      <w:r w:rsidRPr="006A52B2">
        <w:rPr>
          <w:bCs/>
          <w:smallCaps/>
          <w:sz w:val="18"/>
          <w:szCs w:val="18"/>
        </w:rPr>
        <w:t>v</w:t>
      </w:r>
      <w:r w:rsidRPr="00D62FB3">
        <w:rPr>
          <w:bCs/>
          <w:sz w:val="18"/>
          <w:szCs w:val="18"/>
        </w:rPr>
        <w:t>, 15).</w:t>
      </w:r>
    </w:p>
    <w:p w:rsidR="00AF1456" w:rsidRPr="00D62FB3" w:rsidRDefault="00AF1456" w:rsidP="00AF1456">
      <w:pPr>
        <w:pStyle w:val="Textonotaalfinal"/>
        <w:spacing w:after="0" w:line="240" w:lineRule="auto"/>
        <w:jc w:val="both"/>
        <w:rPr>
          <w:bCs/>
          <w:sz w:val="18"/>
          <w:szCs w:val="18"/>
        </w:rPr>
      </w:pPr>
      <w:r w:rsidRPr="00D62FB3">
        <w:rPr>
          <w:bCs/>
          <w:sz w:val="18"/>
          <w:szCs w:val="18"/>
        </w:rPr>
        <w:t>Ambas manifestaciones de caridad se conjugaban con frecuencia, porque los extranjeros alejados de sus familias y de sus países, a veces sin parientes, no tenían a nadie que tomara a su cargo sus funerales.</w:t>
      </w:r>
    </w:p>
    <w:p w:rsidR="00AF1456" w:rsidRPr="00D62FB3" w:rsidRDefault="00AF1456" w:rsidP="00AF1456">
      <w:pPr>
        <w:pStyle w:val="Textonotaalfinal"/>
        <w:spacing w:after="0" w:line="240" w:lineRule="auto"/>
        <w:jc w:val="both"/>
        <w:rPr>
          <w:bCs/>
          <w:sz w:val="18"/>
          <w:szCs w:val="18"/>
        </w:rPr>
      </w:pPr>
      <w:r w:rsidRPr="00D62FB3">
        <w:rPr>
          <w:bCs/>
          <w:sz w:val="18"/>
          <w:szCs w:val="18"/>
        </w:rPr>
        <w:t>Esta actitud cristiana había llamado la atención de los paganos, porque la Iglesia no se cuidaba sólo de enterrar a sus propios muertos, sino que cumplía este deber también con todos los muertos que no tenían sepultura, víctimas de las calamidades públicas y de los naufragios (</w:t>
      </w:r>
      <w:r w:rsidRPr="009F5E18">
        <w:rPr>
          <w:i/>
          <w:iCs/>
          <w:smallCaps/>
        </w:rPr>
        <w:t>nota</w:t>
      </w:r>
      <w:r w:rsidRPr="00D62FB3">
        <w:rPr>
          <w:bCs/>
          <w:i/>
          <w:sz w:val="18"/>
          <w:szCs w:val="18"/>
        </w:rPr>
        <w:t xml:space="preserve"> 60:</w:t>
      </w:r>
      <w:r w:rsidRPr="00D62FB3">
        <w:rPr>
          <w:bCs/>
          <w:sz w:val="18"/>
          <w:szCs w:val="18"/>
        </w:rPr>
        <w:t xml:space="preserve"> Lactancio, </w:t>
      </w:r>
      <w:r w:rsidRPr="00D62FB3">
        <w:rPr>
          <w:bCs/>
          <w:i/>
          <w:sz w:val="18"/>
          <w:szCs w:val="18"/>
        </w:rPr>
        <w:t>Institut.</w:t>
      </w:r>
      <w:r w:rsidRPr="00D62FB3">
        <w:rPr>
          <w:bCs/>
          <w:sz w:val="18"/>
          <w:szCs w:val="18"/>
        </w:rPr>
        <w:t xml:space="preserve">, </w:t>
      </w:r>
      <w:r w:rsidRPr="006A52B2">
        <w:rPr>
          <w:bCs/>
          <w:smallCaps/>
          <w:sz w:val="18"/>
          <w:szCs w:val="18"/>
        </w:rPr>
        <w:t>vi</w:t>
      </w:r>
      <w:r w:rsidRPr="00D62FB3">
        <w:rPr>
          <w:bCs/>
          <w:sz w:val="18"/>
          <w:szCs w:val="18"/>
        </w:rPr>
        <w:t xml:space="preserve">, 12; </w:t>
      </w:r>
      <w:r w:rsidRPr="00D62FB3">
        <w:rPr>
          <w:bCs/>
          <w:i/>
          <w:sz w:val="18"/>
          <w:szCs w:val="18"/>
        </w:rPr>
        <w:t>Const. ap.</w:t>
      </w:r>
      <w:r w:rsidRPr="00D62FB3">
        <w:rPr>
          <w:bCs/>
          <w:sz w:val="18"/>
          <w:szCs w:val="18"/>
        </w:rPr>
        <w:t xml:space="preserve"> </w:t>
      </w:r>
      <w:r w:rsidRPr="006A52B2">
        <w:rPr>
          <w:bCs/>
          <w:smallCaps/>
          <w:sz w:val="18"/>
          <w:szCs w:val="18"/>
        </w:rPr>
        <w:t>iii</w:t>
      </w:r>
      <w:r w:rsidRPr="00D62FB3">
        <w:rPr>
          <w:bCs/>
          <w:sz w:val="18"/>
          <w:szCs w:val="18"/>
        </w:rPr>
        <w:t>, 7). Era una de las obligaciones del diácono: «el diácono los viste y los adorna». «Si el diácono vive en una ciudad situada a orillas del mar, debe recorrer con frecuencia el litoral para recoger a quien hubiera perecido en un naufragio. Lo debe vestir y enterrar» (</w:t>
      </w:r>
      <w:r w:rsidRPr="009F5E18">
        <w:rPr>
          <w:i/>
          <w:iCs/>
          <w:smallCaps/>
        </w:rPr>
        <w:t>nota</w:t>
      </w:r>
      <w:r w:rsidRPr="00D62FB3">
        <w:rPr>
          <w:bCs/>
          <w:i/>
          <w:sz w:val="18"/>
          <w:szCs w:val="18"/>
        </w:rPr>
        <w:t xml:space="preserve"> 61: Testament de notre Seigneur</w:t>
      </w:r>
      <w:r w:rsidRPr="00D62FB3">
        <w:rPr>
          <w:bCs/>
          <w:sz w:val="18"/>
          <w:szCs w:val="18"/>
        </w:rPr>
        <w:t xml:space="preserve">, </w:t>
      </w:r>
      <w:r w:rsidRPr="006A52B2">
        <w:rPr>
          <w:bCs/>
          <w:smallCaps/>
          <w:sz w:val="18"/>
          <w:szCs w:val="18"/>
        </w:rPr>
        <w:t>i</w:t>
      </w:r>
      <w:r w:rsidRPr="00D62FB3">
        <w:rPr>
          <w:bCs/>
          <w:sz w:val="18"/>
          <w:szCs w:val="18"/>
        </w:rPr>
        <w:t xml:space="preserve">, 34; </w:t>
      </w:r>
      <w:r w:rsidRPr="006A52B2">
        <w:rPr>
          <w:bCs/>
          <w:smallCaps/>
          <w:sz w:val="18"/>
          <w:szCs w:val="18"/>
        </w:rPr>
        <w:t>ii</w:t>
      </w:r>
      <w:r w:rsidRPr="00D62FB3">
        <w:rPr>
          <w:bCs/>
          <w:sz w:val="18"/>
          <w:szCs w:val="18"/>
        </w:rPr>
        <w:t>, 34).</w:t>
      </w:r>
    </w:p>
    <w:p w:rsidR="00AF1456" w:rsidRPr="00D62FB3" w:rsidRDefault="00AF1456" w:rsidP="00AF1456">
      <w:pPr>
        <w:pStyle w:val="Textonotaalfinal"/>
        <w:spacing w:after="0" w:line="240" w:lineRule="auto"/>
        <w:jc w:val="both"/>
        <w:rPr>
          <w:bCs/>
          <w:sz w:val="18"/>
          <w:szCs w:val="18"/>
        </w:rPr>
      </w:pPr>
      <w:r w:rsidRPr="007A0448">
        <w:rPr>
          <w:bCs/>
          <w:sz w:val="18"/>
          <w:szCs w:val="18"/>
          <w:lang w:val="es-ES_tradnl"/>
        </w:rPr>
        <w:t>[...]</w:t>
      </w:r>
    </w:p>
    <w:p w:rsidR="00AF1456" w:rsidRPr="00D62FB3" w:rsidRDefault="00AF1456" w:rsidP="00AF1456">
      <w:pPr>
        <w:pStyle w:val="Textonotaalfinal"/>
        <w:spacing w:after="0" w:line="240" w:lineRule="auto"/>
        <w:jc w:val="both"/>
        <w:rPr>
          <w:bCs/>
          <w:sz w:val="18"/>
          <w:szCs w:val="18"/>
        </w:rPr>
      </w:pPr>
      <w:r w:rsidRPr="00D62FB3">
        <w:rPr>
          <w:bCs/>
          <w:sz w:val="18"/>
          <w:szCs w:val="18"/>
        </w:rPr>
        <w:t>Quienes más gravemente se veían afectados por la situación social eran los enfermos, los disminuidos, los necesitados, los parados, las personas de edad, sobre todo los esclavos que ya no podían trabajar, los náufragos frecuentes en los puertos, en donde además se concentran las primeras comunidades. Esta lista puede alargarse en tiempos de mala cosecha, de guerra y de calamidad.</w:t>
      </w:r>
    </w:p>
    <w:p w:rsidR="00AF1456" w:rsidRPr="00D62FB3" w:rsidRDefault="00AF1456" w:rsidP="00AF1456">
      <w:pPr>
        <w:pStyle w:val="Textonotaalfinal"/>
        <w:spacing w:after="0" w:line="240" w:lineRule="auto"/>
        <w:jc w:val="both"/>
        <w:rPr>
          <w:bCs/>
          <w:sz w:val="18"/>
          <w:szCs w:val="18"/>
        </w:rPr>
      </w:pPr>
      <w:r w:rsidRPr="00D62FB3">
        <w:rPr>
          <w:bCs/>
          <w:sz w:val="18"/>
          <w:szCs w:val="18"/>
        </w:rPr>
        <w:t>Son principalmente casos sociales, personas que atraviesan duras pruebas, sin familia, desplazados, quienes están a cargo de los hermanos.</w:t>
      </w:r>
    </w:p>
    <w:p w:rsidR="00AF1456" w:rsidRDefault="00AF1456" w:rsidP="00AF1456">
      <w:pPr>
        <w:pStyle w:val="Textonotaalfinal"/>
        <w:spacing w:after="0" w:line="240" w:lineRule="auto"/>
        <w:jc w:val="both"/>
        <w:rPr>
          <w:bCs/>
          <w:sz w:val="18"/>
          <w:szCs w:val="18"/>
          <w:lang w:val="es-ES_tradnl"/>
        </w:rPr>
      </w:pPr>
      <w:r w:rsidRPr="007A0448">
        <w:rPr>
          <w:bCs/>
          <w:sz w:val="18"/>
          <w:szCs w:val="18"/>
          <w:lang w:val="es-ES_tradnl"/>
        </w:rPr>
        <w:t>[...]</w:t>
      </w:r>
    </w:p>
    <w:p w:rsidR="00AF1456" w:rsidRPr="00D62FB3" w:rsidRDefault="00AF1456" w:rsidP="00AF1456">
      <w:pPr>
        <w:pStyle w:val="Textonotaalfinal"/>
        <w:spacing w:after="0" w:line="240" w:lineRule="auto"/>
        <w:jc w:val="both"/>
        <w:rPr>
          <w:bCs/>
          <w:sz w:val="18"/>
          <w:szCs w:val="18"/>
        </w:rPr>
      </w:pPr>
      <w:r w:rsidRPr="00D62FB3">
        <w:rPr>
          <w:bCs/>
          <w:sz w:val="18"/>
          <w:szCs w:val="18"/>
        </w:rPr>
        <w:t xml:space="preserve">Cada comunidad, igual que una asociación profesional cualquiera, tenía una caja que era alimentada por las donaciones de los fieles. Desde la época de san Pablo los fieles aportan una ofrenda en la reunión dominical. En los comienzos, estos dones eran depositados sobre la mesa de la celebración. Las ofrendas en especie, vestidos, alimentos, concretan las cargas que ha de tomar sobre sí la comunidad. Justino de Roma describe en dos ocasiones, en su primera </w:t>
      </w:r>
      <w:r w:rsidRPr="00264B49">
        <w:rPr>
          <w:bCs/>
          <w:i/>
          <w:iCs/>
          <w:sz w:val="18"/>
          <w:szCs w:val="18"/>
        </w:rPr>
        <w:t>Apología</w:t>
      </w:r>
      <w:r w:rsidRPr="00D62FB3">
        <w:rPr>
          <w:bCs/>
          <w:sz w:val="18"/>
          <w:szCs w:val="18"/>
        </w:rPr>
        <w:t>, las ofrendas unidas a la celebración dominical:</w:t>
      </w:r>
    </w:p>
    <w:p w:rsidR="00AF1456" w:rsidRPr="00D62FB3" w:rsidRDefault="00AF1456" w:rsidP="00AF1456">
      <w:pPr>
        <w:pStyle w:val="Textonotaalfinal"/>
        <w:spacing w:after="0" w:line="240" w:lineRule="auto"/>
        <w:jc w:val="both"/>
        <w:rPr>
          <w:bCs/>
          <w:sz w:val="18"/>
          <w:szCs w:val="18"/>
        </w:rPr>
      </w:pPr>
      <w:r w:rsidRPr="00D62FB3">
        <w:rPr>
          <w:bCs/>
          <w:i/>
          <w:sz w:val="18"/>
          <w:szCs w:val="18"/>
        </w:rPr>
        <w:t>Los que poseen bienes acuden en ayuda de los que están en la necesidad y todos nos prestamos asistencia mutua. Los que están en la abundancia y quieren dar, dan libremente, lo que cada cual quiere. Lo que se recoge se pone en manos del presidente; éste asiste a los huérfanos, a las viudas, a los enfermos, a los indigentes,</w:t>
      </w:r>
      <w:r w:rsidRPr="00D62FB3">
        <w:rPr>
          <w:sz w:val="18"/>
          <w:szCs w:val="18"/>
        </w:rPr>
        <w:t xml:space="preserve"> </w:t>
      </w:r>
      <w:r w:rsidRPr="00D62FB3">
        <w:rPr>
          <w:bCs/>
          <w:i/>
          <w:sz w:val="18"/>
          <w:szCs w:val="18"/>
        </w:rPr>
        <w:t xml:space="preserve">a los encarcelados, a los huéspedes extranjeros; en una palabra, socorre a todo el que está necesitado. </w:t>
      </w:r>
      <w:r w:rsidRPr="00D62FB3">
        <w:rPr>
          <w:bCs/>
          <w:sz w:val="18"/>
          <w:szCs w:val="18"/>
        </w:rPr>
        <w:t>(</w:t>
      </w:r>
      <w:r w:rsidRPr="009F5E18">
        <w:rPr>
          <w:i/>
          <w:iCs/>
          <w:smallCaps/>
        </w:rPr>
        <w:t>nota</w:t>
      </w:r>
      <w:r w:rsidRPr="00D62FB3">
        <w:rPr>
          <w:bCs/>
          <w:i/>
          <w:sz w:val="18"/>
          <w:szCs w:val="18"/>
        </w:rPr>
        <w:t xml:space="preserve"> 104: 1 Apol.</w:t>
      </w:r>
      <w:r w:rsidRPr="00D62FB3">
        <w:rPr>
          <w:bCs/>
          <w:sz w:val="18"/>
          <w:szCs w:val="18"/>
        </w:rPr>
        <w:t>,</w:t>
      </w:r>
      <w:r w:rsidRPr="00D62FB3">
        <w:rPr>
          <w:sz w:val="18"/>
          <w:szCs w:val="18"/>
        </w:rPr>
        <w:t xml:space="preserve"> </w:t>
      </w:r>
      <w:r w:rsidRPr="00D62FB3">
        <w:rPr>
          <w:bCs/>
          <w:sz w:val="18"/>
          <w:szCs w:val="18"/>
        </w:rPr>
        <w:t>67, 1, 6).</w:t>
      </w:r>
    </w:p>
    <w:p w:rsidR="00AF1456" w:rsidRPr="00D62FB3" w:rsidRDefault="00AF1456" w:rsidP="00AF1456">
      <w:pPr>
        <w:pStyle w:val="Textonotaalfinal"/>
        <w:spacing w:after="0" w:line="240" w:lineRule="auto"/>
        <w:jc w:val="both"/>
        <w:rPr>
          <w:bCs/>
          <w:sz w:val="18"/>
          <w:szCs w:val="18"/>
        </w:rPr>
      </w:pPr>
      <w:r w:rsidRPr="007A0448">
        <w:rPr>
          <w:bCs/>
          <w:sz w:val="18"/>
          <w:szCs w:val="18"/>
          <w:lang w:val="es-ES_tradnl"/>
        </w:rPr>
        <w:t>[...]</w:t>
      </w:r>
      <w:r w:rsidRPr="00D62FB3">
        <w:rPr>
          <w:bCs/>
          <w:sz w:val="18"/>
          <w:szCs w:val="18"/>
        </w:rPr>
        <w:t xml:space="preserve"> Desde el siglo </w:t>
      </w:r>
      <w:r w:rsidRPr="006A52B2">
        <w:rPr>
          <w:bCs/>
          <w:smallCaps/>
          <w:sz w:val="18"/>
          <w:szCs w:val="18"/>
        </w:rPr>
        <w:t>ii</w:t>
      </w:r>
      <w:r w:rsidRPr="00D62FB3">
        <w:rPr>
          <w:bCs/>
          <w:sz w:val="18"/>
          <w:szCs w:val="18"/>
        </w:rPr>
        <w:t xml:space="preserve"> la comunidad parece disponer de dos clases de contribuciones: las limosnas espontáneas en dinero, depositadas en el cepillo (</w:t>
      </w:r>
      <w:r w:rsidRPr="009F5E18">
        <w:rPr>
          <w:i/>
          <w:iCs/>
          <w:smallCaps/>
        </w:rPr>
        <w:t>nota</w:t>
      </w:r>
      <w:r w:rsidRPr="00D62FB3">
        <w:rPr>
          <w:bCs/>
          <w:i/>
          <w:sz w:val="18"/>
          <w:szCs w:val="18"/>
        </w:rPr>
        <w:t xml:space="preserve"> 106:</w:t>
      </w:r>
      <w:r w:rsidRPr="00D62FB3">
        <w:rPr>
          <w:bCs/>
          <w:sz w:val="18"/>
          <w:szCs w:val="18"/>
        </w:rPr>
        <w:t xml:space="preserve"> Tertuliano, </w:t>
      </w:r>
      <w:r w:rsidRPr="00D62FB3">
        <w:rPr>
          <w:bCs/>
          <w:i/>
          <w:sz w:val="18"/>
          <w:szCs w:val="18"/>
        </w:rPr>
        <w:t>Apol.</w:t>
      </w:r>
      <w:r w:rsidRPr="00D62FB3">
        <w:rPr>
          <w:bCs/>
          <w:sz w:val="18"/>
          <w:szCs w:val="18"/>
        </w:rPr>
        <w:t xml:space="preserve">, 39, 5. Cfr. J. P. Waltzing, </w:t>
      </w:r>
      <w:r w:rsidRPr="00D62FB3">
        <w:rPr>
          <w:bCs/>
          <w:i/>
          <w:sz w:val="18"/>
          <w:szCs w:val="18"/>
        </w:rPr>
        <w:t>Apologétique, Commentaire...</w:t>
      </w:r>
      <w:r w:rsidRPr="00D62FB3">
        <w:rPr>
          <w:bCs/>
          <w:sz w:val="18"/>
          <w:szCs w:val="18"/>
        </w:rPr>
        <w:t xml:space="preserve">, ad loc. p. 250; </w:t>
      </w:r>
      <w:r w:rsidRPr="00D62FB3">
        <w:rPr>
          <w:bCs/>
          <w:i/>
          <w:sz w:val="18"/>
          <w:szCs w:val="18"/>
        </w:rPr>
        <w:t>Didascalia</w:t>
      </w:r>
      <w:r w:rsidRPr="00D62FB3">
        <w:rPr>
          <w:bCs/>
          <w:sz w:val="18"/>
          <w:szCs w:val="18"/>
        </w:rPr>
        <w:t xml:space="preserve">, </w:t>
      </w:r>
      <w:r w:rsidRPr="006A52B2">
        <w:rPr>
          <w:bCs/>
          <w:smallCaps/>
          <w:sz w:val="18"/>
          <w:szCs w:val="18"/>
        </w:rPr>
        <w:t>ix</w:t>
      </w:r>
      <w:r w:rsidRPr="00D62FB3">
        <w:rPr>
          <w:bCs/>
          <w:sz w:val="18"/>
          <w:szCs w:val="18"/>
        </w:rPr>
        <w:t>, 36, 4-6) y que Tertuliano compara a las contribuciones mensuales que se hacían en los colegios profesionales, y las ofrendas en especie, oblaciones que recogían los diáconos; se apartaba de ellas una cantidad de pan y de vino para la celebración y el resto iba a los ministros del culto y a los pobres. Este es el inventario del vestuario recogido en Cirta (Constantina), formado por las donaciones, en el año 303: 82 túnicas de mujer, 38 velos, 16 túnicas de hombre, 13 pares de calzado de hombre y 47 de mujer (</w:t>
      </w:r>
      <w:r w:rsidRPr="009F5E18">
        <w:rPr>
          <w:i/>
          <w:iCs/>
          <w:smallCaps/>
        </w:rPr>
        <w:t>nota</w:t>
      </w:r>
      <w:r w:rsidRPr="00D62FB3">
        <w:rPr>
          <w:bCs/>
          <w:i/>
          <w:sz w:val="18"/>
          <w:szCs w:val="18"/>
        </w:rPr>
        <w:t xml:space="preserve"> 107:</w:t>
      </w:r>
      <w:r w:rsidRPr="00D62FB3">
        <w:rPr>
          <w:sz w:val="18"/>
          <w:szCs w:val="18"/>
        </w:rPr>
        <w:t xml:space="preserve"> </w:t>
      </w:r>
      <w:r w:rsidRPr="00D62FB3">
        <w:rPr>
          <w:bCs/>
          <w:sz w:val="18"/>
          <w:szCs w:val="18"/>
        </w:rPr>
        <w:t xml:space="preserve">Se lee en el </w:t>
      </w:r>
      <w:r w:rsidRPr="006A52B2">
        <w:rPr>
          <w:bCs/>
          <w:i/>
          <w:smallCaps/>
          <w:sz w:val="18"/>
          <w:szCs w:val="18"/>
        </w:rPr>
        <w:t>csel</w:t>
      </w:r>
      <w:r w:rsidRPr="00D62FB3">
        <w:rPr>
          <w:bCs/>
          <w:sz w:val="18"/>
          <w:szCs w:val="18"/>
        </w:rPr>
        <w:t xml:space="preserve"> 26, pp. 186-188. Para los dones de alimentación, ver </w:t>
      </w:r>
      <w:r w:rsidRPr="00D62FB3">
        <w:rPr>
          <w:bCs/>
          <w:i/>
          <w:sz w:val="18"/>
          <w:szCs w:val="18"/>
        </w:rPr>
        <w:t>Trad. ap.</w:t>
      </w:r>
      <w:r w:rsidRPr="00D62FB3">
        <w:rPr>
          <w:bCs/>
          <w:sz w:val="18"/>
          <w:szCs w:val="18"/>
        </w:rPr>
        <w:t>, 5, 1-2; 28, 1-8)”</w:t>
      </w:r>
      <w:r>
        <w:rPr>
          <w:bCs/>
          <w:sz w:val="18"/>
          <w:szCs w:val="18"/>
        </w:rPr>
        <w:t>.</w:t>
      </w:r>
      <w:r w:rsidRPr="00D62FB3">
        <w:rPr>
          <w:bCs/>
          <w:sz w:val="18"/>
          <w:szCs w:val="18"/>
        </w:rPr>
        <w:t xml:space="preserve"> Adalbert G. Hamman, </w:t>
      </w:r>
      <w:r w:rsidRPr="00D62FB3">
        <w:rPr>
          <w:bCs/>
          <w:i/>
          <w:sz w:val="18"/>
          <w:szCs w:val="18"/>
        </w:rPr>
        <w:t>La vida cotidiana de los primeros cristianos: Un apasionante viaje por nuestras raíces</w:t>
      </w:r>
      <w:r w:rsidRPr="00D62FB3">
        <w:rPr>
          <w:bCs/>
          <w:sz w:val="18"/>
          <w:szCs w:val="18"/>
        </w:rPr>
        <w:t>. Cfr. en especial y con interesantes detalles, toda la Parte Tercera</w:t>
      </w:r>
      <w:r>
        <w:rPr>
          <w:bCs/>
          <w:sz w:val="18"/>
          <w:szCs w:val="18"/>
        </w:rPr>
        <w:t>:</w:t>
      </w:r>
      <w:r w:rsidRPr="00D62FB3">
        <w:rPr>
          <w:bCs/>
          <w:sz w:val="18"/>
          <w:szCs w:val="18"/>
        </w:rPr>
        <w:t xml:space="preserve"> </w:t>
      </w:r>
      <w:r w:rsidRPr="00D62FB3">
        <w:rPr>
          <w:bCs/>
          <w:i/>
          <w:sz w:val="18"/>
          <w:szCs w:val="18"/>
        </w:rPr>
        <w:t>El rostro de la Iglesia</w:t>
      </w:r>
      <w:r w:rsidRPr="00D62FB3">
        <w:rPr>
          <w:bCs/>
          <w:sz w:val="18"/>
          <w:szCs w:val="18"/>
        </w:rPr>
        <w:t xml:space="preserve">, capítulo </w:t>
      </w:r>
      <w:r w:rsidRPr="006A52B2">
        <w:rPr>
          <w:bCs/>
          <w:smallCaps/>
          <w:sz w:val="18"/>
          <w:szCs w:val="18"/>
        </w:rPr>
        <w:t>ii</w:t>
      </w:r>
      <w:r w:rsidRPr="00D62FB3">
        <w:rPr>
          <w:bCs/>
          <w:sz w:val="18"/>
          <w:szCs w:val="18"/>
        </w:rPr>
        <w:t xml:space="preserve"> </w:t>
      </w:r>
      <w:r w:rsidRPr="00D62FB3">
        <w:rPr>
          <w:bCs/>
          <w:i/>
          <w:sz w:val="18"/>
          <w:szCs w:val="18"/>
        </w:rPr>
        <w:t>Un solo corazón y una sola alma</w:t>
      </w:r>
      <w:r w:rsidRPr="00D62FB3">
        <w:rPr>
          <w:bCs/>
          <w:sz w:val="18"/>
          <w:szCs w:val="18"/>
        </w:rPr>
        <w:t>.</w:t>
      </w:r>
    </w:p>
    <w:p w:rsidR="00AF1456" w:rsidRPr="00D62FB3" w:rsidRDefault="00AF1456" w:rsidP="00AF1456">
      <w:pPr>
        <w:pStyle w:val="Textonotaalfinal"/>
        <w:spacing w:after="120" w:line="240" w:lineRule="auto"/>
        <w:jc w:val="both"/>
        <w:rPr>
          <w:sz w:val="18"/>
          <w:szCs w:val="18"/>
          <w:lang w:val="es-ES_tradnl"/>
        </w:rPr>
      </w:pPr>
      <w:r w:rsidRPr="00D62FB3">
        <w:rPr>
          <w:bCs/>
          <w:sz w:val="18"/>
          <w:szCs w:val="18"/>
        </w:rPr>
        <w:t xml:space="preserve">Y cfr. </w:t>
      </w:r>
      <w:r w:rsidRPr="00D62FB3">
        <w:rPr>
          <w:bCs/>
          <w:sz w:val="18"/>
          <w:szCs w:val="18"/>
          <w:lang w:val="es-ES_tradnl"/>
        </w:rPr>
        <w:t xml:space="preserve">Paul Johnson, </w:t>
      </w:r>
      <w:r>
        <w:rPr>
          <w:bCs/>
          <w:i/>
          <w:sz w:val="18"/>
          <w:szCs w:val="18"/>
          <w:lang w:val="es-ES_tradnl"/>
        </w:rPr>
        <w:t>o</w:t>
      </w:r>
      <w:r w:rsidRPr="00D62FB3">
        <w:rPr>
          <w:bCs/>
          <w:i/>
          <w:sz w:val="18"/>
          <w:szCs w:val="18"/>
          <w:lang w:val="es-ES_tradnl"/>
        </w:rPr>
        <w:t>p. cit.</w:t>
      </w:r>
      <w:r w:rsidRPr="00D62FB3">
        <w:rPr>
          <w:bCs/>
          <w:sz w:val="18"/>
          <w:szCs w:val="18"/>
          <w:lang w:val="es-ES_tradnl"/>
        </w:rPr>
        <w:t xml:space="preserve">, pp. 79, 90-93, en: </w:t>
      </w:r>
      <w:hyperlink r:id="rId8" w:history="1">
        <w:r w:rsidRPr="00D62FB3">
          <w:rPr>
            <w:rStyle w:val="Hipervnculo"/>
            <w:bCs/>
            <w:sz w:val="16"/>
            <w:szCs w:val="16"/>
            <w:lang w:val="es-ES_tradnl"/>
          </w:rPr>
          <w:t>http://www.4shared.com/office/-_0ElzYg/johnson_paul_-_historia_del_cr.html</w:t>
        </w:r>
      </w:hyperlink>
    </w:p>
  </w:endnote>
  <w:endnote w:id="7">
    <w:p w:rsidR="00AF1456" w:rsidRPr="00D62FB3" w:rsidRDefault="00AF1456" w:rsidP="00AF1456">
      <w:pPr>
        <w:pStyle w:val="Textonotaalfinal"/>
        <w:spacing w:after="0" w:line="240" w:lineRule="auto"/>
        <w:jc w:val="both"/>
        <w:rPr>
          <w:bCs/>
          <w:sz w:val="18"/>
          <w:szCs w:val="18"/>
        </w:rPr>
      </w:pPr>
      <w:r w:rsidRPr="00D62FB3">
        <w:rPr>
          <w:rStyle w:val="Refdenotaalfinal"/>
          <w:sz w:val="18"/>
          <w:szCs w:val="18"/>
        </w:rPr>
        <w:endnoteRef/>
      </w:r>
      <w:r w:rsidRPr="00D62FB3">
        <w:rPr>
          <w:sz w:val="18"/>
          <w:szCs w:val="18"/>
        </w:rPr>
        <w:t xml:space="preserve"> </w:t>
      </w:r>
      <w:r w:rsidRPr="00D62FB3">
        <w:rPr>
          <w:bCs/>
          <w:sz w:val="18"/>
          <w:szCs w:val="18"/>
        </w:rPr>
        <w:t xml:space="preserve">En el siglo </w:t>
      </w:r>
      <w:r w:rsidRPr="006A52B2">
        <w:rPr>
          <w:bCs/>
          <w:smallCaps/>
          <w:sz w:val="18"/>
          <w:szCs w:val="18"/>
        </w:rPr>
        <w:t>iv</w:t>
      </w:r>
      <w:r w:rsidRPr="00D62FB3">
        <w:rPr>
          <w:bCs/>
          <w:sz w:val="18"/>
          <w:szCs w:val="18"/>
        </w:rPr>
        <w:t xml:space="preserve"> el obispo de Alejandría disponía de 500 enfermeros y el puerto de Ostia (entrada marítima hacia la capital imperial) tenía un asilo de acogida para los peregrinos. En la época de Juan Crisóstomo, la Iglesia de Antioquía cuidaba de unos 10 mil pobres. Los servicios que iban siendo inventados por las Comunidades a través de todo el Imperio, dieron origen a centros o edificios que fueron llamados por nombres propios: </w:t>
      </w:r>
      <w:r w:rsidRPr="00D62FB3">
        <w:rPr>
          <w:bCs/>
          <w:i/>
          <w:sz w:val="18"/>
          <w:szCs w:val="18"/>
        </w:rPr>
        <w:t>Nisocomia</w:t>
      </w:r>
      <w:r w:rsidRPr="00D62FB3">
        <w:rPr>
          <w:bCs/>
          <w:sz w:val="18"/>
          <w:szCs w:val="18"/>
        </w:rPr>
        <w:t xml:space="preserve">, </w:t>
      </w:r>
      <w:r w:rsidRPr="00D62FB3">
        <w:rPr>
          <w:bCs/>
          <w:i/>
          <w:sz w:val="18"/>
          <w:szCs w:val="18"/>
        </w:rPr>
        <w:t>Ptochotrophia</w:t>
      </w:r>
      <w:r w:rsidRPr="00D62FB3">
        <w:rPr>
          <w:bCs/>
          <w:sz w:val="18"/>
          <w:szCs w:val="18"/>
        </w:rPr>
        <w:t xml:space="preserve">, </w:t>
      </w:r>
      <w:r w:rsidRPr="00D62FB3">
        <w:rPr>
          <w:bCs/>
          <w:i/>
          <w:sz w:val="18"/>
          <w:szCs w:val="18"/>
        </w:rPr>
        <w:t>Brephotrophia</w:t>
      </w:r>
      <w:r w:rsidRPr="00D62FB3">
        <w:rPr>
          <w:bCs/>
          <w:sz w:val="18"/>
          <w:szCs w:val="18"/>
        </w:rPr>
        <w:t xml:space="preserve">, </w:t>
      </w:r>
      <w:r w:rsidRPr="00D62FB3">
        <w:rPr>
          <w:bCs/>
          <w:i/>
          <w:sz w:val="18"/>
          <w:szCs w:val="18"/>
        </w:rPr>
        <w:t>Orphanotrophia</w:t>
      </w:r>
      <w:r w:rsidRPr="00D62FB3">
        <w:rPr>
          <w:bCs/>
          <w:sz w:val="18"/>
          <w:szCs w:val="18"/>
        </w:rPr>
        <w:t xml:space="preserve">, </w:t>
      </w:r>
      <w:r w:rsidRPr="00D62FB3">
        <w:rPr>
          <w:bCs/>
          <w:i/>
          <w:sz w:val="18"/>
          <w:szCs w:val="18"/>
        </w:rPr>
        <w:t>Gerontocomia</w:t>
      </w:r>
      <w:r w:rsidRPr="00D62FB3">
        <w:rPr>
          <w:bCs/>
          <w:sz w:val="18"/>
          <w:szCs w:val="18"/>
        </w:rPr>
        <w:t>. San Jerónimo habla del edificio construido por Panmachio en Roma, y del hospital levantado por Faviola. Teodoreto describe el de Constantinopla y los oficios que en él servía Flacilla Augusta.</w:t>
      </w:r>
    </w:p>
    <w:p w:rsidR="00AF1456" w:rsidRPr="00D62FB3" w:rsidRDefault="00AF1456" w:rsidP="00AF1456">
      <w:pPr>
        <w:pStyle w:val="Textonotaalfinal"/>
        <w:spacing w:after="0" w:line="240" w:lineRule="auto"/>
        <w:jc w:val="both"/>
        <w:rPr>
          <w:bCs/>
          <w:sz w:val="18"/>
          <w:szCs w:val="18"/>
        </w:rPr>
      </w:pPr>
      <w:r w:rsidRPr="00D62FB3">
        <w:rPr>
          <w:bCs/>
          <w:sz w:val="18"/>
          <w:szCs w:val="18"/>
        </w:rPr>
        <w:t>Un ejemplo descolló internacionalmente por su grandeza</w:t>
      </w:r>
      <w:r>
        <w:rPr>
          <w:bCs/>
          <w:sz w:val="18"/>
          <w:szCs w:val="18"/>
        </w:rPr>
        <w:t>:</w:t>
      </w:r>
      <w:r w:rsidRPr="00D62FB3">
        <w:rPr>
          <w:bCs/>
          <w:sz w:val="18"/>
          <w:szCs w:val="18"/>
        </w:rPr>
        <w:t xml:space="preserve"> </w:t>
      </w:r>
      <w:r>
        <w:rPr>
          <w:bCs/>
          <w:sz w:val="18"/>
          <w:szCs w:val="18"/>
        </w:rPr>
        <w:t>e</w:t>
      </w:r>
      <w:r w:rsidRPr="00D62FB3">
        <w:rPr>
          <w:bCs/>
          <w:sz w:val="18"/>
          <w:szCs w:val="18"/>
        </w:rPr>
        <w:t xml:space="preserve">n la Capadocia, región extenuada por la hambruna del año 368, donde pululaba una multitud enorme empujada al Asia Menor por las corrientes de emigración. En 379, el primer año de su mandato como obispo, Basilio levanta un complejo de alta inversión denominado “Ptochoptopheion”, al cual se terminó llamando “Basileiada” o “la Basiliada”, debido a su fundador. Un lugar situado afuera de las puertas de Cesarea de Capadocia </w:t>
      </w:r>
      <w:r w:rsidRPr="00F51032">
        <w:rPr>
          <w:bCs/>
          <w:sz w:val="18"/>
          <w:szCs w:val="18"/>
          <w:lang w:val="es-ES_tradnl"/>
        </w:rPr>
        <w:t>–</w:t>
      </w:r>
      <w:r w:rsidRPr="00D62FB3">
        <w:rPr>
          <w:bCs/>
          <w:sz w:val="18"/>
          <w:szCs w:val="18"/>
        </w:rPr>
        <w:t>primero una casa de albergue y más adelante una población</w:t>
      </w:r>
      <w:r w:rsidRPr="00F51032">
        <w:rPr>
          <w:bCs/>
          <w:sz w:val="18"/>
          <w:szCs w:val="18"/>
          <w:lang w:val="es-ES_tradnl"/>
        </w:rPr>
        <w:t>–</w:t>
      </w:r>
      <w:r w:rsidRPr="00D62FB3">
        <w:rPr>
          <w:bCs/>
          <w:sz w:val="18"/>
          <w:szCs w:val="18"/>
        </w:rPr>
        <w:t xml:space="preserve"> al que se llamó también “</w:t>
      </w:r>
      <w:r w:rsidRPr="00D62FB3">
        <w:rPr>
          <w:bCs/>
          <w:i/>
          <w:iCs/>
          <w:sz w:val="18"/>
          <w:szCs w:val="18"/>
        </w:rPr>
        <w:t>he kaine polis”</w:t>
      </w:r>
      <w:r w:rsidRPr="00D62FB3">
        <w:rPr>
          <w:bCs/>
          <w:sz w:val="18"/>
          <w:szCs w:val="18"/>
        </w:rPr>
        <w:t xml:space="preserve"> o "Pueblo Nuevo", el que incluía varios edificios: hogar de acogida de huérfanos; un gran hospital (diferenciando enfermos comunes, leprosario y enfermos de la vista); un elaborado centro de acogida de inmigrantes bien equipado para el alojamiento de los extranjeros, los sin casa, y los leprosos (hospedería); comedor popular; formación profesional (escuelas-talleres de artesanos de distintos oficios, en los que se fabricaba todo lo necesario para la comunidad del establecimiento); acogida de niños para formación (escuela, en otros lugares llamada </w:t>
      </w:r>
      <w:r w:rsidRPr="00D62FB3">
        <w:rPr>
          <w:bCs/>
          <w:i/>
          <w:sz w:val="18"/>
          <w:szCs w:val="18"/>
        </w:rPr>
        <w:t>convict</w:t>
      </w:r>
      <w:r w:rsidRPr="00D62FB3">
        <w:rPr>
          <w:bCs/>
          <w:sz w:val="18"/>
          <w:szCs w:val="18"/>
        </w:rPr>
        <w:t>); establos y otras instalaciones, etc. Los servicios eran atendidos por todo un equipo de médicos, de enfermeros (</w:t>
      </w:r>
      <w:r w:rsidRPr="00D62FB3">
        <w:rPr>
          <w:bCs/>
          <w:i/>
          <w:sz w:val="18"/>
          <w:szCs w:val="18"/>
        </w:rPr>
        <w:t>nosocomis</w:t>
      </w:r>
      <w:r w:rsidRPr="00D62FB3">
        <w:rPr>
          <w:bCs/>
          <w:sz w:val="18"/>
          <w:szCs w:val="18"/>
        </w:rPr>
        <w:t xml:space="preserve"> y </w:t>
      </w:r>
      <w:r w:rsidRPr="00D62FB3">
        <w:rPr>
          <w:bCs/>
          <w:i/>
          <w:sz w:val="18"/>
          <w:szCs w:val="18"/>
        </w:rPr>
        <w:t>ductores</w:t>
      </w:r>
      <w:r w:rsidRPr="00D62FB3">
        <w:rPr>
          <w:bCs/>
          <w:sz w:val="18"/>
          <w:szCs w:val="18"/>
        </w:rPr>
        <w:t xml:space="preserve">) y de auxiliares. Entre éstos, los mismos artesanos de los talleres cuyos trabajos sostenían los centros, y una comunidad de monjes consagrados a la obra. Todo este personal contaba con viviendas propias dentro del complejo, además de un gran templo y un monasterio </w:t>
      </w:r>
      <w:r w:rsidRPr="00D62FB3">
        <w:rPr>
          <w:bCs/>
          <w:i/>
          <w:sz w:val="18"/>
          <w:szCs w:val="18"/>
        </w:rPr>
        <w:t>ad hoc</w:t>
      </w:r>
      <w:r w:rsidRPr="00D62FB3">
        <w:rPr>
          <w:bCs/>
          <w:sz w:val="18"/>
          <w:szCs w:val="18"/>
        </w:rPr>
        <w:t xml:space="preserve">. La organización eclesial suministraba medicinas, alimento, el personal, y hasta cabalgaduras con sus conductores correspondientes para los viajeros. Cfr. Basilio, </w:t>
      </w:r>
      <w:r w:rsidRPr="00D62FB3">
        <w:rPr>
          <w:bCs/>
          <w:i/>
          <w:sz w:val="18"/>
          <w:szCs w:val="18"/>
        </w:rPr>
        <w:t>Carta 94</w:t>
      </w:r>
      <w:r w:rsidRPr="00D62FB3">
        <w:rPr>
          <w:bCs/>
          <w:sz w:val="18"/>
          <w:szCs w:val="18"/>
        </w:rPr>
        <w:t xml:space="preserve">: </w:t>
      </w:r>
      <w:r w:rsidRPr="001632D9">
        <w:rPr>
          <w:bCs/>
          <w:i/>
          <w:iCs/>
          <w:sz w:val="18"/>
          <w:szCs w:val="18"/>
        </w:rPr>
        <w:t>Padres Griegos</w:t>
      </w:r>
      <w:r w:rsidRPr="00D62FB3">
        <w:rPr>
          <w:bCs/>
          <w:sz w:val="18"/>
          <w:szCs w:val="18"/>
        </w:rPr>
        <w:t xml:space="preserve"> 32, 488bc, donde el obispo describe con detalle las instalaciones y personal involucrado, justificando ante la autoridad imperial su elevado gasto, realizado con el fondo común de su Iglesia: </w:t>
      </w:r>
      <w:r w:rsidRPr="00D62FB3">
        <w:rPr>
          <w:bCs/>
          <w:i/>
          <w:sz w:val="18"/>
          <w:szCs w:val="18"/>
          <w:lang w:val="es-ES_tradnl"/>
        </w:rPr>
        <w:t>“¿A quién perjudicamos construyendo posadas para forasteros, para todos los que viajan y para todos los que necesitan cuidados porque están enfermos? Había que establecer lo que era necesario para su atención, enfermeros, médicos, bestias de carga, acompañantes. También fue necesario añadir a ello los oficios que son necesarios para la vida y todo lo que se han inventado para asegurar una existencia decente; y, además, otras casas, preparadas para los trabajos; todo esto supone un progreso para la localidad y un motivo de orgullo para nuestro gobernador, ya que los elogios recaen sobre él”</w:t>
      </w:r>
      <w:r w:rsidRPr="00D62FB3">
        <w:rPr>
          <w:bCs/>
          <w:sz w:val="18"/>
          <w:szCs w:val="18"/>
          <w:lang w:val="es-ES_tradnl"/>
        </w:rPr>
        <w:t>.</w:t>
      </w:r>
      <w:r w:rsidRPr="00D62FB3">
        <w:rPr>
          <w:bCs/>
          <w:sz w:val="18"/>
          <w:szCs w:val="18"/>
        </w:rPr>
        <w:t xml:space="preserve"> La ciudadela asistencial sostuvo su fama durante mucho tiempo después de la muerte de su fundador. Cfr. Sozomeno, </w:t>
      </w:r>
      <w:r w:rsidRPr="00D62FB3">
        <w:rPr>
          <w:bCs/>
          <w:i/>
          <w:sz w:val="18"/>
          <w:szCs w:val="18"/>
        </w:rPr>
        <w:t>Historia Eclesiástica</w:t>
      </w:r>
      <w:r w:rsidRPr="00D62FB3">
        <w:rPr>
          <w:bCs/>
          <w:sz w:val="18"/>
          <w:szCs w:val="18"/>
        </w:rPr>
        <w:t xml:space="preserve">, 6,34: </w:t>
      </w:r>
      <w:r w:rsidRPr="001632D9">
        <w:rPr>
          <w:bCs/>
          <w:i/>
          <w:iCs/>
          <w:sz w:val="18"/>
          <w:szCs w:val="18"/>
        </w:rPr>
        <w:t>Padres Griegos</w:t>
      </w:r>
      <w:r w:rsidRPr="00D62FB3">
        <w:rPr>
          <w:bCs/>
          <w:sz w:val="18"/>
          <w:szCs w:val="18"/>
        </w:rPr>
        <w:t xml:space="preserve"> 67, 1397a; y Fleuri, </w:t>
      </w:r>
      <w:r w:rsidRPr="00D62FB3">
        <w:rPr>
          <w:bCs/>
          <w:i/>
          <w:sz w:val="18"/>
          <w:szCs w:val="18"/>
        </w:rPr>
        <w:t>Historia ecclesiastica</w:t>
      </w:r>
      <w:r w:rsidRPr="00D62FB3">
        <w:rPr>
          <w:bCs/>
          <w:sz w:val="18"/>
          <w:szCs w:val="18"/>
        </w:rPr>
        <w:t>, libro 17, 11.</w:t>
      </w:r>
    </w:p>
    <w:p w:rsidR="00AF1456" w:rsidRPr="00D62FB3" w:rsidRDefault="00AF1456" w:rsidP="00AF1456">
      <w:pPr>
        <w:pStyle w:val="Textonotaalfinal"/>
        <w:spacing w:after="0" w:line="240" w:lineRule="auto"/>
        <w:jc w:val="both"/>
        <w:rPr>
          <w:bCs/>
          <w:sz w:val="18"/>
          <w:szCs w:val="18"/>
          <w:lang w:val="es-ES_tradnl"/>
        </w:rPr>
      </w:pPr>
      <w:r w:rsidRPr="00D62FB3">
        <w:rPr>
          <w:bCs/>
          <w:sz w:val="18"/>
          <w:szCs w:val="18"/>
        </w:rPr>
        <w:t xml:space="preserve">“Una de las instituciones que llegará hasta la Alta Edad Media es la </w:t>
      </w:r>
      <w:r w:rsidRPr="00264B49">
        <w:rPr>
          <w:bCs/>
          <w:i/>
          <w:iCs/>
          <w:sz w:val="18"/>
          <w:szCs w:val="18"/>
        </w:rPr>
        <w:t>matrícula</w:t>
      </w:r>
      <w:r w:rsidRPr="00D62FB3">
        <w:rPr>
          <w:bCs/>
          <w:sz w:val="18"/>
          <w:szCs w:val="18"/>
        </w:rPr>
        <w:t xml:space="preserve"> de los pobres. Creada en el Oriente egipcio en siglo </w:t>
      </w:r>
      <w:r w:rsidRPr="006A52B2">
        <w:rPr>
          <w:bCs/>
          <w:smallCaps/>
          <w:sz w:val="18"/>
          <w:szCs w:val="18"/>
        </w:rPr>
        <w:t>iv</w:t>
      </w:r>
      <w:r w:rsidRPr="00D62FB3">
        <w:rPr>
          <w:bCs/>
          <w:sz w:val="18"/>
          <w:szCs w:val="18"/>
        </w:rPr>
        <w:t xml:space="preserve"> era una especie de oficina de beneficencia que funcionaba en toda la parte oriental del Imperio con el nombre de diaconía. Los monasterios la extendieron por occidente. En África y en Italia, en el siglo </w:t>
      </w:r>
      <w:r w:rsidRPr="006A52B2">
        <w:rPr>
          <w:bCs/>
          <w:smallCaps/>
          <w:sz w:val="18"/>
          <w:szCs w:val="18"/>
        </w:rPr>
        <w:t>v</w:t>
      </w:r>
      <w:r w:rsidRPr="00D62FB3">
        <w:rPr>
          <w:bCs/>
          <w:sz w:val="18"/>
          <w:szCs w:val="18"/>
        </w:rPr>
        <w:t xml:space="preserve">, el término griego ‘diaconia’ cede su lugar a la palabra latina ‘matricula’, es decir, lista o registro. Organizada en Roma por León Magno y Gelasio, la matrícula se extiende en el siglo </w:t>
      </w:r>
      <w:r w:rsidRPr="006A52B2">
        <w:rPr>
          <w:bCs/>
          <w:smallCaps/>
          <w:sz w:val="18"/>
          <w:szCs w:val="18"/>
        </w:rPr>
        <w:t>vi</w:t>
      </w:r>
      <w:r w:rsidRPr="00D62FB3">
        <w:rPr>
          <w:bCs/>
          <w:sz w:val="18"/>
          <w:szCs w:val="18"/>
        </w:rPr>
        <w:t xml:space="preserve"> por todas las ciudades y poblaciones mayores de las Galias. </w:t>
      </w:r>
      <w:r w:rsidRPr="007A0448">
        <w:rPr>
          <w:bCs/>
          <w:sz w:val="18"/>
          <w:szCs w:val="18"/>
          <w:lang w:val="es-ES_tradnl"/>
        </w:rPr>
        <w:t>[...]</w:t>
      </w:r>
      <w:r w:rsidRPr="00D62FB3">
        <w:rPr>
          <w:bCs/>
          <w:sz w:val="18"/>
          <w:szCs w:val="18"/>
        </w:rPr>
        <w:t xml:space="preserve"> </w:t>
      </w:r>
      <w:r w:rsidRPr="00D62FB3">
        <w:rPr>
          <w:bCs/>
          <w:sz w:val="18"/>
          <w:szCs w:val="18"/>
          <w:lang w:val="es-ES_tradnl"/>
        </w:rPr>
        <w:t xml:space="preserve">Estos pobres son llamados los ‘pobres de Cristo’. Alojados en una casa llamada matrícula o “mansio pauperum”, ellos pasan a llamarse “matriculari”. La Iglesia les da casa, comida y vestido. Los fieles les dan también limosna. Los “matriculari” llegan a representar un papel importante en la elección de los obispos, ya que un criterio de selección es la disposición de recursos, de parte del candidato, para atender a estas instituciones. La población debía tener en cuenta esto y se mostraba partidaria de estas personas ricas y generosas. </w:t>
      </w:r>
      <w:r w:rsidRPr="007A0448">
        <w:rPr>
          <w:bCs/>
          <w:sz w:val="18"/>
          <w:szCs w:val="18"/>
          <w:lang w:val="es-ES_tradnl"/>
        </w:rPr>
        <w:t>[...]</w:t>
      </w:r>
      <w:r w:rsidRPr="00D62FB3">
        <w:rPr>
          <w:bCs/>
          <w:sz w:val="18"/>
          <w:szCs w:val="18"/>
          <w:lang w:val="es-ES_tradnl"/>
        </w:rPr>
        <w:t xml:space="preserve"> En la época antigua nacieron los </w:t>
      </w:r>
      <w:r w:rsidRPr="005D7B78">
        <w:rPr>
          <w:i/>
          <w:iCs/>
          <w:sz w:val="18"/>
          <w:szCs w:val="18"/>
          <w:lang w:val="es-ES_tradnl"/>
        </w:rPr>
        <w:t>primeros hospitales cristianos</w:t>
      </w:r>
      <w:r w:rsidRPr="00D62FB3">
        <w:rPr>
          <w:bCs/>
          <w:sz w:val="18"/>
          <w:szCs w:val="18"/>
          <w:lang w:val="es-ES_tradnl"/>
        </w:rPr>
        <w:t xml:space="preserve">. Parece que Santa Elena (c. 242-329), la madre del emperador Constantino, pudo haber fundado los primeros, y que su hijo habría erigido uno en Constantinopla para dar acogida a los peregrinos que iban a Jerusalén. Sin embargo, de los que tenemos mayor certeza y documentación es de los surgidos a partir del siglo </w:t>
      </w:r>
      <w:r w:rsidRPr="006A52B2">
        <w:rPr>
          <w:bCs/>
          <w:smallCaps/>
          <w:sz w:val="18"/>
          <w:szCs w:val="18"/>
          <w:lang w:val="es-ES_tradnl"/>
        </w:rPr>
        <w:t>iv</w:t>
      </w:r>
      <w:r w:rsidRPr="00D62FB3">
        <w:rPr>
          <w:bCs/>
          <w:sz w:val="18"/>
          <w:szCs w:val="18"/>
          <w:lang w:val="es-ES_tradnl"/>
        </w:rPr>
        <w:t xml:space="preserve">: el de San Efrén en Edesa, con trescientas camas para apestados, el de la matrona Fabiola y el del senador Panmaquio en Roma, etc. En el caso de éste último, el propio personaje se dedicó a la atención a las personas asistidas. Pero, sin duda alguna, resultan de un gran interés, en el ámbito de la Iglesia oriental, los llamados "xenodochia", hospitales para distintos tipos de necesitados edificados junto a los monasterios basilianos, es decir, los monasterios que se regían por las dos Reglas monásticas de San Basilio Magno (c. 330-379), el cual había fundado además en su propia vida un gran hospital que fue denominado "Basilias". Y volviendo a Occidente, cabe recordar el importante centro que erigió el obispo Másona de Mérida en esta ciudad en la época del Reino hispano-visigodo. </w:t>
      </w:r>
      <w:r w:rsidRPr="007A0448">
        <w:rPr>
          <w:bCs/>
          <w:sz w:val="18"/>
          <w:szCs w:val="18"/>
          <w:lang w:val="es-ES_tradnl"/>
        </w:rPr>
        <w:t>[...]</w:t>
      </w:r>
      <w:r w:rsidRPr="00D62FB3">
        <w:rPr>
          <w:bCs/>
          <w:sz w:val="18"/>
          <w:szCs w:val="18"/>
          <w:lang w:val="es-ES_tradnl"/>
        </w:rPr>
        <w:t xml:space="preserve">” (Caritas, </w:t>
      </w:r>
      <w:r w:rsidRPr="00D62FB3">
        <w:rPr>
          <w:bCs/>
          <w:i/>
          <w:sz w:val="18"/>
          <w:szCs w:val="18"/>
          <w:lang w:val="es-ES_tradnl"/>
        </w:rPr>
        <w:t>Historia de la caridad organizada</w:t>
      </w:r>
      <w:r w:rsidRPr="00D62FB3">
        <w:rPr>
          <w:bCs/>
          <w:sz w:val="18"/>
          <w:szCs w:val="18"/>
          <w:lang w:val="es-ES_tradnl"/>
        </w:rPr>
        <w:t xml:space="preserve">. En la Red: </w:t>
      </w:r>
    </w:p>
    <w:p w:rsidR="00AF1456" w:rsidRDefault="00AF1456" w:rsidP="00AF1456">
      <w:pPr>
        <w:pStyle w:val="Textonotaalfinal"/>
        <w:spacing w:after="0" w:line="240" w:lineRule="auto"/>
        <w:jc w:val="both"/>
        <w:rPr>
          <w:bCs/>
          <w:sz w:val="18"/>
          <w:szCs w:val="18"/>
          <w:lang w:val="es-ES_tradnl"/>
        </w:rPr>
      </w:pPr>
      <w:hyperlink r:id="rId9" w:history="1">
        <w:r w:rsidRPr="00D62FB3">
          <w:rPr>
            <w:rStyle w:val="Hipervnculo"/>
            <w:bCs/>
            <w:sz w:val="16"/>
            <w:szCs w:val="16"/>
            <w:lang w:val="es-ES_tradnl"/>
          </w:rPr>
          <w:t>http://www.caritasoa.org/Documentos/FORMACION_FUNDAMENTAL/14.%20HISTORIA%20DE%20LA%20CARIDAD%20ORGANIZADAx.pdf</w:t>
        </w:r>
      </w:hyperlink>
      <w:r>
        <w:rPr>
          <w:bCs/>
          <w:sz w:val="18"/>
          <w:szCs w:val="18"/>
          <w:lang w:val="es-ES_tradnl"/>
        </w:rPr>
        <w:t>).</w:t>
      </w:r>
    </w:p>
    <w:p w:rsidR="00AF1456" w:rsidRPr="00D62FB3" w:rsidRDefault="00AF1456" w:rsidP="00AF1456">
      <w:pPr>
        <w:pStyle w:val="Textonotaalfinal"/>
        <w:spacing w:after="0" w:line="240" w:lineRule="auto"/>
        <w:jc w:val="both"/>
        <w:rPr>
          <w:bCs/>
          <w:sz w:val="18"/>
          <w:szCs w:val="18"/>
        </w:rPr>
      </w:pPr>
      <w:r w:rsidRPr="00D62FB3">
        <w:rPr>
          <w:bCs/>
          <w:sz w:val="18"/>
          <w:szCs w:val="18"/>
        </w:rPr>
        <w:t>La regla de San Basilio –que hasta hoy rige a los monjes orientales- disponía el funcionamiento de una hospedería, así como de un hospital, junto a todo monasterio (</w:t>
      </w:r>
      <w:r w:rsidRPr="00D62FB3">
        <w:rPr>
          <w:bCs/>
          <w:i/>
          <w:sz w:val="18"/>
          <w:szCs w:val="18"/>
        </w:rPr>
        <w:t>Reg. brev.</w:t>
      </w:r>
      <w:r w:rsidRPr="00D62FB3">
        <w:rPr>
          <w:bCs/>
          <w:sz w:val="18"/>
          <w:szCs w:val="18"/>
        </w:rPr>
        <w:t xml:space="preserve"> 155, 1184). Esa posada también servía como un comedor de beneficencia en el que se distribuían alimentos a los pobres.</w:t>
      </w:r>
    </w:p>
    <w:p w:rsidR="00AF1456" w:rsidRPr="00D62FB3" w:rsidRDefault="00AF1456" w:rsidP="00AF1456">
      <w:pPr>
        <w:pStyle w:val="Textonotaalfinal"/>
        <w:spacing w:after="120" w:line="240" w:lineRule="auto"/>
        <w:jc w:val="both"/>
        <w:rPr>
          <w:sz w:val="18"/>
          <w:szCs w:val="18"/>
          <w:lang w:val="fr-FR"/>
        </w:rPr>
      </w:pPr>
      <w:r w:rsidRPr="00D62FB3">
        <w:rPr>
          <w:bCs/>
          <w:sz w:val="18"/>
          <w:szCs w:val="18"/>
          <w:lang w:val="fr-FR"/>
        </w:rPr>
        <w:t xml:space="preserve">Y cfr. Paul Johnson, </w:t>
      </w:r>
      <w:r>
        <w:rPr>
          <w:bCs/>
          <w:i/>
          <w:sz w:val="18"/>
          <w:szCs w:val="18"/>
          <w:lang w:val="fr-FR"/>
        </w:rPr>
        <w:t>o</w:t>
      </w:r>
      <w:r w:rsidRPr="00D62FB3">
        <w:rPr>
          <w:bCs/>
          <w:i/>
          <w:sz w:val="18"/>
          <w:szCs w:val="18"/>
          <w:lang w:val="fr-FR"/>
        </w:rPr>
        <w:t xml:space="preserve">p. </w:t>
      </w:r>
      <w:proofErr w:type="gramStart"/>
      <w:r w:rsidRPr="00D62FB3">
        <w:rPr>
          <w:bCs/>
          <w:i/>
          <w:sz w:val="18"/>
          <w:szCs w:val="18"/>
          <w:lang w:val="fr-FR"/>
        </w:rPr>
        <w:t>cit.</w:t>
      </w:r>
      <w:r w:rsidRPr="00D62FB3">
        <w:rPr>
          <w:bCs/>
          <w:sz w:val="18"/>
          <w:szCs w:val="18"/>
          <w:lang w:val="fr-FR"/>
        </w:rPr>
        <w:t>,</w:t>
      </w:r>
      <w:proofErr w:type="gramEnd"/>
      <w:r w:rsidRPr="00D62FB3">
        <w:rPr>
          <w:bCs/>
          <w:sz w:val="18"/>
          <w:szCs w:val="18"/>
          <w:lang w:val="fr-FR"/>
        </w:rPr>
        <w:t xml:space="preserve"> pp. 79, 90-98, 152-153.</w:t>
      </w:r>
    </w:p>
  </w:endnote>
  <w:endnote w:id="8">
    <w:p w:rsidR="00AF1456" w:rsidRPr="009E26F1" w:rsidRDefault="00AF1456" w:rsidP="00AF1456">
      <w:pPr>
        <w:pStyle w:val="Textonotaalfinal"/>
        <w:spacing w:after="120" w:line="240" w:lineRule="auto"/>
        <w:jc w:val="both"/>
        <w:rPr>
          <w:sz w:val="18"/>
          <w:szCs w:val="18"/>
        </w:rPr>
      </w:pPr>
      <w:r w:rsidRPr="009572F6">
        <w:rPr>
          <w:rStyle w:val="Refdenotaalfinal"/>
          <w:sz w:val="18"/>
          <w:szCs w:val="18"/>
        </w:rPr>
        <w:endnoteRef/>
      </w:r>
      <w:r w:rsidRPr="00F702FD">
        <w:rPr>
          <w:sz w:val="18"/>
          <w:szCs w:val="18"/>
          <w:lang w:val="de-DE"/>
        </w:rPr>
        <w:t xml:space="preserve"> </w:t>
      </w:r>
      <w:r w:rsidRPr="00F702FD">
        <w:rPr>
          <w:bCs/>
          <w:iCs/>
          <w:sz w:val="18"/>
          <w:szCs w:val="18"/>
          <w:lang w:val="de-DE"/>
        </w:rPr>
        <w:t xml:space="preserve">Karlheinz Deschner, </w:t>
      </w:r>
      <w:r w:rsidRPr="00F702FD">
        <w:rPr>
          <w:bCs/>
          <w:i/>
          <w:iCs/>
          <w:sz w:val="18"/>
          <w:szCs w:val="18"/>
          <w:lang w:val="de-DE"/>
        </w:rPr>
        <w:t>Opus Diaboli</w:t>
      </w:r>
      <w:r w:rsidRPr="00F702FD">
        <w:rPr>
          <w:bCs/>
          <w:iCs/>
          <w:sz w:val="18"/>
          <w:szCs w:val="18"/>
          <w:lang w:val="de-DE"/>
        </w:rPr>
        <w:t xml:space="preserve">, pp. 61-62; 138-139. </w:t>
      </w:r>
      <w:r>
        <w:rPr>
          <w:bCs/>
          <w:iCs/>
          <w:sz w:val="18"/>
          <w:szCs w:val="18"/>
        </w:rPr>
        <w:t>Cursivas</w:t>
      </w:r>
      <w:r w:rsidRPr="009E26F1">
        <w:rPr>
          <w:bCs/>
          <w:iCs/>
          <w:sz w:val="18"/>
          <w:szCs w:val="18"/>
          <w:lang w:val="es-ES_tradnl"/>
        </w:rPr>
        <w:t xml:space="preserve"> son mías</w:t>
      </w:r>
      <w:r>
        <w:rPr>
          <w:bCs/>
          <w:iCs/>
          <w:sz w:val="18"/>
          <w:szCs w:val="18"/>
          <w:lang w:val="es-ES_tradnl"/>
        </w:rPr>
        <w:t>.</w:t>
      </w:r>
    </w:p>
  </w:endnote>
  <w:endnote w:id="9">
    <w:p w:rsidR="00AF1456" w:rsidRPr="009572F6" w:rsidRDefault="00AF1456" w:rsidP="00AF1456">
      <w:pPr>
        <w:pStyle w:val="Textonotaalfinal"/>
        <w:spacing w:after="120" w:line="240" w:lineRule="auto"/>
        <w:jc w:val="both"/>
        <w:rPr>
          <w:sz w:val="18"/>
          <w:szCs w:val="18"/>
        </w:rPr>
      </w:pPr>
      <w:r w:rsidRPr="009572F6">
        <w:rPr>
          <w:rStyle w:val="Refdenotaalfinal"/>
          <w:sz w:val="18"/>
          <w:szCs w:val="18"/>
        </w:rPr>
        <w:endnoteRef/>
      </w:r>
      <w:r w:rsidRPr="009572F6">
        <w:rPr>
          <w:sz w:val="18"/>
          <w:szCs w:val="18"/>
        </w:rPr>
        <w:t xml:space="preserve"> </w:t>
      </w:r>
      <w:r w:rsidRPr="009572F6">
        <w:rPr>
          <w:iCs/>
          <w:sz w:val="18"/>
          <w:szCs w:val="18"/>
          <w:lang w:val="es-ES_tradnl"/>
        </w:rPr>
        <w:t>Herbert Haag,</w:t>
      </w:r>
      <w:r w:rsidRPr="009572F6">
        <w:rPr>
          <w:i/>
          <w:iCs/>
          <w:sz w:val="18"/>
          <w:szCs w:val="18"/>
          <w:lang w:val="es-ES_tradnl"/>
        </w:rPr>
        <w:t xml:space="preserve"> </w:t>
      </w:r>
      <w:r w:rsidRPr="009572F6">
        <w:rPr>
          <w:bCs/>
          <w:i/>
          <w:iCs/>
          <w:sz w:val="18"/>
          <w:szCs w:val="18"/>
          <w:lang w:val="es-ES_tradnl"/>
        </w:rPr>
        <w:t>¿Qué Iglesia quería Jesús?</w:t>
      </w:r>
      <w:r w:rsidRPr="009572F6">
        <w:rPr>
          <w:bCs/>
          <w:iCs/>
          <w:sz w:val="18"/>
          <w:szCs w:val="18"/>
          <w:lang w:val="es-ES_tradnl"/>
        </w:rPr>
        <w:t>, pp. 98-156</w:t>
      </w:r>
      <w:r>
        <w:rPr>
          <w:bCs/>
          <w:iCs/>
          <w:sz w:val="18"/>
          <w:szCs w:val="18"/>
          <w:lang w:val="es-ES_tradnl"/>
        </w:rPr>
        <w:t>.</w:t>
      </w:r>
    </w:p>
  </w:endnote>
  <w:endnote w:id="10">
    <w:p w:rsidR="00AF1456" w:rsidRPr="009572F6" w:rsidRDefault="00AF1456" w:rsidP="00AF1456">
      <w:pPr>
        <w:pStyle w:val="Textonotaalfinal"/>
        <w:spacing w:after="120" w:line="240" w:lineRule="auto"/>
        <w:jc w:val="both"/>
        <w:rPr>
          <w:sz w:val="18"/>
          <w:szCs w:val="18"/>
          <w:lang w:val="de-DE"/>
        </w:rPr>
      </w:pPr>
      <w:r w:rsidRPr="009572F6">
        <w:rPr>
          <w:rStyle w:val="Refdenotaalfinal"/>
          <w:sz w:val="18"/>
          <w:szCs w:val="18"/>
        </w:rPr>
        <w:endnoteRef/>
      </w:r>
      <w:r w:rsidRPr="009572F6">
        <w:rPr>
          <w:sz w:val="18"/>
          <w:szCs w:val="18"/>
          <w:lang w:val="de-DE"/>
        </w:rPr>
        <w:t xml:space="preserve"> </w:t>
      </w:r>
      <w:r w:rsidRPr="009572F6">
        <w:rPr>
          <w:bCs/>
          <w:iCs/>
          <w:sz w:val="18"/>
          <w:szCs w:val="18"/>
          <w:lang w:val="de-DE"/>
        </w:rPr>
        <w:t xml:space="preserve">Karlheinz Deschner, </w:t>
      </w:r>
      <w:r w:rsidRPr="009572F6">
        <w:rPr>
          <w:bCs/>
          <w:i/>
          <w:iCs/>
          <w:sz w:val="18"/>
          <w:szCs w:val="18"/>
          <w:lang w:val="de-DE"/>
        </w:rPr>
        <w:t>op. cit.</w:t>
      </w:r>
      <w:r w:rsidRPr="009572F6">
        <w:rPr>
          <w:bCs/>
          <w:iCs/>
          <w:sz w:val="18"/>
          <w:szCs w:val="18"/>
          <w:lang w:val="de-DE"/>
        </w:rPr>
        <w:t>, p. 139</w:t>
      </w:r>
      <w:r>
        <w:rPr>
          <w:bCs/>
          <w:iCs/>
          <w:sz w:val="18"/>
          <w:szCs w:val="18"/>
          <w:lang w:val="de-DE"/>
        </w:rPr>
        <w:t>.</w:t>
      </w:r>
    </w:p>
  </w:endnote>
  <w:endnote w:id="11">
    <w:p w:rsidR="00AF1456" w:rsidRPr="00D62FB3" w:rsidRDefault="00AF1456" w:rsidP="00AF1456">
      <w:pPr>
        <w:pStyle w:val="Textonotaalfinal"/>
        <w:spacing w:after="0" w:line="240" w:lineRule="auto"/>
        <w:jc w:val="both"/>
        <w:rPr>
          <w:bCs/>
          <w:sz w:val="16"/>
          <w:szCs w:val="16"/>
        </w:rPr>
      </w:pPr>
      <w:r w:rsidRPr="00D62FB3">
        <w:rPr>
          <w:rStyle w:val="Refdenotaalfinal"/>
          <w:sz w:val="18"/>
          <w:szCs w:val="18"/>
        </w:rPr>
        <w:endnoteRef/>
      </w:r>
      <w:r w:rsidRPr="00D62FB3">
        <w:rPr>
          <w:sz w:val="18"/>
          <w:szCs w:val="18"/>
        </w:rPr>
        <w:t xml:space="preserve"> </w:t>
      </w:r>
      <w:r w:rsidRPr="00D62FB3">
        <w:rPr>
          <w:bCs/>
          <w:sz w:val="18"/>
          <w:szCs w:val="18"/>
        </w:rPr>
        <w:t>Cfr. Josep Vives,</w:t>
      </w:r>
      <w:r w:rsidRPr="00D62FB3">
        <w:rPr>
          <w:b/>
          <w:bCs/>
          <w:sz w:val="18"/>
          <w:szCs w:val="18"/>
        </w:rPr>
        <w:t xml:space="preserve"> </w:t>
      </w:r>
      <w:r w:rsidRPr="00D62FB3">
        <w:rPr>
          <w:bCs/>
          <w:i/>
          <w:sz w:val="18"/>
          <w:szCs w:val="18"/>
        </w:rPr>
        <w:t xml:space="preserve">Pobres y ricos en la Iglesia Primitiva. </w:t>
      </w:r>
      <w:r w:rsidRPr="00D62FB3">
        <w:rPr>
          <w:bCs/>
          <w:sz w:val="18"/>
          <w:szCs w:val="18"/>
        </w:rPr>
        <w:t xml:space="preserve">Tomado de la revista </w:t>
      </w:r>
      <w:r w:rsidRPr="00D62FB3">
        <w:rPr>
          <w:bCs/>
          <w:i/>
          <w:sz w:val="18"/>
          <w:szCs w:val="18"/>
        </w:rPr>
        <w:t>«Éxodo»</w:t>
      </w:r>
      <w:r w:rsidRPr="00D62FB3">
        <w:rPr>
          <w:bCs/>
          <w:sz w:val="18"/>
          <w:szCs w:val="18"/>
        </w:rPr>
        <w:t>, en:</w:t>
      </w:r>
      <w:r>
        <w:rPr>
          <w:bCs/>
          <w:sz w:val="18"/>
          <w:szCs w:val="18"/>
        </w:rPr>
        <w:t xml:space="preserve"> </w:t>
      </w:r>
      <w:hyperlink r:id="rId10" w:history="1">
        <w:r w:rsidRPr="00CC291B">
          <w:rPr>
            <w:rStyle w:val="Hipervnculo"/>
            <w:bCs/>
            <w:iCs/>
            <w:sz w:val="16"/>
            <w:szCs w:val="16"/>
          </w:rPr>
          <w:t>http://servicioskoinonia.org/relat/274.htm</w:t>
        </w:r>
      </w:hyperlink>
    </w:p>
    <w:p w:rsidR="00AF1456" w:rsidRPr="00A32A77" w:rsidRDefault="00AF1456" w:rsidP="00AF1456">
      <w:pPr>
        <w:pStyle w:val="Textonotaalfinal"/>
        <w:spacing w:after="120" w:line="240" w:lineRule="auto"/>
        <w:jc w:val="both"/>
        <w:rPr>
          <w:sz w:val="18"/>
          <w:szCs w:val="18"/>
          <w:lang w:val="fr-FR"/>
        </w:rPr>
      </w:pPr>
      <w:r w:rsidRPr="00D62FB3">
        <w:rPr>
          <w:bCs/>
          <w:sz w:val="18"/>
          <w:szCs w:val="18"/>
          <w:lang w:val="fr-FR"/>
        </w:rPr>
        <w:t xml:space="preserve">Y cfr. Paul Johnson, </w:t>
      </w:r>
      <w:r>
        <w:rPr>
          <w:bCs/>
          <w:i/>
          <w:sz w:val="18"/>
          <w:szCs w:val="18"/>
          <w:lang w:val="fr-FR"/>
        </w:rPr>
        <w:t>o</w:t>
      </w:r>
      <w:r w:rsidRPr="00D62FB3">
        <w:rPr>
          <w:bCs/>
          <w:i/>
          <w:sz w:val="18"/>
          <w:szCs w:val="18"/>
          <w:lang w:val="fr-FR"/>
        </w:rPr>
        <w:t xml:space="preserve">p. </w:t>
      </w:r>
      <w:proofErr w:type="gramStart"/>
      <w:r w:rsidRPr="00D62FB3">
        <w:rPr>
          <w:bCs/>
          <w:i/>
          <w:sz w:val="18"/>
          <w:szCs w:val="18"/>
          <w:lang w:val="fr-FR"/>
        </w:rPr>
        <w:t>cit.</w:t>
      </w:r>
      <w:r w:rsidRPr="00D62FB3">
        <w:rPr>
          <w:bCs/>
          <w:sz w:val="18"/>
          <w:szCs w:val="18"/>
          <w:lang w:val="fr-FR"/>
        </w:rPr>
        <w:t>,</w:t>
      </w:r>
      <w:proofErr w:type="gramEnd"/>
      <w:r w:rsidRPr="00D62FB3">
        <w:rPr>
          <w:bCs/>
          <w:sz w:val="18"/>
          <w:szCs w:val="18"/>
          <w:lang w:val="fr-FR"/>
        </w:rPr>
        <w:t xml:space="preserve"> pp. 94-97, 119-</w:t>
      </w:r>
      <w:r>
        <w:rPr>
          <w:bCs/>
          <w:sz w:val="18"/>
          <w:szCs w:val="18"/>
          <w:lang w:val="fr-FR"/>
        </w:rPr>
        <w:t>121, 128-129, 152-153, 156-158.</w:t>
      </w:r>
    </w:p>
  </w:endnote>
  <w:endnote w:id="12">
    <w:p w:rsidR="00AF1456" w:rsidRPr="009E26F1" w:rsidRDefault="00AF1456" w:rsidP="00AF1456">
      <w:pPr>
        <w:pStyle w:val="Textonotaalfinal"/>
        <w:spacing w:after="120" w:line="240" w:lineRule="auto"/>
        <w:jc w:val="both"/>
        <w:rPr>
          <w:sz w:val="18"/>
          <w:szCs w:val="18"/>
        </w:rPr>
      </w:pPr>
      <w:r w:rsidRPr="009E26F1">
        <w:rPr>
          <w:rStyle w:val="Refdenotaalfinal"/>
          <w:sz w:val="18"/>
          <w:szCs w:val="18"/>
        </w:rPr>
        <w:endnoteRef/>
      </w:r>
      <w:r w:rsidRPr="009E26F1">
        <w:rPr>
          <w:sz w:val="18"/>
          <w:szCs w:val="18"/>
          <w:lang w:val="de-DE"/>
        </w:rPr>
        <w:t xml:space="preserve"> Karlheinz Deschner, </w:t>
      </w:r>
      <w:r w:rsidRPr="009E26F1">
        <w:rPr>
          <w:i/>
          <w:sz w:val="18"/>
          <w:szCs w:val="18"/>
          <w:lang w:val="de-DE"/>
        </w:rPr>
        <w:t>op.</w:t>
      </w:r>
      <w:r>
        <w:rPr>
          <w:i/>
          <w:sz w:val="18"/>
          <w:szCs w:val="18"/>
          <w:lang w:val="de-DE"/>
        </w:rPr>
        <w:t xml:space="preserve"> </w:t>
      </w:r>
      <w:r w:rsidRPr="009E26F1">
        <w:rPr>
          <w:i/>
          <w:sz w:val="18"/>
          <w:szCs w:val="18"/>
          <w:lang w:val="de-DE"/>
        </w:rPr>
        <w:t>cit.</w:t>
      </w:r>
      <w:r w:rsidRPr="009E26F1">
        <w:rPr>
          <w:sz w:val="18"/>
          <w:szCs w:val="18"/>
          <w:lang w:val="de-DE"/>
        </w:rPr>
        <w:t xml:space="preserve">, p. 163. </w:t>
      </w:r>
      <w:r w:rsidRPr="00F702FD">
        <w:rPr>
          <w:sz w:val="18"/>
          <w:szCs w:val="18"/>
        </w:rPr>
        <w:t>Cursivas</w:t>
      </w:r>
      <w:r w:rsidRPr="009E26F1">
        <w:rPr>
          <w:sz w:val="18"/>
          <w:szCs w:val="18"/>
          <w:lang w:val="es-ES_tradnl"/>
        </w:rPr>
        <w:t xml:space="preserve"> mías</w:t>
      </w:r>
      <w:r>
        <w:rPr>
          <w:sz w:val="18"/>
          <w:szCs w:val="18"/>
          <w:lang w:val="es-ES_tradnl"/>
        </w:rPr>
        <w:t>.</w:t>
      </w:r>
    </w:p>
  </w:endnote>
  <w:endnote w:id="13">
    <w:p w:rsidR="00AF1456" w:rsidRDefault="00AF1456" w:rsidP="00AF1456">
      <w:pPr>
        <w:pStyle w:val="Textonotaalfinal"/>
        <w:spacing w:after="0" w:line="240" w:lineRule="auto"/>
        <w:jc w:val="both"/>
        <w:rPr>
          <w:sz w:val="18"/>
          <w:szCs w:val="18"/>
        </w:rPr>
      </w:pPr>
      <w:r w:rsidRPr="008E1464">
        <w:rPr>
          <w:rStyle w:val="Refdenotaalfinal"/>
          <w:sz w:val="18"/>
          <w:szCs w:val="18"/>
        </w:rPr>
        <w:endnoteRef/>
      </w:r>
      <w:r w:rsidRPr="008E1464">
        <w:rPr>
          <w:sz w:val="18"/>
          <w:szCs w:val="18"/>
        </w:rPr>
        <w:t xml:space="preserve"> </w:t>
      </w:r>
      <w:r>
        <w:rPr>
          <w:sz w:val="18"/>
          <w:szCs w:val="18"/>
        </w:rPr>
        <w:t xml:space="preserve">Los siguientes son los párrafos más decisivos del decreto imperial (año 326). El emperador afirma que las reuniones </w:t>
      </w:r>
      <w:r w:rsidRPr="0084639F">
        <w:rPr>
          <w:sz w:val="18"/>
          <w:szCs w:val="18"/>
        </w:rPr>
        <w:t>son “las raíces” de las herejías</w:t>
      </w:r>
      <w:r>
        <w:rPr>
          <w:sz w:val="18"/>
          <w:szCs w:val="18"/>
        </w:rPr>
        <w:t xml:space="preserve">, también las que se hacen en “casa particular”. En </w:t>
      </w:r>
      <w:r w:rsidRPr="005A5CDD">
        <w:rPr>
          <w:i/>
          <w:iCs/>
          <w:sz w:val="18"/>
          <w:szCs w:val="18"/>
        </w:rPr>
        <w:t>cursivas</w:t>
      </w:r>
      <w:r>
        <w:rPr>
          <w:sz w:val="18"/>
          <w:szCs w:val="18"/>
        </w:rPr>
        <w:t xml:space="preserve"> las explícitas referencias a las iglesias domésticas:</w:t>
      </w:r>
    </w:p>
    <w:p w:rsidR="00AF1456" w:rsidRDefault="00AF1456" w:rsidP="00AF1456">
      <w:pPr>
        <w:pStyle w:val="Textonotaalfinal"/>
        <w:spacing w:after="0" w:line="240" w:lineRule="auto"/>
        <w:jc w:val="both"/>
        <w:rPr>
          <w:sz w:val="18"/>
          <w:szCs w:val="18"/>
        </w:rPr>
      </w:pPr>
      <w:r>
        <w:rPr>
          <w:sz w:val="18"/>
          <w:szCs w:val="18"/>
        </w:rPr>
        <w:t>“</w:t>
      </w:r>
      <w:r w:rsidRPr="008E1464">
        <w:rPr>
          <w:sz w:val="18"/>
          <w:szCs w:val="18"/>
        </w:rPr>
        <w:t xml:space="preserve">El Vencedor Constantino, Máximo, Augusto, a los herejes: Reconoced ahora, por medio de esta disposición de ley, oh novacianos, valentinianos, marcionitas, paulinitas, y los llamados catafrigios, en suma, todos los que configuráis las herejías </w:t>
      </w:r>
      <w:r w:rsidRPr="005D7B78">
        <w:rPr>
          <w:i/>
          <w:iCs/>
          <w:sz w:val="18"/>
          <w:szCs w:val="18"/>
        </w:rPr>
        <w:t>a tenor de vuestras particulares asambleas</w:t>
      </w:r>
      <w:r w:rsidRPr="008E1464">
        <w:rPr>
          <w:sz w:val="18"/>
          <w:szCs w:val="18"/>
        </w:rPr>
        <w:t>, reconoced, digo, en cuántas mentiras se ha enredado vuestra vanidad, y hasta qué punto hállase vuestra doctrina infectada de perniciosas ponzoñas</w:t>
      </w:r>
      <w:r>
        <w:rPr>
          <w:sz w:val="18"/>
          <w:szCs w:val="18"/>
        </w:rPr>
        <w:t xml:space="preserve"> </w:t>
      </w:r>
      <w:r w:rsidRPr="007A0448">
        <w:rPr>
          <w:sz w:val="18"/>
          <w:szCs w:val="18"/>
          <w:lang w:val="es-ES_tradnl"/>
        </w:rPr>
        <w:t>[...]</w:t>
      </w:r>
      <w:r>
        <w:rPr>
          <w:sz w:val="18"/>
          <w:szCs w:val="18"/>
        </w:rPr>
        <w:t xml:space="preserve"> </w:t>
      </w:r>
      <w:r w:rsidRPr="008E1464">
        <w:rPr>
          <w:sz w:val="18"/>
          <w:szCs w:val="18"/>
        </w:rPr>
        <w:t xml:space="preserve">Sabido es que una larga tolerancia hace que aun los sanos se contagien como por efecto de un morbo deletéreo. ¿Por qué motivos no cortamos cuanto antes con expresiones públicas de reprobación </w:t>
      </w:r>
      <w:r w:rsidRPr="005D7B78">
        <w:rPr>
          <w:i/>
          <w:iCs/>
          <w:sz w:val="18"/>
          <w:szCs w:val="18"/>
        </w:rPr>
        <w:t>las raíces, digámoslo así</w:t>
      </w:r>
      <w:r w:rsidRPr="008E1464">
        <w:rPr>
          <w:b/>
          <w:bCs/>
          <w:sz w:val="18"/>
          <w:szCs w:val="18"/>
        </w:rPr>
        <w:t>,</w:t>
      </w:r>
      <w:r w:rsidRPr="008E1464">
        <w:rPr>
          <w:sz w:val="18"/>
          <w:szCs w:val="18"/>
        </w:rPr>
        <w:t xml:space="preserve"> de tamaña improbidad?</w:t>
      </w:r>
      <w:r>
        <w:rPr>
          <w:sz w:val="18"/>
          <w:szCs w:val="18"/>
        </w:rPr>
        <w:t xml:space="preserve"> </w:t>
      </w:r>
      <w:r w:rsidRPr="008E1464">
        <w:rPr>
          <w:sz w:val="18"/>
          <w:szCs w:val="18"/>
        </w:rPr>
        <w:t xml:space="preserve">Pues bien, como ya no es posible soportar por más tiempo ese desbarajuste que nace de vuestra iniquidad, por la presente ley </w:t>
      </w:r>
      <w:r w:rsidRPr="005D7B78">
        <w:rPr>
          <w:i/>
          <w:iCs/>
          <w:sz w:val="18"/>
          <w:szCs w:val="18"/>
        </w:rPr>
        <w:t>prohibimos que tenga cualquiera de vosotros en adelante la osadía de celebrar asambleas</w:t>
      </w:r>
      <w:r w:rsidRPr="008E1464">
        <w:rPr>
          <w:sz w:val="18"/>
          <w:szCs w:val="18"/>
        </w:rPr>
        <w:t xml:space="preserve">. Por ende, hemos ordenado que se requisen todos vuestros edificios </w:t>
      </w:r>
      <w:r w:rsidRPr="005D7B78">
        <w:rPr>
          <w:i/>
          <w:iCs/>
          <w:sz w:val="18"/>
          <w:szCs w:val="18"/>
        </w:rPr>
        <w:t>en los que hacéis las asambleas</w:t>
      </w:r>
      <w:r w:rsidRPr="008E1464">
        <w:rPr>
          <w:sz w:val="18"/>
          <w:szCs w:val="18"/>
        </w:rPr>
        <w:t xml:space="preserve">, y hacemos llegar nuestra solicitud tan lejos que no solamente en público, </w:t>
      </w:r>
      <w:r w:rsidRPr="005D7B78">
        <w:rPr>
          <w:i/>
          <w:iCs/>
          <w:sz w:val="18"/>
          <w:szCs w:val="18"/>
        </w:rPr>
        <w:t>pero ni en casa particular, ni en cualesquiera lugares de derecho privado, puedan llevarse a cabo los conciliábulos</w:t>
      </w:r>
      <w:r w:rsidRPr="008E1464">
        <w:rPr>
          <w:sz w:val="18"/>
          <w:szCs w:val="18"/>
        </w:rPr>
        <w:t xml:space="preserve"> de vuestra supersticiosa demencia. Esto no</w:t>
      </w:r>
      <w:r>
        <w:rPr>
          <w:sz w:val="18"/>
          <w:szCs w:val="18"/>
        </w:rPr>
        <w:t xml:space="preserve"> </w:t>
      </w:r>
      <w:r w:rsidRPr="008E1464">
        <w:rPr>
          <w:sz w:val="18"/>
          <w:szCs w:val="18"/>
          <w:lang w:val="es-ES"/>
        </w:rPr>
        <w:t>i</w:t>
      </w:r>
      <w:r>
        <w:rPr>
          <w:sz w:val="18"/>
          <w:szCs w:val="18"/>
          <w:lang w:val="es-ES"/>
        </w:rPr>
        <w:t>mpide</w:t>
      </w:r>
      <w:r w:rsidRPr="008E1464">
        <w:rPr>
          <w:sz w:val="18"/>
          <w:szCs w:val="18"/>
        </w:rPr>
        <w:t xml:space="preserve"> algo que es cosa en verdad hermosa: todos los que estáis realmente interesados en la verdadera y pura religión, id a la Iglesia Católica y participad de su santidad, por cuyo medio también podréis haceros de la verdad.</w:t>
      </w:r>
      <w:r>
        <w:rPr>
          <w:sz w:val="18"/>
          <w:szCs w:val="18"/>
        </w:rPr>
        <w:t xml:space="preserve"> </w:t>
      </w:r>
      <w:r w:rsidRPr="007A0448">
        <w:rPr>
          <w:sz w:val="18"/>
          <w:szCs w:val="18"/>
          <w:lang w:val="es-ES_tradnl"/>
        </w:rPr>
        <w:t>[...]</w:t>
      </w:r>
      <w:r>
        <w:rPr>
          <w:sz w:val="18"/>
          <w:szCs w:val="18"/>
        </w:rPr>
        <w:t xml:space="preserve"> </w:t>
      </w:r>
      <w:r w:rsidRPr="008E1464">
        <w:rPr>
          <w:sz w:val="18"/>
          <w:szCs w:val="18"/>
        </w:rPr>
        <w:t xml:space="preserve">Con el fin de hacer ineludible el imperio de esta provisión, hemos ordenado, como ya se ha dicho antes, que </w:t>
      </w:r>
      <w:r w:rsidRPr="005D7B78">
        <w:rPr>
          <w:i/>
          <w:iCs/>
          <w:sz w:val="18"/>
          <w:szCs w:val="18"/>
        </w:rPr>
        <w:t>&lt;todos&gt; vuestros edificios congregacionales</w:t>
      </w:r>
      <w:r w:rsidRPr="008E1464">
        <w:rPr>
          <w:sz w:val="18"/>
          <w:szCs w:val="18"/>
        </w:rPr>
        <w:t xml:space="preserve">, de superstición, me refiero a los oratorios de todos los herejes, si es que nos es lícito llamarlos oratorios, sean requisados sin reclamación posible, y entregados a la Iglesia Católica sin ninguna tardanza; </w:t>
      </w:r>
      <w:r w:rsidRPr="00C109B4">
        <w:rPr>
          <w:sz w:val="18"/>
          <w:szCs w:val="18"/>
        </w:rPr>
        <w:t>que los</w:t>
      </w:r>
      <w:r w:rsidRPr="008E1464">
        <w:rPr>
          <w:b/>
          <w:bCs/>
          <w:sz w:val="18"/>
          <w:szCs w:val="18"/>
        </w:rPr>
        <w:t xml:space="preserve"> </w:t>
      </w:r>
      <w:r w:rsidRPr="005D7B78">
        <w:rPr>
          <w:i/>
          <w:iCs/>
          <w:sz w:val="18"/>
          <w:szCs w:val="18"/>
        </w:rPr>
        <w:t>demás lugares sean confiscados</w:t>
      </w:r>
      <w:r w:rsidRPr="00C109B4">
        <w:rPr>
          <w:sz w:val="18"/>
          <w:szCs w:val="18"/>
        </w:rPr>
        <w:t xml:space="preserve"> para uso público</w:t>
      </w:r>
      <w:r w:rsidRPr="008E1464">
        <w:rPr>
          <w:sz w:val="18"/>
          <w:szCs w:val="18"/>
        </w:rPr>
        <w:t xml:space="preserve">, y que no se os deje </w:t>
      </w:r>
      <w:r w:rsidRPr="005D7B78">
        <w:rPr>
          <w:i/>
          <w:iCs/>
          <w:sz w:val="18"/>
          <w:szCs w:val="18"/>
        </w:rPr>
        <w:t>ninguna facilidad para seguiros en adelante reuniendo</w:t>
      </w:r>
      <w:r w:rsidRPr="008E1464">
        <w:rPr>
          <w:sz w:val="18"/>
          <w:szCs w:val="18"/>
        </w:rPr>
        <w:t xml:space="preserve">, de manera que desde el día de hoy, </w:t>
      </w:r>
      <w:r w:rsidRPr="005D7B78">
        <w:rPr>
          <w:i/>
          <w:iCs/>
          <w:sz w:val="18"/>
          <w:szCs w:val="18"/>
        </w:rPr>
        <w:t>en ningún lugar, público o privado, osen vuestras ilícitas asambleas reunirse</w:t>
      </w:r>
      <w:r w:rsidRPr="008E1464">
        <w:rPr>
          <w:sz w:val="18"/>
          <w:szCs w:val="18"/>
        </w:rPr>
        <w:t>.</w:t>
      </w:r>
      <w:r>
        <w:rPr>
          <w:sz w:val="18"/>
          <w:szCs w:val="18"/>
        </w:rPr>
        <w:t xml:space="preserve"> </w:t>
      </w:r>
      <w:r w:rsidRPr="008E1464">
        <w:rPr>
          <w:sz w:val="18"/>
          <w:szCs w:val="18"/>
        </w:rPr>
        <w:t>Publíquese</w:t>
      </w:r>
      <w:r>
        <w:rPr>
          <w:sz w:val="18"/>
          <w:szCs w:val="18"/>
        </w:rPr>
        <w:t xml:space="preserve">.” (Constantino, edicto imperial citado como </w:t>
      </w:r>
      <w:r w:rsidRPr="008E1464">
        <w:rPr>
          <w:sz w:val="18"/>
          <w:szCs w:val="18"/>
        </w:rPr>
        <w:t>Carta «</w:t>
      </w:r>
      <w:r w:rsidRPr="008E1464">
        <w:rPr>
          <w:i/>
          <w:iCs/>
          <w:sz w:val="18"/>
          <w:szCs w:val="18"/>
        </w:rPr>
        <w:t>Ad haereses</w:t>
      </w:r>
      <w:r w:rsidRPr="008E1464">
        <w:rPr>
          <w:sz w:val="18"/>
          <w:szCs w:val="18"/>
        </w:rPr>
        <w:t>»</w:t>
      </w:r>
      <w:r>
        <w:rPr>
          <w:sz w:val="18"/>
          <w:szCs w:val="18"/>
        </w:rPr>
        <w:t xml:space="preserve"> por Eusebio de Cesarea, </w:t>
      </w:r>
      <w:r w:rsidRPr="008E1464">
        <w:rPr>
          <w:i/>
          <w:iCs/>
          <w:sz w:val="18"/>
          <w:szCs w:val="18"/>
        </w:rPr>
        <w:t>Vida de Constantino</w:t>
      </w:r>
      <w:r>
        <w:rPr>
          <w:sz w:val="18"/>
          <w:szCs w:val="18"/>
        </w:rPr>
        <w:t xml:space="preserve">, libro </w:t>
      </w:r>
      <w:r w:rsidRPr="006A52B2">
        <w:rPr>
          <w:smallCaps/>
          <w:sz w:val="18"/>
          <w:szCs w:val="18"/>
        </w:rPr>
        <w:t>iii</w:t>
      </w:r>
      <w:r>
        <w:rPr>
          <w:sz w:val="18"/>
          <w:szCs w:val="18"/>
        </w:rPr>
        <w:t xml:space="preserve">, 61,1 y 4; </w:t>
      </w:r>
      <w:r w:rsidRPr="008E1464">
        <w:rPr>
          <w:sz w:val="18"/>
          <w:szCs w:val="18"/>
        </w:rPr>
        <w:t>65</w:t>
      </w:r>
      <w:r>
        <w:rPr>
          <w:sz w:val="18"/>
          <w:szCs w:val="18"/>
        </w:rPr>
        <w:t>, 1-3:</w:t>
      </w:r>
      <w:r w:rsidRPr="008E1464">
        <w:rPr>
          <w:sz w:val="18"/>
          <w:szCs w:val="18"/>
        </w:rPr>
        <w:t xml:space="preserve"> </w:t>
      </w:r>
      <w:r w:rsidRPr="008E1464">
        <w:rPr>
          <w:i/>
          <w:iCs/>
          <w:sz w:val="18"/>
          <w:szCs w:val="18"/>
        </w:rPr>
        <w:t>De la incautación de los lugares de reunión de los herejes</w:t>
      </w:r>
      <w:r>
        <w:rPr>
          <w:sz w:val="18"/>
          <w:szCs w:val="18"/>
        </w:rPr>
        <w:t xml:space="preserve">. Se puede ver completo en </w:t>
      </w:r>
      <w:hyperlink r:id="rId11" w:history="1">
        <w:r w:rsidRPr="008E1464">
          <w:rPr>
            <w:rStyle w:val="Hipervnculo"/>
            <w:sz w:val="16"/>
            <w:szCs w:val="16"/>
          </w:rPr>
          <w:t>https://comentariodetextos.files.wordpress.com/2014/05/eusebio-de-cesarea-vida-de-constantino.pdf</w:t>
        </w:r>
      </w:hyperlink>
      <w:r>
        <w:rPr>
          <w:sz w:val="18"/>
          <w:szCs w:val="18"/>
        </w:rPr>
        <w:t>).</w:t>
      </w:r>
    </w:p>
    <w:p w:rsidR="00AF1456" w:rsidRDefault="00AF1456" w:rsidP="00AF1456">
      <w:pPr>
        <w:pStyle w:val="Textonotaalfinal"/>
        <w:spacing w:after="0" w:line="240" w:lineRule="auto"/>
        <w:jc w:val="both"/>
        <w:rPr>
          <w:sz w:val="18"/>
          <w:szCs w:val="18"/>
        </w:rPr>
      </w:pPr>
      <w:r>
        <w:rPr>
          <w:sz w:val="18"/>
          <w:szCs w:val="18"/>
        </w:rPr>
        <w:t>Eusebio comenta la represión que siguió al edicto: “</w:t>
      </w:r>
      <w:r w:rsidRPr="008E1464">
        <w:rPr>
          <w:sz w:val="18"/>
          <w:szCs w:val="18"/>
        </w:rPr>
        <w:t xml:space="preserve">Fue así como, al dictado imperial, </w:t>
      </w:r>
      <w:r w:rsidRPr="005D7B78">
        <w:rPr>
          <w:i/>
          <w:iCs/>
          <w:sz w:val="18"/>
          <w:szCs w:val="18"/>
        </w:rPr>
        <w:t>viéronse disueltos los cubiles</w:t>
      </w:r>
      <w:r w:rsidRPr="008E1464">
        <w:rPr>
          <w:sz w:val="18"/>
          <w:szCs w:val="18"/>
        </w:rPr>
        <w:t xml:space="preserve"> de la heterodoxia y se ahuyentó a las fieras </w:t>
      </w:r>
      <w:r w:rsidRPr="005D7B78">
        <w:rPr>
          <w:i/>
          <w:iCs/>
          <w:sz w:val="18"/>
          <w:szCs w:val="18"/>
        </w:rPr>
        <w:t>que allí se guarecían</w:t>
      </w:r>
      <w:r w:rsidRPr="008E1464">
        <w:rPr>
          <w:sz w:val="18"/>
          <w:szCs w:val="18"/>
        </w:rPr>
        <w:t>, entendámonos, los autores de la impiedad.</w:t>
      </w:r>
      <w:r>
        <w:rPr>
          <w:sz w:val="18"/>
          <w:szCs w:val="18"/>
        </w:rPr>
        <w:t xml:space="preserve"> </w:t>
      </w:r>
      <w:r w:rsidRPr="007A0448">
        <w:rPr>
          <w:sz w:val="18"/>
          <w:szCs w:val="18"/>
          <w:lang w:val="es-ES_tradnl"/>
        </w:rPr>
        <w:t>[...]</w:t>
      </w:r>
      <w:r>
        <w:rPr>
          <w:sz w:val="18"/>
          <w:szCs w:val="18"/>
        </w:rPr>
        <w:t xml:space="preserve"> </w:t>
      </w:r>
      <w:r w:rsidRPr="008E1464">
        <w:rPr>
          <w:sz w:val="18"/>
          <w:szCs w:val="18"/>
        </w:rPr>
        <w:t>al prescribir, efectivamente, la ley que se requisaran los libros de los susodichos hombres y se arrestara a los que se entregaban a maléficas prácticas vedadas</w:t>
      </w:r>
      <w:r>
        <w:rPr>
          <w:sz w:val="18"/>
          <w:szCs w:val="18"/>
        </w:rPr>
        <w:t xml:space="preserve"> </w:t>
      </w:r>
      <w:r w:rsidRPr="007A0448">
        <w:rPr>
          <w:sz w:val="18"/>
          <w:szCs w:val="18"/>
          <w:lang w:val="es-ES_tradnl"/>
        </w:rPr>
        <w:t>[...]</w:t>
      </w:r>
      <w:r>
        <w:rPr>
          <w:sz w:val="18"/>
          <w:szCs w:val="18"/>
        </w:rPr>
        <w:t xml:space="preserve"> </w:t>
      </w:r>
      <w:r w:rsidRPr="008E1464">
        <w:rPr>
          <w:sz w:val="18"/>
          <w:szCs w:val="18"/>
        </w:rPr>
        <w:t xml:space="preserve">mientras </w:t>
      </w:r>
      <w:r w:rsidRPr="005D7B78">
        <w:rPr>
          <w:i/>
          <w:iCs/>
          <w:sz w:val="18"/>
          <w:szCs w:val="18"/>
        </w:rPr>
        <w:t>en ningún sitio de la tierra quedaba cenáculo alguno</w:t>
      </w:r>
      <w:r w:rsidRPr="008E1464">
        <w:rPr>
          <w:sz w:val="18"/>
          <w:szCs w:val="18"/>
        </w:rPr>
        <w:t xml:space="preserve"> de cismáticos ni herejes. Y la causa de este gran éxito sólo cabe endosársela al emperador</w:t>
      </w:r>
      <w:r>
        <w:rPr>
          <w:sz w:val="18"/>
          <w:szCs w:val="18"/>
        </w:rPr>
        <w:t xml:space="preserve"> </w:t>
      </w:r>
      <w:r w:rsidRPr="007A0448">
        <w:rPr>
          <w:sz w:val="18"/>
          <w:szCs w:val="18"/>
          <w:lang w:val="es-ES_tradnl"/>
        </w:rPr>
        <w:t>[...]</w:t>
      </w:r>
      <w:r>
        <w:rPr>
          <w:sz w:val="18"/>
          <w:szCs w:val="18"/>
        </w:rPr>
        <w:t xml:space="preserve">” (Eusebio, </w:t>
      </w:r>
      <w:r w:rsidRPr="008E1464">
        <w:rPr>
          <w:i/>
          <w:iCs/>
          <w:sz w:val="18"/>
          <w:szCs w:val="18"/>
        </w:rPr>
        <w:t>ibíd.</w:t>
      </w:r>
      <w:r>
        <w:rPr>
          <w:sz w:val="18"/>
          <w:szCs w:val="18"/>
        </w:rPr>
        <w:t xml:space="preserve">, </w:t>
      </w:r>
      <w:r w:rsidRPr="008E1464">
        <w:rPr>
          <w:sz w:val="18"/>
          <w:szCs w:val="18"/>
        </w:rPr>
        <w:t>66, 1</w:t>
      </w:r>
      <w:r>
        <w:rPr>
          <w:sz w:val="18"/>
          <w:szCs w:val="18"/>
        </w:rPr>
        <w:t>-3</w:t>
      </w:r>
      <w:r w:rsidRPr="008E1464">
        <w:rPr>
          <w:sz w:val="18"/>
          <w:szCs w:val="18"/>
        </w:rPr>
        <w:t>)</w:t>
      </w:r>
      <w:r>
        <w:rPr>
          <w:sz w:val="18"/>
          <w:szCs w:val="18"/>
        </w:rPr>
        <w:t>.</w:t>
      </w:r>
    </w:p>
    <w:p w:rsidR="00AF1456" w:rsidRPr="008E1464" w:rsidRDefault="00AF1456" w:rsidP="00AF1456">
      <w:pPr>
        <w:pStyle w:val="Textonotaalfinal"/>
        <w:spacing w:after="120" w:line="240" w:lineRule="auto"/>
        <w:jc w:val="both"/>
        <w:rPr>
          <w:sz w:val="18"/>
          <w:szCs w:val="18"/>
        </w:rPr>
      </w:pPr>
      <w:r>
        <w:rPr>
          <w:sz w:val="18"/>
          <w:szCs w:val="18"/>
        </w:rPr>
        <w:t xml:space="preserve">Según </w:t>
      </w:r>
      <w:r w:rsidRPr="00C109B4">
        <w:rPr>
          <w:sz w:val="18"/>
          <w:szCs w:val="18"/>
        </w:rPr>
        <w:t xml:space="preserve">A. Harnack </w:t>
      </w:r>
      <w:r>
        <w:rPr>
          <w:sz w:val="18"/>
          <w:szCs w:val="18"/>
        </w:rPr>
        <w:t>este</w:t>
      </w:r>
      <w:r w:rsidRPr="00C109B4">
        <w:rPr>
          <w:sz w:val="18"/>
          <w:szCs w:val="18"/>
        </w:rPr>
        <w:t xml:space="preserve"> edicto </w:t>
      </w:r>
      <w:r>
        <w:rPr>
          <w:sz w:val="18"/>
          <w:szCs w:val="18"/>
        </w:rPr>
        <w:t>también constituye</w:t>
      </w:r>
      <w:r w:rsidRPr="00C109B4">
        <w:rPr>
          <w:sz w:val="18"/>
          <w:szCs w:val="18"/>
        </w:rPr>
        <w:t xml:space="preserve"> la primera prohibición estatal de libros en favor de la Iglesia</w:t>
      </w:r>
      <w:r>
        <w:rPr>
          <w:sz w:val="18"/>
          <w:szCs w:val="18"/>
        </w:rPr>
        <w:t xml:space="preserve"> imperial que se pueda documentar en la historia. De modo que, ya que se trata de una requisa de los textos considerados y transmitidos como sagrados por las iglesias “de las casas” que todavía quedaban en el siglo </w:t>
      </w:r>
      <w:r w:rsidRPr="006A52B2">
        <w:rPr>
          <w:smallCaps/>
          <w:sz w:val="18"/>
          <w:szCs w:val="18"/>
        </w:rPr>
        <w:t>iv</w:t>
      </w:r>
      <w:r>
        <w:rPr>
          <w:sz w:val="18"/>
          <w:szCs w:val="18"/>
        </w:rPr>
        <w:t>, estamos ante la primera destrucción policial y oficial de la memoria escrita perteneciente a los cristianismos plurales y populares divergentes de la ortodoxia. Amenazas de este tipo –que se repetirán durante el curso de este siglo</w:t>
      </w:r>
      <w:r w:rsidRPr="00C109B4">
        <w:rPr>
          <w:sz w:val="18"/>
          <w:szCs w:val="18"/>
        </w:rPr>
        <w:t>–</w:t>
      </w:r>
      <w:r>
        <w:rPr>
          <w:sz w:val="18"/>
          <w:szCs w:val="18"/>
        </w:rPr>
        <w:t xml:space="preserve"> son las que explican, entre otras situaciones, la ocultación de manuscritos tales como los de Nag-Hammadi. Por supuesto que antes de este edicto hubo requisas y destrucciones de libros </w:t>
      </w:r>
      <w:r w:rsidRPr="0084639F">
        <w:rPr>
          <w:sz w:val="18"/>
          <w:szCs w:val="18"/>
        </w:rPr>
        <w:t>–</w:t>
      </w:r>
      <w:r>
        <w:rPr>
          <w:sz w:val="18"/>
          <w:szCs w:val="18"/>
        </w:rPr>
        <w:t>durante la época de las persecuciones</w:t>
      </w:r>
      <w:r w:rsidRPr="0084639F">
        <w:rPr>
          <w:sz w:val="18"/>
          <w:szCs w:val="18"/>
        </w:rPr>
        <w:t>–</w:t>
      </w:r>
      <w:r>
        <w:rPr>
          <w:sz w:val="18"/>
          <w:szCs w:val="18"/>
        </w:rPr>
        <w:t xml:space="preserve"> pero en aquel entonces todas las comunidades cristianas perdían por igual; ahora solamente perdían los excluidos de la alianza con el Imperio que estaba llevando adelante la jerarquía “católica” que se auto-designó como “ortodoxa”.</w:t>
      </w:r>
    </w:p>
  </w:endnote>
  <w:endnote w:id="14">
    <w:p w:rsidR="00AF1456" w:rsidRPr="009E26F1" w:rsidRDefault="00AF1456" w:rsidP="00AF1456">
      <w:pPr>
        <w:pStyle w:val="Textonotaalfinal"/>
        <w:spacing w:after="120" w:line="240" w:lineRule="auto"/>
        <w:jc w:val="both"/>
        <w:rPr>
          <w:sz w:val="18"/>
          <w:szCs w:val="18"/>
        </w:rPr>
      </w:pPr>
      <w:r w:rsidRPr="009E26F1">
        <w:rPr>
          <w:rStyle w:val="Refdenotaalfinal"/>
          <w:sz w:val="18"/>
          <w:szCs w:val="18"/>
        </w:rPr>
        <w:endnoteRef/>
      </w:r>
      <w:r w:rsidRPr="009E26F1">
        <w:rPr>
          <w:sz w:val="18"/>
          <w:szCs w:val="18"/>
        </w:rPr>
        <w:t xml:space="preserve"> </w:t>
      </w:r>
      <w:r>
        <w:rPr>
          <w:sz w:val="18"/>
          <w:szCs w:val="18"/>
        </w:rPr>
        <w:t>C</w:t>
      </w:r>
      <w:r w:rsidRPr="009E26F1">
        <w:rPr>
          <w:sz w:val="18"/>
          <w:szCs w:val="18"/>
          <w:lang w:val="es-ES_tradnl"/>
        </w:rPr>
        <w:t xml:space="preserve">fr. </w:t>
      </w:r>
      <w:r>
        <w:rPr>
          <w:sz w:val="18"/>
          <w:szCs w:val="18"/>
          <w:lang w:val="es-ES_tradnl"/>
        </w:rPr>
        <w:t>“</w:t>
      </w:r>
      <w:r w:rsidRPr="009E26F1">
        <w:rPr>
          <w:iCs/>
          <w:sz w:val="18"/>
          <w:szCs w:val="18"/>
          <w:lang w:val="es-ES_tradnl"/>
        </w:rPr>
        <w:t>Cómo Pablo, falsificó la enseñanza de Jesús</w:t>
      </w:r>
      <w:r>
        <w:rPr>
          <w:iCs/>
          <w:sz w:val="18"/>
          <w:szCs w:val="18"/>
          <w:lang w:val="es-ES_tradnl"/>
        </w:rPr>
        <w:t>”, artículo recuperado el 7 de diciembre de 2015 desde</w:t>
      </w:r>
      <w:r w:rsidRPr="009E26F1">
        <w:rPr>
          <w:sz w:val="18"/>
          <w:szCs w:val="18"/>
          <w:lang w:val="es-ES_tradnl"/>
        </w:rPr>
        <w:t xml:space="preserve"> </w:t>
      </w:r>
      <w:hyperlink r:id="rId12" w:history="1">
        <w:r w:rsidRPr="009E26F1">
          <w:rPr>
            <w:rStyle w:val="Hipervnculo"/>
            <w:sz w:val="16"/>
            <w:szCs w:val="16"/>
            <w:lang w:val="es-ES_tradnl"/>
          </w:rPr>
          <w:t>http://www.theologe.de/pablo.htm</w:t>
        </w:r>
      </w:hyperlink>
    </w:p>
  </w:endnote>
  <w:endnote w:id="15">
    <w:p w:rsidR="00AF1456" w:rsidRPr="00D62FB3" w:rsidRDefault="00AF1456" w:rsidP="00AF1456">
      <w:pPr>
        <w:pStyle w:val="Textonotaalfinal"/>
        <w:spacing w:after="0" w:line="240" w:lineRule="auto"/>
        <w:jc w:val="both"/>
        <w:rPr>
          <w:bCs/>
          <w:sz w:val="18"/>
          <w:szCs w:val="18"/>
          <w:lang w:val="es-ES_tradnl"/>
        </w:rPr>
      </w:pPr>
      <w:r w:rsidRPr="00D62FB3">
        <w:rPr>
          <w:rStyle w:val="Refdenotaalfinal"/>
          <w:sz w:val="18"/>
          <w:szCs w:val="18"/>
        </w:rPr>
        <w:endnoteRef/>
      </w:r>
      <w:r w:rsidRPr="00D62FB3">
        <w:rPr>
          <w:sz w:val="18"/>
          <w:szCs w:val="18"/>
        </w:rPr>
        <w:t xml:space="preserve"> </w:t>
      </w:r>
      <w:r w:rsidRPr="00D62FB3">
        <w:rPr>
          <w:bCs/>
          <w:sz w:val="18"/>
          <w:szCs w:val="18"/>
          <w:lang w:val="es-ES_tradnl"/>
        </w:rPr>
        <w:t xml:space="preserve">Un ejemplo de </w:t>
      </w:r>
      <w:r w:rsidRPr="00D62FB3">
        <w:rPr>
          <w:bCs/>
          <w:i/>
          <w:sz w:val="18"/>
          <w:szCs w:val="18"/>
          <w:lang w:val="es-ES_tradnl"/>
        </w:rPr>
        <w:t>infiltración mistérica</w:t>
      </w:r>
      <w:r w:rsidRPr="00D62FB3">
        <w:rPr>
          <w:bCs/>
          <w:sz w:val="18"/>
          <w:szCs w:val="18"/>
          <w:lang w:val="es-ES_tradnl"/>
        </w:rPr>
        <w:t xml:space="preserve"> es citada casi al pasar por Johnson: “Los maniqueos tendían al secreto, y contaban con sus propias redes personales de contactos. </w:t>
      </w:r>
      <w:r w:rsidRPr="007A0448">
        <w:rPr>
          <w:bCs/>
          <w:sz w:val="18"/>
          <w:szCs w:val="18"/>
          <w:lang w:val="es-ES_tradnl"/>
        </w:rPr>
        <w:t>[...]</w:t>
      </w:r>
      <w:r w:rsidRPr="00D62FB3">
        <w:rPr>
          <w:bCs/>
          <w:sz w:val="18"/>
          <w:szCs w:val="18"/>
          <w:lang w:val="es-ES_tradnl"/>
        </w:rPr>
        <w:t xml:space="preserve"> A veces, también ejercieron cierta influencia secreta. El propio Agustín fue a Roma, y más tarde a Milán, apoyándose en la </w:t>
      </w:r>
      <w:r>
        <w:rPr>
          <w:bCs/>
          <w:sz w:val="18"/>
          <w:szCs w:val="18"/>
          <w:lang w:val="es-ES_tradnl"/>
        </w:rPr>
        <w:t>‘</w:t>
      </w:r>
      <w:r w:rsidRPr="00D62FB3">
        <w:rPr>
          <w:bCs/>
          <w:sz w:val="18"/>
          <w:szCs w:val="18"/>
          <w:lang w:val="es-ES_tradnl"/>
        </w:rPr>
        <w:t>red</w:t>
      </w:r>
      <w:r>
        <w:rPr>
          <w:bCs/>
          <w:sz w:val="18"/>
          <w:szCs w:val="18"/>
          <w:lang w:val="es-ES_tradnl"/>
        </w:rPr>
        <w:t>’</w:t>
      </w:r>
      <w:r w:rsidRPr="00D62FB3">
        <w:rPr>
          <w:bCs/>
          <w:sz w:val="18"/>
          <w:szCs w:val="18"/>
          <w:lang w:val="es-ES_tradnl"/>
        </w:rPr>
        <w:t xml:space="preserve"> maniquea, una francmasonería que le suministró contactos y empleos. No se sabe muy bien por qué se convirtió en converso cristiano. Un factor fue su salud, pues padecía episodios de asma psicosomática que llegaron a ser tan graves como para impedirle realizar una carrera que exigía la oratoria pública en los tribunales judiciales y el servicio oficial. Otro fue sin duda la impresionante personalidad de Ambrosio. </w:t>
      </w:r>
      <w:r w:rsidRPr="007A0448">
        <w:rPr>
          <w:bCs/>
          <w:sz w:val="18"/>
          <w:szCs w:val="18"/>
          <w:lang w:val="es-ES_tradnl"/>
        </w:rPr>
        <w:t>[...]</w:t>
      </w:r>
      <w:r w:rsidRPr="00D62FB3">
        <w:rPr>
          <w:bCs/>
          <w:sz w:val="18"/>
          <w:szCs w:val="18"/>
          <w:lang w:val="es-ES_tradnl"/>
        </w:rPr>
        <w:t xml:space="preserve"> Bajo la guía de Ambrosio, Agustín sintió que estaba uniéndose a una organización grande e impresionante, de enormes posibilidades. </w:t>
      </w:r>
      <w:r w:rsidRPr="007A0448">
        <w:rPr>
          <w:bCs/>
          <w:sz w:val="18"/>
          <w:szCs w:val="18"/>
          <w:lang w:val="es-ES_tradnl"/>
        </w:rPr>
        <w:t>[...]</w:t>
      </w:r>
      <w:r w:rsidRPr="00D62FB3">
        <w:rPr>
          <w:bCs/>
          <w:sz w:val="18"/>
          <w:szCs w:val="18"/>
          <w:lang w:val="es-ES_tradnl"/>
        </w:rPr>
        <w:t xml:space="preserve">” (Paul Johnson, </w:t>
      </w:r>
      <w:r>
        <w:rPr>
          <w:bCs/>
          <w:i/>
          <w:sz w:val="18"/>
          <w:szCs w:val="18"/>
          <w:lang w:val="es-ES_tradnl"/>
        </w:rPr>
        <w:t>o</w:t>
      </w:r>
      <w:r w:rsidRPr="00D62FB3">
        <w:rPr>
          <w:bCs/>
          <w:i/>
          <w:sz w:val="18"/>
          <w:szCs w:val="18"/>
          <w:lang w:val="es-ES_tradnl"/>
        </w:rPr>
        <w:t>p. cit.</w:t>
      </w:r>
      <w:r w:rsidRPr="00D62FB3">
        <w:rPr>
          <w:bCs/>
          <w:sz w:val="18"/>
          <w:szCs w:val="18"/>
          <w:lang w:val="es-ES_tradnl"/>
        </w:rPr>
        <w:t>, pp. 135-136).</w:t>
      </w:r>
    </w:p>
    <w:p w:rsidR="00AF1456" w:rsidRDefault="00AF1456" w:rsidP="00AF1456">
      <w:pPr>
        <w:pStyle w:val="Textonotaalfinal"/>
        <w:spacing w:after="0" w:line="240" w:lineRule="auto"/>
        <w:jc w:val="both"/>
        <w:rPr>
          <w:bCs/>
          <w:sz w:val="18"/>
          <w:szCs w:val="18"/>
          <w:lang w:val="es-ES_tradnl"/>
        </w:rPr>
      </w:pPr>
      <w:r w:rsidRPr="00D62FB3">
        <w:rPr>
          <w:bCs/>
          <w:sz w:val="18"/>
          <w:szCs w:val="18"/>
          <w:lang w:val="es-ES_tradnl"/>
        </w:rPr>
        <w:t xml:space="preserve">Podría reinterpretarse la “conversión” del maniqueo Agustín como una muy efectiva </w:t>
      </w:r>
      <w:r w:rsidRPr="00D62FB3">
        <w:rPr>
          <w:bCs/>
          <w:i/>
          <w:sz w:val="18"/>
          <w:szCs w:val="18"/>
          <w:lang w:val="es-ES_tradnl"/>
        </w:rPr>
        <w:t>infiltración mistérica</w:t>
      </w:r>
      <w:r w:rsidRPr="00D62FB3">
        <w:rPr>
          <w:bCs/>
          <w:sz w:val="18"/>
          <w:szCs w:val="18"/>
          <w:lang w:val="es-ES_tradnl"/>
        </w:rPr>
        <w:t xml:space="preserve"> en las comunidades cristianas de fines del siglo </w:t>
      </w:r>
      <w:r w:rsidRPr="006A52B2">
        <w:rPr>
          <w:bCs/>
          <w:smallCaps/>
          <w:sz w:val="18"/>
          <w:szCs w:val="18"/>
          <w:lang w:val="es-ES_tradnl"/>
        </w:rPr>
        <w:t>iv</w:t>
      </w:r>
      <w:r w:rsidRPr="00D62FB3">
        <w:rPr>
          <w:bCs/>
          <w:sz w:val="18"/>
          <w:szCs w:val="18"/>
          <w:lang w:val="es-ES_tradnl"/>
        </w:rPr>
        <w:t xml:space="preserve">, ya sea que fuera una operación encubierta y dirigida, o sea que el futuro obispo y teólogo realmente haya sido un leal convertido. Puesto que, en este último caso, la </w:t>
      </w:r>
      <w:r w:rsidRPr="00D62FB3">
        <w:rPr>
          <w:bCs/>
          <w:i/>
          <w:sz w:val="18"/>
          <w:szCs w:val="18"/>
          <w:lang w:val="es-ES_tradnl"/>
        </w:rPr>
        <w:t>infiltración</w:t>
      </w:r>
      <w:r w:rsidRPr="00D62FB3">
        <w:rPr>
          <w:bCs/>
          <w:sz w:val="18"/>
          <w:szCs w:val="18"/>
          <w:lang w:val="es-ES_tradnl"/>
        </w:rPr>
        <w:t xml:space="preserve"> también existe: él trajo consigo e introdujo prácticas, ideas y enfoques propiamente mistéricos, ya que no en vano había sido un “oyente” catecúmeno maniqueo por largos 9 años (y desde los 20 de edad). Agustín no fue el único caso y puede rastrearse el asunto entre los más importantes obispos y líderes cristianos de la ortodoxia y de la herejía. Ha de notarse que estas nuevas autoridades estaban siendo promovidas por el poder estatal romano y por las clases altas. El rol preponderante del nuevo “clero” en el ámbito de la liturgia o “los misterios” cristianos debe tomarse en cuenta aquí. Un breve repaso de la transformación ocurrida en la liturgia, a partir del papa Dámaso en el siglo </w:t>
      </w:r>
      <w:r w:rsidRPr="006A52B2">
        <w:rPr>
          <w:bCs/>
          <w:smallCaps/>
          <w:sz w:val="18"/>
          <w:szCs w:val="18"/>
          <w:lang w:val="es-ES_tradnl"/>
        </w:rPr>
        <w:t>iv</w:t>
      </w:r>
      <w:r w:rsidRPr="00D62FB3">
        <w:rPr>
          <w:bCs/>
          <w:sz w:val="18"/>
          <w:szCs w:val="18"/>
          <w:lang w:val="es-ES_tradnl"/>
        </w:rPr>
        <w:t xml:space="preserve">, puede verse en: Paul Johnson, </w:t>
      </w:r>
      <w:r>
        <w:rPr>
          <w:bCs/>
          <w:i/>
          <w:sz w:val="18"/>
          <w:szCs w:val="18"/>
          <w:lang w:val="es-ES_tradnl"/>
        </w:rPr>
        <w:t>o</w:t>
      </w:r>
      <w:r w:rsidRPr="00D62FB3">
        <w:rPr>
          <w:bCs/>
          <w:i/>
          <w:sz w:val="18"/>
          <w:szCs w:val="18"/>
          <w:lang w:val="es-ES_tradnl"/>
        </w:rPr>
        <w:t>p. cit.</w:t>
      </w:r>
      <w:r>
        <w:rPr>
          <w:bCs/>
          <w:sz w:val="18"/>
          <w:szCs w:val="18"/>
          <w:lang w:val="es-ES_tradnl"/>
        </w:rPr>
        <w:t>, pp. 121-123, 126.</w:t>
      </w:r>
    </w:p>
    <w:p w:rsidR="00AF1456" w:rsidRPr="00D62FB3" w:rsidRDefault="00AF1456" w:rsidP="00AF1456">
      <w:pPr>
        <w:pStyle w:val="Textonotaalfinal"/>
        <w:spacing w:after="120" w:line="240" w:lineRule="auto"/>
        <w:jc w:val="both"/>
        <w:rPr>
          <w:sz w:val="18"/>
          <w:szCs w:val="18"/>
          <w:lang w:val="es-ES_tradnl"/>
        </w:rPr>
      </w:pPr>
      <w:r w:rsidRPr="00D62FB3">
        <w:rPr>
          <w:bCs/>
          <w:sz w:val="18"/>
          <w:szCs w:val="18"/>
          <w:lang w:val="es-ES_tradnl"/>
        </w:rPr>
        <w:t xml:space="preserve">Muy sugerente es el manejo de la antigua música cristiana y los calculados parámetros musicales que estos nuevos jerarcas fueron introduciendo en las asambleas de basílica. Si los actuales teóricos del denominado </w:t>
      </w:r>
      <w:r w:rsidRPr="00D62FB3">
        <w:rPr>
          <w:bCs/>
          <w:i/>
          <w:sz w:val="18"/>
          <w:szCs w:val="18"/>
          <w:lang w:val="es-ES_tradnl"/>
        </w:rPr>
        <w:t>solfeggio</w:t>
      </w:r>
      <w:r w:rsidRPr="00D62FB3">
        <w:rPr>
          <w:bCs/>
          <w:sz w:val="18"/>
          <w:szCs w:val="18"/>
          <w:lang w:val="es-ES_tradnl"/>
        </w:rPr>
        <w:t xml:space="preserve"> resultan tener razón, tales manejos no son inocentes: habrían implicado la supresión de frecuencias de vibración efectivamente sanadoras y liberadoras que el canto cristiano original portaba, junto con la introducción de alteraciones mistéricas cuyo origen sería no propiamente cristiano, sino pagano. Johnson recoge, al pasar, una convicción que parece haber sido generalizada entre los cristianos de las generaciones anteriores, poniéndola como propia del obispo Ambrosio: “Escribió: </w:t>
      </w:r>
      <w:r w:rsidRPr="00D62FB3">
        <w:rPr>
          <w:bCs/>
          <w:i/>
          <w:sz w:val="18"/>
          <w:szCs w:val="18"/>
          <w:lang w:val="es-ES_tradnl"/>
        </w:rPr>
        <w:t>‘cuando cantan los hombres, las mujeres, las vírgenes y los niños, se crea un armonioso volumen sonoro, semejante a las olas del océano’</w:t>
      </w:r>
      <w:r w:rsidRPr="00D62FB3">
        <w:rPr>
          <w:bCs/>
          <w:sz w:val="18"/>
          <w:szCs w:val="18"/>
          <w:lang w:val="es-ES_tradnl"/>
        </w:rPr>
        <w:t>. Creía que esta armonía celestial expulsaba a los demonios” (</w:t>
      </w:r>
      <w:r w:rsidRPr="00D62FB3">
        <w:rPr>
          <w:bCs/>
          <w:i/>
          <w:sz w:val="18"/>
          <w:szCs w:val="18"/>
          <w:lang w:val="es-ES_tradnl"/>
        </w:rPr>
        <w:t>Ibídem</w:t>
      </w:r>
      <w:r w:rsidRPr="00D62FB3">
        <w:rPr>
          <w:bCs/>
          <w:sz w:val="18"/>
          <w:szCs w:val="18"/>
          <w:lang w:val="es-ES_tradnl"/>
        </w:rPr>
        <w:t xml:space="preserve">, p. 126). El padre de Ambrosio procedía de la clase más alta, la nobleza romana, y había sido prefecto pretoriano de la Galia, gobernante de amplios territorios de Europa occidental. Ambrosio era un laico destacado, pero no bautizado aún, cuando los manejos políticos imperiales lo hicieron elegir para la importante sede episcopal de Milán: en ocho días pasó de catecúmeno a obispo. Altamente educado, no es impensable que, previamente, haya sido miembro de alguno de los cultos mistéricos paganos, aunque el punto no está probado. Otro caso, que vino a reformar decisivamente la liturgia y la música cristiana tradicional de manera crucial, ahora en Roma y a fines del siglo </w:t>
      </w:r>
      <w:r w:rsidRPr="006A52B2">
        <w:rPr>
          <w:bCs/>
          <w:smallCaps/>
          <w:sz w:val="18"/>
          <w:szCs w:val="18"/>
          <w:lang w:val="es-ES_tradnl"/>
        </w:rPr>
        <w:t>vi</w:t>
      </w:r>
      <w:r w:rsidRPr="00D62FB3">
        <w:rPr>
          <w:bCs/>
          <w:sz w:val="18"/>
          <w:szCs w:val="18"/>
          <w:lang w:val="es-ES_tradnl"/>
        </w:rPr>
        <w:t xml:space="preserve">, fue el del papa Gregorio, el </w:t>
      </w:r>
      <w:r w:rsidRPr="00D62FB3">
        <w:rPr>
          <w:bCs/>
          <w:i/>
          <w:sz w:val="18"/>
          <w:szCs w:val="18"/>
          <w:lang w:val="es-ES_tradnl"/>
        </w:rPr>
        <w:t>Magno</w:t>
      </w:r>
      <w:r w:rsidRPr="00D62FB3">
        <w:rPr>
          <w:bCs/>
          <w:sz w:val="18"/>
          <w:szCs w:val="18"/>
          <w:lang w:val="es-ES_tradnl"/>
        </w:rPr>
        <w:t xml:space="preserve">. Sobre este nuevo papa, cfr. Paul Johnson, </w:t>
      </w:r>
      <w:r>
        <w:rPr>
          <w:bCs/>
          <w:i/>
          <w:sz w:val="18"/>
          <w:szCs w:val="18"/>
          <w:lang w:val="es-ES_tradnl"/>
        </w:rPr>
        <w:t>o</w:t>
      </w:r>
      <w:r w:rsidRPr="00D62FB3">
        <w:rPr>
          <w:bCs/>
          <w:i/>
          <w:sz w:val="18"/>
          <w:szCs w:val="18"/>
          <w:lang w:val="es-ES_tradnl"/>
        </w:rPr>
        <w:t>p. cit.</w:t>
      </w:r>
      <w:r w:rsidRPr="00D62FB3">
        <w:rPr>
          <w:bCs/>
          <w:sz w:val="18"/>
          <w:szCs w:val="18"/>
          <w:lang w:val="es-ES_tradnl"/>
        </w:rPr>
        <w:t>, pp. 156-158.</w:t>
      </w:r>
    </w:p>
  </w:endnote>
  <w:endnote w:id="16">
    <w:p w:rsidR="00AF1456" w:rsidRPr="009E26F1" w:rsidRDefault="00AF1456" w:rsidP="00AF1456">
      <w:pPr>
        <w:pStyle w:val="Textonotaalfinal"/>
        <w:spacing w:after="120" w:line="240" w:lineRule="auto"/>
        <w:jc w:val="both"/>
        <w:rPr>
          <w:iCs/>
          <w:sz w:val="18"/>
          <w:szCs w:val="18"/>
        </w:rPr>
      </w:pPr>
      <w:r w:rsidRPr="009E26F1">
        <w:rPr>
          <w:rStyle w:val="Refdenotaalfinal"/>
          <w:sz w:val="18"/>
          <w:szCs w:val="18"/>
        </w:rPr>
        <w:endnoteRef/>
      </w:r>
      <w:r w:rsidRPr="009E26F1">
        <w:rPr>
          <w:sz w:val="18"/>
          <w:szCs w:val="18"/>
        </w:rPr>
        <w:t xml:space="preserve"> </w:t>
      </w:r>
      <w:r>
        <w:rPr>
          <w:sz w:val="18"/>
          <w:szCs w:val="18"/>
          <w:lang w:val="es-ES_tradnl"/>
        </w:rPr>
        <w:t>C</w:t>
      </w:r>
      <w:r w:rsidRPr="009E26F1">
        <w:rPr>
          <w:sz w:val="18"/>
          <w:szCs w:val="18"/>
          <w:lang w:val="es-ES_tradnl"/>
        </w:rPr>
        <w:t xml:space="preserve">fr. </w:t>
      </w:r>
      <w:r>
        <w:rPr>
          <w:sz w:val="18"/>
          <w:szCs w:val="18"/>
          <w:lang w:val="es-ES_tradnl"/>
        </w:rPr>
        <w:t xml:space="preserve">Morris Berman, </w:t>
      </w:r>
      <w:r w:rsidRPr="009E26F1">
        <w:rPr>
          <w:i/>
          <w:sz w:val="18"/>
          <w:szCs w:val="18"/>
          <w:lang w:val="es-ES_tradnl"/>
        </w:rPr>
        <w:t>Cuerpo y Espíritu…</w:t>
      </w:r>
      <w:r w:rsidRPr="009E26F1">
        <w:rPr>
          <w:sz w:val="18"/>
          <w:szCs w:val="18"/>
          <w:lang w:val="es-ES_tradnl"/>
        </w:rPr>
        <w:t>,</w:t>
      </w:r>
      <w:r w:rsidRPr="009E26F1">
        <w:rPr>
          <w:i/>
          <w:sz w:val="18"/>
          <w:szCs w:val="18"/>
          <w:lang w:val="es-ES_tradnl"/>
        </w:rPr>
        <w:t xml:space="preserve"> op. cit.</w:t>
      </w:r>
      <w:r w:rsidRPr="009E26F1">
        <w:rPr>
          <w:sz w:val="18"/>
          <w:szCs w:val="18"/>
          <w:lang w:val="es-ES_tradnl"/>
        </w:rPr>
        <w:t xml:space="preserve">, capítulo 5 </w:t>
      </w:r>
      <w:r w:rsidRPr="009E26F1">
        <w:rPr>
          <w:i/>
          <w:sz w:val="18"/>
          <w:szCs w:val="18"/>
          <w:lang w:val="es-ES_tradnl"/>
        </w:rPr>
        <w:t>Judíos y Cristianos</w:t>
      </w:r>
      <w:r>
        <w:rPr>
          <w:iCs/>
          <w:sz w:val="18"/>
          <w:szCs w:val="18"/>
          <w:lang w:val="es-ES_tradnl"/>
        </w:rPr>
        <w:t>.</w:t>
      </w:r>
    </w:p>
  </w:endnote>
  <w:endnote w:id="17">
    <w:p w:rsidR="00AF1456" w:rsidRPr="009E26F1" w:rsidRDefault="00AF1456" w:rsidP="00AF1456">
      <w:pPr>
        <w:pStyle w:val="Textonotaalfinal"/>
        <w:spacing w:after="120" w:line="240" w:lineRule="auto"/>
        <w:jc w:val="both"/>
        <w:rPr>
          <w:sz w:val="18"/>
          <w:szCs w:val="18"/>
          <w:lang w:val="de-DE"/>
        </w:rPr>
      </w:pPr>
      <w:r w:rsidRPr="009E26F1">
        <w:rPr>
          <w:rStyle w:val="Refdenotaalfinal"/>
          <w:sz w:val="18"/>
          <w:szCs w:val="18"/>
        </w:rPr>
        <w:endnoteRef/>
      </w:r>
      <w:r w:rsidRPr="009E26F1">
        <w:rPr>
          <w:sz w:val="18"/>
          <w:szCs w:val="18"/>
          <w:lang w:val="de-DE"/>
        </w:rPr>
        <w:t xml:space="preserve"> Karlheinz Deschner, </w:t>
      </w:r>
      <w:r w:rsidRPr="009E26F1">
        <w:rPr>
          <w:i/>
          <w:sz w:val="18"/>
          <w:szCs w:val="18"/>
          <w:lang w:val="de-DE"/>
        </w:rPr>
        <w:t>op.</w:t>
      </w:r>
      <w:r>
        <w:rPr>
          <w:i/>
          <w:sz w:val="18"/>
          <w:szCs w:val="18"/>
          <w:lang w:val="de-DE"/>
        </w:rPr>
        <w:t xml:space="preserve"> </w:t>
      </w:r>
      <w:r w:rsidRPr="009E26F1">
        <w:rPr>
          <w:i/>
          <w:sz w:val="18"/>
          <w:szCs w:val="18"/>
          <w:lang w:val="de-DE"/>
        </w:rPr>
        <w:t>cit.</w:t>
      </w:r>
      <w:r w:rsidRPr="009E26F1">
        <w:rPr>
          <w:sz w:val="18"/>
          <w:szCs w:val="18"/>
          <w:lang w:val="de-DE"/>
        </w:rPr>
        <w:t>, pp. 146-147</w:t>
      </w:r>
      <w:r>
        <w:rPr>
          <w:sz w:val="18"/>
          <w:szCs w:val="18"/>
          <w:lang w:val="de-DE"/>
        </w:rPr>
        <w:t>.</w:t>
      </w:r>
    </w:p>
  </w:endnote>
  <w:endnote w:id="18">
    <w:p w:rsidR="00AF1456" w:rsidRPr="009E26F1" w:rsidRDefault="00AF1456" w:rsidP="00AF1456">
      <w:pPr>
        <w:pStyle w:val="Textonotaalfinal"/>
        <w:spacing w:after="120" w:line="240" w:lineRule="auto"/>
        <w:rPr>
          <w:sz w:val="18"/>
          <w:szCs w:val="18"/>
        </w:rPr>
      </w:pPr>
      <w:r w:rsidRPr="009E26F1">
        <w:rPr>
          <w:rStyle w:val="Refdenotaalfinal"/>
          <w:sz w:val="18"/>
          <w:szCs w:val="18"/>
        </w:rPr>
        <w:endnoteRef/>
      </w:r>
      <w:r w:rsidRPr="009E26F1">
        <w:rPr>
          <w:sz w:val="18"/>
          <w:szCs w:val="18"/>
        </w:rPr>
        <w:t xml:space="preserve"> </w:t>
      </w:r>
      <w:r>
        <w:rPr>
          <w:sz w:val="18"/>
          <w:szCs w:val="18"/>
          <w:lang w:val="es-ES_tradnl"/>
        </w:rPr>
        <w:t>C</w:t>
      </w:r>
      <w:r w:rsidRPr="009E26F1">
        <w:rPr>
          <w:sz w:val="18"/>
          <w:szCs w:val="18"/>
          <w:lang w:val="es-ES_tradnl"/>
        </w:rPr>
        <w:t xml:space="preserve">fr. Adalbert G. Hamman, </w:t>
      </w:r>
      <w:r w:rsidRPr="009E26F1">
        <w:rPr>
          <w:i/>
          <w:sz w:val="18"/>
          <w:szCs w:val="18"/>
          <w:lang w:val="es-ES_tradnl"/>
        </w:rPr>
        <w:t>La vida cotidiana</w:t>
      </w:r>
      <w:r>
        <w:rPr>
          <w:i/>
          <w:sz w:val="18"/>
          <w:szCs w:val="18"/>
          <w:lang w:val="es-ES_tradnl"/>
        </w:rPr>
        <w:t>… op. cit.</w:t>
      </w:r>
    </w:p>
  </w:endnote>
  <w:endnote w:id="19">
    <w:p w:rsidR="00AF1456" w:rsidRPr="00D62FB3" w:rsidRDefault="00AF1456" w:rsidP="00AF1456">
      <w:pPr>
        <w:pStyle w:val="Textonotaalfinal"/>
        <w:spacing w:after="0" w:line="240" w:lineRule="auto"/>
        <w:jc w:val="both"/>
        <w:rPr>
          <w:bCs/>
          <w:sz w:val="18"/>
          <w:szCs w:val="18"/>
          <w:lang w:val="es-ES_tradnl"/>
        </w:rPr>
      </w:pPr>
      <w:r w:rsidRPr="00D62FB3">
        <w:rPr>
          <w:rStyle w:val="Refdenotaalfinal"/>
          <w:sz w:val="18"/>
          <w:szCs w:val="18"/>
        </w:rPr>
        <w:endnoteRef/>
      </w:r>
      <w:r w:rsidRPr="00D62FB3">
        <w:rPr>
          <w:sz w:val="18"/>
          <w:szCs w:val="18"/>
        </w:rPr>
        <w:t xml:space="preserve"> </w:t>
      </w:r>
      <w:r w:rsidRPr="00A32A77">
        <w:rPr>
          <w:bCs/>
          <w:sz w:val="18"/>
          <w:szCs w:val="18"/>
        </w:rPr>
        <w:t xml:space="preserve">Cfr. </w:t>
      </w:r>
      <w:r w:rsidRPr="00A32A77">
        <w:rPr>
          <w:bCs/>
          <w:sz w:val="18"/>
          <w:szCs w:val="18"/>
          <w:lang w:val="es-ES_tradnl"/>
        </w:rPr>
        <w:t xml:space="preserve">Paul Johnson, </w:t>
      </w:r>
      <w:r w:rsidRPr="00A32A77">
        <w:rPr>
          <w:bCs/>
          <w:i/>
          <w:sz w:val="18"/>
          <w:szCs w:val="18"/>
          <w:lang w:val="es-ES_tradnl"/>
        </w:rPr>
        <w:t>op. cit.</w:t>
      </w:r>
      <w:r w:rsidRPr="00A32A77">
        <w:rPr>
          <w:bCs/>
          <w:sz w:val="18"/>
          <w:szCs w:val="18"/>
          <w:lang w:val="es-ES_tradnl"/>
        </w:rPr>
        <w:t>, pp. 137-138, en que se subraya el espionaje y la delación instigada por el Estado romano.</w:t>
      </w:r>
      <w:r>
        <w:rPr>
          <w:bCs/>
          <w:sz w:val="18"/>
          <w:szCs w:val="18"/>
          <w:lang w:val="es-ES_tradnl"/>
        </w:rPr>
        <w:t xml:space="preserve"> </w:t>
      </w:r>
      <w:r w:rsidRPr="00D62FB3">
        <w:rPr>
          <w:bCs/>
          <w:sz w:val="18"/>
          <w:szCs w:val="18"/>
          <w:lang w:val="es-ES_tradnl"/>
        </w:rPr>
        <w:t xml:space="preserve">Si se desea revisar el ascenso del nuevo clero como infiltración de las clases dominantes y la aristocracia del Imperio, copando los puestos episcopales y jerárquicos, véase </w:t>
      </w:r>
      <w:r w:rsidRPr="00D62FB3">
        <w:rPr>
          <w:bCs/>
          <w:i/>
          <w:sz w:val="18"/>
          <w:szCs w:val="18"/>
          <w:lang w:val="es-ES_tradnl"/>
        </w:rPr>
        <w:t>ibídem</w:t>
      </w:r>
      <w:r w:rsidRPr="00D62FB3">
        <w:rPr>
          <w:bCs/>
          <w:sz w:val="18"/>
          <w:szCs w:val="18"/>
          <w:lang w:val="es-ES_tradnl"/>
        </w:rPr>
        <w:t xml:space="preserve">, pp. 94-97, 112-113, 119-121, 128-129, 152-153, 155-158. Uno de los párrafos más elocuentes: </w:t>
      </w:r>
      <w:r w:rsidRPr="00D62FB3">
        <w:rPr>
          <w:bCs/>
          <w:i/>
          <w:sz w:val="18"/>
          <w:szCs w:val="18"/>
          <w:lang w:val="es-ES_tradnl"/>
        </w:rPr>
        <w:t xml:space="preserve">“Era usual que el Estado o los grupos de interés privados pusiesen a sus candidatos en cargos importantes de la Iglesia, sin que importara para el caso su jerarquía. </w:t>
      </w:r>
      <w:r w:rsidRPr="007A0448">
        <w:rPr>
          <w:bCs/>
          <w:i/>
          <w:sz w:val="18"/>
          <w:szCs w:val="18"/>
          <w:lang w:val="es-ES_tradnl"/>
        </w:rPr>
        <w:t>[...]</w:t>
      </w:r>
      <w:r w:rsidRPr="00D62FB3">
        <w:rPr>
          <w:bCs/>
          <w:i/>
          <w:sz w:val="18"/>
          <w:szCs w:val="18"/>
          <w:lang w:val="es-ES_tradnl"/>
        </w:rPr>
        <w:t xml:space="preserve"> Las familias romanas de la aristocracia, los terratenientes y el mundo oficial habían venido infiltrando los niveles superiores de la Iglesia desde el siglo </w:t>
      </w:r>
      <w:r w:rsidRPr="006A52B2">
        <w:rPr>
          <w:bCs/>
          <w:i/>
          <w:smallCaps/>
          <w:sz w:val="18"/>
          <w:szCs w:val="18"/>
          <w:lang w:val="es-ES_tradnl"/>
        </w:rPr>
        <w:t>iv</w:t>
      </w:r>
      <w:r w:rsidRPr="00D62FB3">
        <w:rPr>
          <w:bCs/>
          <w:i/>
          <w:sz w:val="18"/>
          <w:szCs w:val="18"/>
          <w:lang w:val="es-ES_tradnl"/>
        </w:rPr>
        <w:t xml:space="preserve"> –quizás incluso antes. Este movimiento se aceleró durante el siglo </w:t>
      </w:r>
      <w:r w:rsidRPr="006A52B2">
        <w:rPr>
          <w:bCs/>
          <w:i/>
          <w:smallCaps/>
          <w:sz w:val="18"/>
          <w:szCs w:val="18"/>
          <w:lang w:val="es-ES_tradnl"/>
        </w:rPr>
        <w:t>v</w:t>
      </w:r>
      <w:r w:rsidRPr="00D62FB3">
        <w:rPr>
          <w:bCs/>
          <w:i/>
          <w:sz w:val="18"/>
          <w:szCs w:val="18"/>
          <w:lang w:val="es-ES_tradnl"/>
        </w:rPr>
        <w:t xml:space="preserve"> </w:t>
      </w:r>
      <w:r w:rsidRPr="007A0448">
        <w:rPr>
          <w:bCs/>
          <w:i/>
          <w:sz w:val="18"/>
          <w:szCs w:val="18"/>
          <w:lang w:val="es-ES_tradnl"/>
        </w:rPr>
        <w:t>[...]</w:t>
      </w:r>
      <w:r w:rsidRPr="00D62FB3">
        <w:rPr>
          <w:bCs/>
          <w:i/>
          <w:sz w:val="18"/>
          <w:szCs w:val="18"/>
          <w:lang w:val="es-ES_tradnl"/>
        </w:rPr>
        <w:t>”</w:t>
      </w:r>
      <w:r w:rsidRPr="00D62FB3">
        <w:rPr>
          <w:bCs/>
          <w:sz w:val="18"/>
          <w:szCs w:val="18"/>
          <w:lang w:val="es-ES_tradnl"/>
        </w:rPr>
        <w:t xml:space="preserve"> (pp. 95 y 153).</w:t>
      </w:r>
    </w:p>
    <w:p w:rsidR="00AF1456" w:rsidRPr="00D62FB3" w:rsidRDefault="00AF1456" w:rsidP="00AF1456">
      <w:pPr>
        <w:pStyle w:val="Textonotaalfinal"/>
        <w:spacing w:after="120" w:line="240" w:lineRule="auto"/>
        <w:jc w:val="both"/>
        <w:rPr>
          <w:sz w:val="18"/>
          <w:szCs w:val="18"/>
          <w:lang w:val="es-ES_tradnl"/>
        </w:rPr>
      </w:pPr>
      <w:r w:rsidRPr="00D62FB3">
        <w:rPr>
          <w:bCs/>
          <w:sz w:val="18"/>
          <w:szCs w:val="18"/>
          <w:lang w:val="es-ES_tradnl"/>
        </w:rPr>
        <w:t xml:space="preserve">Un manuscrito árabe del siglo </w:t>
      </w:r>
      <w:r w:rsidRPr="006A52B2">
        <w:rPr>
          <w:bCs/>
          <w:smallCaps/>
          <w:sz w:val="18"/>
          <w:szCs w:val="18"/>
          <w:lang w:val="es-ES_tradnl"/>
        </w:rPr>
        <w:t>x</w:t>
      </w:r>
      <w:r w:rsidRPr="00D62FB3">
        <w:rPr>
          <w:bCs/>
          <w:sz w:val="18"/>
          <w:szCs w:val="18"/>
          <w:lang w:val="es-ES_tradnl"/>
        </w:rPr>
        <w:t xml:space="preserve"> aporta más de 60 folios sobre los orígenes del cristianismo. Algunos de estos folios parecen contener material no musulmán más antiguo, probablemente de origen </w:t>
      </w:r>
      <w:r w:rsidRPr="00D62FB3">
        <w:rPr>
          <w:bCs/>
          <w:i/>
          <w:sz w:val="18"/>
          <w:szCs w:val="18"/>
          <w:lang w:val="es-ES_tradnl"/>
        </w:rPr>
        <w:t>Nazareno</w:t>
      </w:r>
      <w:r w:rsidRPr="00D62FB3">
        <w:rPr>
          <w:bCs/>
          <w:sz w:val="18"/>
          <w:szCs w:val="18"/>
          <w:lang w:val="es-ES_tradnl"/>
        </w:rPr>
        <w:t xml:space="preserve"> (cristianos primitivos del área sir</w:t>
      </w:r>
      <w:r>
        <w:rPr>
          <w:bCs/>
          <w:sz w:val="18"/>
          <w:szCs w:val="18"/>
          <w:lang w:val="es-ES_tradnl"/>
        </w:rPr>
        <w:t>íaco</w:t>
      </w:r>
      <w:r w:rsidRPr="00D62FB3">
        <w:rPr>
          <w:bCs/>
          <w:sz w:val="18"/>
          <w:szCs w:val="18"/>
          <w:lang w:val="es-ES_tradnl"/>
        </w:rPr>
        <w:t xml:space="preserve">-palestina), del siglo </w:t>
      </w:r>
      <w:r w:rsidRPr="006A52B2">
        <w:rPr>
          <w:bCs/>
          <w:smallCaps/>
          <w:sz w:val="18"/>
          <w:szCs w:val="18"/>
          <w:lang w:val="es-ES_tradnl"/>
        </w:rPr>
        <w:t>v</w:t>
      </w:r>
      <w:r w:rsidRPr="00D62FB3">
        <w:rPr>
          <w:bCs/>
          <w:sz w:val="18"/>
          <w:szCs w:val="18"/>
          <w:lang w:val="es-ES_tradnl"/>
        </w:rPr>
        <w:t xml:space="preserve"> o anterior. Se explayan acerca de la infiltración política romana y de un temprano pacto entre elementos cristianos paulinos y el Imperio, con la consiguiente persecución de la vertiente cristiana originaria. Por ejemplo: </w:t>
      </w:r>
      <w:r w:rsidRPr="00D62FB3">
        <w:rPr>
          <w:bCs/>
          <w:i/>
          <w:sz w:val="18"/>
          <w:szCs w:val="18"/>
          <w:lang w:val="es-ES_tradnl"/>
        </w:rPr>
        <w:t xml:space="preserve">“Los Romanos reinaron sobre ellos. Los cristianos solían quejarse con los romanos de los judíos, les mostraron su propia debilidad y apelaron a su clemencia. Y los romanos los compadecieron. Esto solía pasar con frecuencia. Y los romanos dijeron a los cristianos: «Entre nosotros y los judíos hay un pacto que nos obliga a no cambiar sus leyes religiosas </w:t>
      </w:r>
      <w:r w:rsidRPr="00D62FB3">
        <w:rPr>
          <w:bCs/>
          <w:sz w:val="18"/>
          <w:szCs w:val="18"/>
          <w:lang w:val="es-ES_tradnl"/>
        </w:rPr>
        <w:t>(adyan)</w:t>
      </w:r>
      <w:r w:rsidRPr="00D62FB3">
        <w:rPr>
          <w:bCs/>
          <w:i/>
          <w:sz w:val="18"/>
          <w:szCs w:val="18"/>
          <w:lang w:val="es-ES_tradnl"/>
        </w:rPr>
        <w:t>. Pero si ustedes abandonaran sus leyes y se separaran de ellos, rezando como lo hacemos orientándose al Este, comiendo las cosas que comemos, y considerando como permisibles aquello que consideramos como tales, nosotros deberíamos ayudarles y hacerles poderosos, y los judíos no encontrarían modo de dañarles. Al contrario, ustedes serían más poderosos que ellos».</w:t>
      </w:r>
      <w:r w:rsidRPr="00D62FB3">
        <w:rPr>
          <w:bCs/>
          <w:sz w:val="18"/>
          <w:szCs w:val="18"/>
          <w:lang w:val="es-ES_tradnl"/>
        </w:rPr>
        <w:t xml:space="preserve"> </w:t>
      </w:r>
      <w:r w:rsidRPr="007A0448">
        <w:rPr>
          <w:bCs/>
          <w:sz w:val="18"/>
          <w:szCs w:val="18"/>
          <w:lang w:val="es-ES_tradnl"/>
        </w:rPr>
        <w:t>[...]</w:t>
      </w:r>
      <w:r w:rsidRPr="00D62FB3">
        <w:rPr>
          <w:bCs/>
          <w:i/>
          <w:sz w:val="18"/>
          <w:szCs w:val="18"/>
          <w:lang w:val="es-ES_tradnl"/>
        </w:rPr>
        <w:t>”</w:t>
      </w:r>
      <w:r w:rsidRPr="00D62FB3">
        <w:rPr>
          <w:bCs/>
          <w:sz w:val="18"/>
          <w:szCs w:val="18"/>
          <w:lang w:val="es-ES_tradnl"/>
        </w:rPr>
        <w:t xml:space="preserve">. El autor del manuscrito islámico es ‘Abd Al–Jabbar, pero por el texto mismo resulta evidente que solo ha editado ligeramente </w:t>
      </w:r>
      <w:r w:rsidRPr="00407DB1">
        <w:rPr>
          <w:bCs/>
          <w:sz w:val="18"/>
          <w:szCs w:val="18"/>
          <w:lang w:val="es-ES_tradnl"/>
        </w:rPr>
        <w:t>–</w:t>
      </w:r>
      <w:r w:rsidRPr="00D62FB3">
        <w:rPr>
          <w:bCs/>
          <w:sz w:val="18"/>
          <w:szCs w:val="18"/>
          <w:lang w:val="es-ES_tradnl"/>
        </w:rPr>
        <w:t>o ha interpolado</w:t>
      </w:r>
      <w:r w:rsidRPr="00407DB1">
        <w:rPr>
          <w:bCs/>
          <w:sz w:val="18"/>
          <w:szCs w:val="18"/>
          <w:lang w:val="es-ES_tradnl"/>
        </w:rPr>
        <w:t>–</w:t>
      </w:r>
      <w:r w:rsidRPr="00D62FB3">
        <w:rPr>
          <w:bCs/>
          <w:sz w:val="18"/>
          <w:szCs w:val="18"/>
          <w:lang w:val="es-ES_tradnl"/>
        </w:rPr>
        <w:t xml:space="preserve"> algunos de sus propios comentarios utilizando otras leyendas preexistentes y material </w:t>
      </w:r>
      <w:r w:rsidRPr="00D62FB3">
        <w:rPr>
          <w:bCs/>
          <w:i/>
          <w:sz w:val="18"/>
          <w:szCs w:val="18"/>
          <w:lang w:val="es-ES_tradnl"/>
        </w:rPr>
        <w:t>Nazareno</w:t>
      </w:r>
      <w:r w:rsidRPr="00D62FB3">
        <w:rPr>
          <w:bCs/>
          <w:sz w:val="18"/>
          <w:szCs w:val="18"/>
          <w:lang w:val="es-ES_tradnl"/>
        </w:rPr>
        <w:t xml:space="preserve"> más antiguo. El nombre de la obra es </w:t>
      </w:r>
      <w:r w:rsidRPr="00D62FB3">
        <w:rPr>
          <w:bCs/>
          <w:i/>
          <w:sz w:val="18"/>
          <w:szCs w:val="18"/>
          <w:lang w:val="es-ES_tradnl"/>
        </w:rPr>
        <w:t>Tathbit Dala’il Nubuwwat Sayyidina Mahammad</w:t>
      </w:r>
      <w:r w:rsidRPr="00D62FB3">
        <w:rPr>
          <w:bCs/>
          <w:sz w:val="18"/>
          <w:szCs w:val="18"/>
          <w:lang w:val="es-ES_tradnl"/>
        </w:rPr>
        <w:t xml:space="preserve"> (</w:t>
      </w:r>
      <w:r w:rsidRPr="00D62FB3">
        <w:rPr>
          <w:bCs/>
          <w:i/>
          <w:sz w:val="18"/>
          <w:szCs w:val="18"/>
          <w:lang w:val="es-ES_tradnl"/>
        </w:rPr>
        <w:t>El Establecimiento de Pruebas para los Profetas de Nuestro Amo Mohammed</w:t>
      </w:r>
      <w:r w:rsidRPr="00D62FB3">
        <w:rPr>
          <w:bCs/>
          <w:sz w:val="18"/>
          <w:szCs w:val="18"/>
          <w:lang w:val="es-ES_tradnl"/>
        </w:rPr>
        <w:t xml:space="preserve">). </w:t>
      </w:r>
      <w:r w:rsidRPr="00D62FB3">
        <w:rPr>
          <w:bCs/>
          <w:sz w:val="18"/>
          <w:szCs w:val="18"/>
          <w:lang w:val="en-US"/>
        </w:rPr>
        <w:t xml:space="preserve">Shlomo Pines </w:t>
      </w:r>
      <w:r w:rsidRPr="00F702FD">
        <w:rPr>
          <w:bCs/>
          <w:sz w:val="18"/>
          <w:szCs w:val="18"/>
          <w:lang w:val="en-US"/>
        </w:rPr>
        <w:t>tradujo</w:t>
      </w:r>
      <w:r w:rsidRPr="00D62FB3">
        <w:rPr>
          <w:bCs/>
          <w:sz w:val="18"/>
          <w:szCs w:val="18"/>
          <w:lang w:val="en-US"/>
        </w:rPr>
        <w:t xml:space="preserve"> </w:t>
      </w:r>
      <w:proofErr w:type="gramStart"/>
      <w:r w:rsidRPr="00F702FD">
        <w:rPr>
          <w:bCs/>
          <w:sz w:val="18"/>
          <w:szCs w:val="18"/>
          <w:lang w:val="en-US"/>
        </w:rPr>
        <w:t>este</w:t>
      </w:r>
      <w:proofErr w:type="gramEnd"/>
      <w:r w:rsidRPr="00D62FB3">
        <w:rPr>
          <w:bCs/>
          <w:sz w:val="18"/>
          <w:szCs w:val="18"/>
          <w:lang w:val="en-US"/>
        </w:rPr>
        <w:t xml:space="preserve"> material en </w:t>
      </w:r>
      <w:r w:rsidRPr="00F702FD">
        <w:rPr>
          <w:bCs/>
          <w:sz w:val="18"/>
          <w:szCs w:val="18"/>
          <w:lang w:val="en-US"/>
        </w:rPr>
        <w:t>su</w:t>
      </w:r>
      <w:r w:rsidRPr="00D62FB3">
        <w:rPr>
          <w:bCs/>
          <w:sz w:val="18"/>
          <w:szCs w:val="18"/>
          <w:lang w:val="en-US"/>
        </w:rPr>
        <w:t xml:space="preserve"> </w:t>
      </w:r>
      <w:r w:rsidRPr="00F702FD">
        <w:rPr>
          <w:bCs/>
          <w:sz w:val="18"/>
          <w:szCs w:val="18"/>
          <w:lang w:val="en-US"/>
        </w:rPr>
        <w:t>libro</w:t>
      </w:r>
      <w:r w:rsidRPr="00D62FB3">
        <w:rPr>
          <w:bCs/>
          <w:sz w:val="18"/>
          <w:szCs w:val="18"/>
          <w:lang w:val="en-US"/>
        </w:rPr>
        <w:t xml:space="preserve"> </w:t>
      </w:r>
      <w:r w:rsidRPr="00D62FB3">
        <w:rPr>
          <w:bCs/>
          <w:i/>
          <w:sz w:val="18"/>
          <w:szCs w:val="18"/>
          <w:lang w:val="en-GB"/>
        </w:rPr>
        <w:t>The Jewish Christians of the Early Centuries of Christianity according to a New Source</w:t>
      </w:r>
      <w:r w:rsidRPr="00D62FB3">
        <w:rPr>
          <w:bCs/>
          <w:sz w:val="18"/>
          <w:szCs w:val="18"/>
          <w:lang w:val="en-GB"/>
        </w:rPr>
        <w:t xml:space="preserve">. </w:t>
      </w:r>
      <w:r w:rsidRPr="00D62FB3">
        <w:rPr>
          <w:bCs/>
          <w:sz w:val="18"/>
          <w:szCs w:val="18"/>
        </w:rPr>
        <w:t xml:space="preserve">Opinaba que </w:t>
      </w:r>
      <w:r w:rsidRPr="00D62FB3">
        <w:rPr>
          <w:bCs/>
          <w:sz w:val="18"/>
          <w:szCs w:val="18"/>
          <w:lang w:val="es-ES"/>
        </w:rPr>
        <w:t xml:space="preserve">el autor musulmán estaba citando desde fuentes </w:t>
      </w:r>
      <w:r w:rsidRPr="00D62FB3">
        <w:rPr>
          <w:bCs/>
          <w:sz w:val="18"/>
          <w:szCs w:val="18"/>
        </w:rPr>
        <w:t>judeo</w:t>
      </w:r>
      <w:r w:rsidRPr="00D62FB3">
        <w:rPr>
          <w:bCs/>
          <w:sz w:val="18"/>
          <w:szCs w:val="18"/>
          <w:lang w:val="es-ES"/>
        </w:rPr>
        <w:t xml:space="preserve">-cristianas muy antiguas. Puede revisar en: </w:t>
      </w:r>
      <w:hyperlink r:id="rId13" w:history="1">
        <w:r w:rsidRPr="00D62FB3">
          <w:rPr>
            <w:rStyle w:val="Hipervnculo"/>
            <w:sz w:val="16"/>
            <w:szCs w:val="16"/>
          </w:rPr>
          <w:t>http://esenios.wordpress.com/2012/06/15/los-fragmentos-islamicos-del-evangelio-de-los-nazarenos-1/</w:t>
        </w:r>
      </w:hyperlink>
    </w:p>
  </w:endnote>
  <w:endnote w:id="20">
    <w:p w:rsidR="00AF1456" w:rsidRPr="007A0448" w:rsidRDefault="00AF1456" w:rsidP="00AF1456">
      <w:pPr>
        <w:pStyle w:val="Textonotaalfinal"/>
        <w:spacing w:after="120" w:line="240" w:lineRule="auto"/>
        <w:jc w:val="both"/>
        <w:rPr>
          <w:iCs/>
          <w:sz w:val="18"/>
          <w:szCs w:val="18"/>
        </w:rPr>
      </w:pPr>
      <w:r w:rsidRPr="007A0448">
        <w:rPr>
          <w:rStyle w:val="Refdenotaalfinal"/>
          <w:sz w:val="18"/>
          <w:szCs w:val="18"/>
        </w:rPr>
        <w:endnoteRef/>
      </w:r>
      <w:r w:rsidRPr="007A0448">
        <w:rPr>
          <w:sz w:val="18"/>
          <w:szCs w:val="18"/>
        </w:rPr>
        <w:t xml:space="preserve"> </w:t>
      </w:r>
      <w:r>
        <w:rPr>
          <w:sz w:val="18"/>
          <w:szCs w:val="18"/>
          <w:lang w:val="es-ES_tradnl"/>
        </w:rPr>
        <w:t>C</w:t>
      </w:r>
      <w:r w:rsidRPr="007A0448">
        <w:rPr>
          <w:sz w:val="18"/>
          <w:szCs w:val="18"/>
          <w:lang w:val="es-ES_tradnl"/>
        </w:rPr>
        <w:t xml:space="preserve">fr. Karlheinz Deschner, </w:t>
      </w:r>
      <w:r w:rsidRPr="007A0448">
        <w:rPr>
          <w:i/>
          <w:sz w:val="18"/>
          <w:szCs w:val="18"/>
          <w:lang w:val="es-ES_tradnl"/>
        </w:rPr>
        <w:t>op.</w:t>
      </w:r>
      <w:r>
        <w:rPr>
          <w:i/>
          <w:sz w:val="18"/>
          <w:szCs w:val="18"/>
          <w:lang w:val="es-ES_tradnl"/>
        </w:rPr>
        <w:t xml:space="preserve"> </w:t>
      </w:r>
      <w:r w:rsidRPr="007A0448">
        <w:rPr>
          <w:i/>
          <w:sz w:val="18"/>
          <w:szCs w:val="18"/>
          <w:lang w:val="es-ES_tradnl"/>
        </w:rPr>
        <w:t>cit.</w:t>
      </w:r>
      <w:r w:rsidRPr="007A0448">
        <w:rPr>
          <w:sz w:val="18"/>
          <w:szCs w:val="18"/>
          <w:lang w:val="es-ES_tradnl"/>
        </w:rPr>
        <w:t xml:space="preserve">, pp. 31-35, 47-48, 85-87,92, 101-103; son buenos resúmenes de su investigación enciclopédica estampada en la gigantesca obra </w:t>
      </w:r>
      <w:r w:rsidRPr="007A0448">
        <w:rPr>
          <w:i/>
          <w:sz w:val="18"/>
          <w:szCs w:val="18"/>
          <w:lang w:val="es-ES_tradnl"/>
        </w:rPr>
        <w:t>Historia Criminal del Cristianismo</w:t>
      </w:r>
      <w:r>
        <w:rPr>
          <w:iCs/>
          <w:sz w:val="18"/>
          <w:szCs w:val="18"/>
          <w:lang w:val="es-ES_tradnl"/>
        </w:rPr>
        <w:t>.</w:t>
      </w:r>
    </w:p>
  </w:endnote>
  <w:endnote w:id="21">
    <w:p w:rsidR="00AF1456" w:rsidRPr="00D62FB3" w:rsidRDefault="00AF1456" w:rsidP="00AF1456">
      <w:pPr>
        <w:pStyle w:val="Textonotaalfinal"/>
        <w:spacing w:after="0" w:line="240" w:lineRule="auto"/>
        <w:jc w:val="both"/>
        <w:rPr>
          <w:bCs/>
          <w:sz w:val="18"/>
          <w:szCs w:val="18"/>
        </w:rPr>
      </w:pPr>
      <w:r w:rsidRPr="00D62FB3">
        <w:rPr>
          <w:rStyle w:val="Refdenotaalfinal"/>
          <w:sz w:val="18"/>
          <w:szCs w:val="18"/>
        </w:rPr>
        <w:endnoteRef/>
      </w:r>
      <w:r w:rsidRPr="00D62FB3">
        <w:rPr>
          <w:sz w:val="18"/>
          <w:szCs w:val="18"/>
        </w:rPr>
        <w:t xml:space="preserve"> </w:t>
      </w:r>
      <w:r w:rsidRPr="00D62FB3">
        <w:rPr>
          <w:bCs/>
          <w:sz w:val="18"/>
          <w:szCs w:val="18"/>
        </w:rPr>
        <w:t xml:space="preserve">La violencia de grupos cristianos y su colateral psicopatía, en aumento desde el siglo </w:t>
      </w:r>
      <w:r w:rsidRPr="006A52B2">
        <w:rPr>
          <w:bCs/>
          <w:smallCaps/>
          <w:sz w:val="18"/>
          <w:szCs w:val="18"/>
        </w:rPr>
        <w:t>iv</w:t>
      </w:r>
      <w:r w:rsidRPr="00D62FB3">
        <w:rPr>
          <w:bCs/>
          <w:sz w:val="18"/>
          <w:szCs w:val="18"/>
        </w:rPr>
        <w:t xml:space="preserve"> d.C., se constata en nuevos resúmenes históricos como el siguiente:</w:t>
      </w:r>
    </w:p>
    <w:p w:rsidR="00AF1456" w:rsidRPr="00D62FB3" w:rsidRDefault="00AF1456" w:rsidP="00AF1456">
      <w:pPr>
        <w:pStyle w:val="Textonotaalfinal"/>
        <w:spacing w:after="0" w:line="240" w:lineRule="auto"/>
        <w:jc w:val="both"/>
        <w:rPr>
          <w:bCs/>
          <w:sz w:val="18"/>
          <w:szCs w:val="18"/>
        </w:rPr>
      </w:pPr>
      <w:r w:rsidRPr="00D62FB3">
        <w:rPr>
          <w:bCs/>
          <w:sz w:val="18"/>
          <w:szCs w:val="18"/>
        </w:rPr>
        <w:t xml:space="preserve">“En 311 unos ochenta obispos de Numidia declararon nulo el ordenamiento sacerdotal de Cecilio, obispo de Cartago, porque lo había efectuado un obispo </w:t>
      </w:r>
      <w:r>
        <w:rPr>
          <w:bCs/>
          <w:sz w:val="18"/>
          <w:szCs w:val="18"/>
        </w:rPr>
        <w:t>‘</w:t>
      </w:r>
      <w:r w:rsidRPr="00D62FB3">
        <w:rPr>
          <w:bCs/>
          <w:sz w:val="18"/>
          <w:szCs w:val="18"/>
        </w:rPr>
        <w:t>traidor</w:t>
      </w:r>
      <w:r>
        <w:rPr>
          <w:bCs/>
          <w:sz w:val="18"/>
          <w:szCs w:val="18"/>
        </w:rPr>
        <w:t>’</w:t>
      </w:r>
      <w:r w:rsidRPr="00D62FB3">
        <w:rPr>
          <w:bCs/>
          <w:sz w:val="18"/>
          <w:szCs w:val="18"/>
        </w:rPr>
        <w:t xml:space="preserve"> que entregó libros sagrados para que fuesen quemados por la persecución.</w:t>
      </w:r>
    </w:p>
    <w:p w:rsidR="00AF1456" w:rsidRPr="00D62FB3" w:rsidRDefault="00AF1456" w:rsidP="00AF1456">
      <w:pPr>
        <w:pStyle w:val="Textonotaalfinal"/>
        <w:spacing w:after="0" w:line="240" w:lineRule="auto"/>
        <w:jc w:val="both"/>
        <w:rPr>
          <w:bCs/>
          <w:sz w:val="18"/>
          <w:szCs w:val="18"/>
        </w:rPr>
      </w:pPr>
      <w:r w:rsidRPr="00D62FB3">
        <w:rPr>
          <w:bCs/>
          <w:sz w:val="18"/>
          <w:szCs w:val="18"/>
        </w:rPr>
        <w:t>En definitiva Donato quedó electo obispo de Cartago, pero Cecilio se negó a renunciar. Ambas partes apelaron al emperador, quien después de hacer investigaciones y vacilar largamente dio su apoyo a Cecilio.</w:t>
      </w:r>
    </w:p>
    <w:p w:rsidR="00AF1456" w:rsidRPr="00D62FB3" w:rsidRDefault="00AF1456" w:rsidP="00AF1456">
      <w:pPr>
        <w:pStyle w:val="Textonotaalfinal"/>
        <w:spacing w:after="0" w:line="240" w:lineRule="auto"/>
        <w:jc w:val="both"/>
        <w:rPr>
          <w:bCs/>
          <w:sz w:val="18"/>
          <w:szCs w:val="18"/>
        </w:rPr>
      </w:pPr>
      <w:r w:rsidRPr="00D62FB3">
        <w:rPr>
          <w:bCs/>
          <w:sz w:val="18"/>
          <w:szCs w:val="18"/>
        </w:rPr>
        <w:t xml:space="preserve">Los obispos </w:t>
      </w:r>
      <w:r>
        <w:rPr>
          <w:bCs/>
          <w:sz w:val="18"/>
          <w:szCs w:val="18"/>
        </w:rPr>
        <w:t>‘</w:t>
      </w:r>
      <w:r w:rsidRPr="00D62FB3">
        <w:rPr>
          <w:bCs/>
          <w:sz w:val="18"/>
          <w:szCs w:val="18"/>
        </w:rPr>
        <w:t>donatistas</w:t>
      </w:r>
      <w:r>
        <w:rPr>
          <w:bCs/>
          <w:sz w:val="18"/>
          <w:szCs w:val="18"/>
        </w:rPr>
        <w:t>’</w:t>
      </w:r>
      <w:r w:rsidRPr="00D62FB3">
        <w:rPr>
          <w:bCs/>
          <w:sz w:val="18"/>
          <w:szCs w:val="18"/>
        </w:rPr>
        <w:t xml:space="preserve"> no acataron la decisión imperial, apoyados en el sentimiento rigorista de sus comunidades así como en el sentimiento púnico anti romano y anti imperial.</w:t>
      </w:r>
    </w:p>
    <w:p w:rsidR="00AF1456" w:rsidRPr="00D62FB3" w:rsidRDefault="00AF1456" w:rsidP="00AF1456">
      <w:pPr>
        <w:pStyle w:val="Textonotaalfinal"/>
        <w:spacing w:after="0" w:line="240" w:lineRule="auto"/>
        <w:jc w:val="both"/>
        <w:rPr>
          <w:bCs/>
          <w:sz w:val="18"/>
          <w:szCs w:val="18"/>
        </w:rPr>
      </w:pPr>
      <w:r w:rsidRPr="00D62FB3">
        <w:rPr>
          <w:bCs/>
          <w:sz w:val="18"/>
          <w:szCs w:val="18"/>
        </w:rPr>
        <w:t>Separada de Roma, la puritana Iglesia donatista rechazaba al mundo político y económico y apoyaba las aspiraciones de los pobres de las llanuras interiores y los distritos montañosos.</w:t>
      </w:r>
    </w:p>
    <w:p w:rsidR="00AF1456" w:rsidRPr="00D62FB3" w:rsidRDefault="00AF1456" w:rsidP="00AF1456">
      <w:pPr>
        <w:pStyle w:val="Textonotaalfinal"/>
        <w:spacing w:after="0" w:line="240" w:lineRule="auto"/>
        <w:jc w:val="both"/>
        <w:rPr>
          <w:bCs/>
          <w:sz w:val="18"/>
          <w:szCs w:val="18"/>
        </w:rPr>
      </w:pPr>
      <w:r w:rsidRPr="00D62FB3">
        <w:rPr>
          <w:bCs/>
          <w:sz w:val="18"/>
          <w:szCs w:val="18"/>
        </w:rPr>
        <w:t>El catolicismo ortodoxo, por su parte, quedó confinado a los grandes terratenientes y a la burguesía romanizada de las ciudades y pueblos costeros. Alrededor del 347 el conde Macario, delegado imperial, impuso paz por la fuerza; la Iglesia africana fue tachada de herética y tuvo muchos mártires.</w:t>
      </w:r>
    </w:p>
    <w:p w:rsidR="00AF1456" w:rsidRPr="00D62FB3" w:rsidRDefault="00AF1456" w:rsidP="00AF1456">
      <w:pPr>
        <w:pStyle w:val="Textonotaalfinal"/>
        <w:spacing w:after="0" w:line="240" w:lineRule="auto"/>
        <w:jc w:val="both"/>
        <w:rPr>
          <w:bCs/>
          <w:sz w:val="18"/>
          <w:szCs w:val="18"/>
        </w:rPr>
      </w:pPr>
      <w:r w:rsidRPr="00D62FB3">
        <w:rPr>
          <w:bCs/>
          <w:sz w:val="18"/>
          <w:szCs w:val="18"/>
        </w:rPr>
        <w:t>La Iglesia donatista contaba con más de 500 obispos, la mayoría de pequeñas sedes; era ortodoxa en sus ritos y enseñanzas; empleaban tanto el latín como el púnico.</w:t>
      </w:r>
    </w:p>
    <w:p w:rsidR="00AF1456" w:rsidRPr="00D62FB3" w:rsidRDefault="00AF1456" w:rsidP="00AF1456">
      <w:pPr>
        <w:pStyle w:val="Textonotaalfinal"/>
        <w:spacing w:after="0" w:line="240" w:lineRule="auto"/>
        <w:jc w:val="both"/>
        <w:rPr>
          <w:bCs/>
          <w:sz w:val="18"/>
          <w:szCs w:val="18"/>
        </w:rPr>
      </w:pPr>
      <w:r w:rsidRPr="00D62FB3">
        <w:rPr>
          <w:bCs/>
          <w:sz w:val="18"/>
          <w:szCs w:val="18"/>
        </w:rPr>
        <w:t xml:space="preserve">Sus sacerdotes siguieron el ejemplo zelote desplazándose en grupos armados de garrotes para castigar al clero pro romano; y cuando se apoderaban de una iglesia </w:t>
      </w:r>
      <w:r>
        <w:rPr>
          <w:bCs/>
          <w:sz w:val="18"/>
          <w:szCs w:val="18"/>
        </w:rPr>
        <w:t>‘</w:t>
      </w:r>
      <w:r w:rsidRPr="00D62FB3">
        <w:rPr>
          <w:bCs/>
          <w:sz w:val="18"/>
          <w:szCs w:val="18"/>
        </w:rPr>
        <w:t>ortodoxa</w:t>
      </w:r>
      <w:r>
        <w:rPr>
          <w:bCs/>
          <w:sz w:val="18"/>
          <w:szCs w:val="18"/>
        </w:rPr>
        <w:t>’</w:t>
      </w:r>
      <w:r w:rsidRPr="00D62FB3">
        <w:rPr>
          <w:bCs/>
          <w:sz w:val="18"/>
          <w:szCs w:val="18"/>
        </w:rPr>
        <w:t xml:space="preserve"> la purificaban. Recordemos que los zelotes encabezaron la rebelión contra Roma que duró del 66 al 70 y terminó con la destrucción del templo de Jerusalén.</w:t>
      </w:r>
    </w:p>
    <w:p w:rsidR="00AF1456" w:rsidRPr="00D62FB3" w:rsidRDefault="00AF1456" w:rsidP="00AF1456">
      <w:pPr>
        <w:pStyle w:val="Textonotaalfinal"/>
        <w:spacing w:after="0" w:line="240" w:lineRule="auto"/>
        <w:jc w:val="both"/>
        <w:rPr>
          <w:bCs/>
          <w:sz w:val="18"/>
          <w:szCs w:val="18"/>
        </w:rPr>
      </w:pPr>
      <w:r w:rsidRPr="00D62FB3">
        <w:rPr>
          <w:bCs/>
          <w:sz w:val="18"/>
          <w:szCs w:val="18"/>
        </w:rPr>
        <w:t xml:space="preserve">Hubo ejércitos donatistas privados: los </w:t>
      </w:r>
      <w:r>
        <w:rPr>
          <w:bCs/>
          <w:sz w:val="18"/>
          <w:szCs w:val="18"/>
        </w:rPr>
        <w:t>‘</w:t>
      </w:r>
      <w:r w:rsidRPr="00D62FB3">
        <w:rPr>
          <w:bCs/>
          <w:sz w:val="18"/>
          <w:szCs w:val="18"/>
        </w:rPr>
        <w:t>circumcellion</w:t>
      </w:r>
      <w:r>
        <w:rPr>
          <w:bCs/>
          <w:sz w:val="18"/>
          <w:szCs w:val="18"/>
        </w:rPr>
        <w:t>’</w:t>
      </w:r>
      <w:r w:rsidRPr="00D62FB3">
        <w:rPr>
          <w:bCs/>
          <w:sz w:val="18"/>
          <w:szCs w:val="18"/>
        </w:rPr>
        <w:t xml:space="preserve">, bandas de desposeídos, trabajadores estacionales y bereberes salvajes que vivían en los cementerios y salían a vengar a los mártires </w:t>
      </w:r>
      <w:r>
        <w:rPr>
          <w:bCs/>
          <w:sz w:val="18"/>
          <w:szCs w:val="18"/>
        </w:rPr>
        <w:t>donatistas. Se autodenominaban ‘</w:t>
      </w:r>
      <w:r w:rsidRPr="00D62FB3">
        <w:rPr>
          <w:bCs/>
          <w:sz w:val="18"/>
          <w:szCs w:val="18"/>
        </w:rPr>
        <w:t>capitanes de los santos</w:t>
      </w:r>
      <w:r>
        <w:rPr>
          <w:bCs/>
          <w:sz w:val="18"/>
          <w:szCs w:val="18"/>
        </w:rPr>
        <w:t>’</w:t>
      </w:r>
      <w:r w:rsidRPr="00D62FB3">
        <w:rPr>
          <w:bCs/>
          <w:sz w:val="18"/>
          <w:szCs w:val="18"/>
        </w:rPr>
        <w:t>; de hecho eran bandidos.</w:t>
      </w:r>
    </w:p>
    <w:p w:rsidR="00AF1456" w:rsidRPr="00D62FB3" w:rsidRDefault="00AF1456" w:rsidP="00AF1456">
      <w:pPr>
        <w:pStyle w:val="Textonotaalfinal"/>
        <w:spacing w:after="0" w:line="240" w:lineRule="auto"/>
        <w:jc w:val="both"/>
        <w:rPr>
          <w:bCs/>
          <w:sz w:val="18"/>
          <w:szCs w:val="18"/>
        </w:rPr>
      </w:pPr>
      <w:r w:rsidRPr="00D62FB3">
        <w:rPr>
          <w:bCs/>
          <w:sz w:val="18"/>
          <w:szCs w:val="18"/>
        </w:rPr>
        <w:t>Este movimiento de pobres dirigidos por un clero puritano protegía a los campesinos endeudados y a los esclavos, y se oponía a los propietarios ausentes de los inmensos latifundios en África del Norte. Estos acaudalados romanos se identificaban con la autoridad imperial y como cristianos fueron partidarios de Cecilio. Cuando cayó Roma buscaron refugio en Cartago.</w:t>
      </w:r>
    </w:p>
    <w:p w:rsidR="00AF1456" w:rsidRPr="00D62FB3" w:rsidRDefault="00AF1456" w:rsidP="00AF1456">
      <w:pPr>
        <w:pStyle w:val="Textonotaalfinal"/>
        <w:spacing w:after="0" w:line="240" w:lineRule="auto"/>
        <w:jc w:val="both"/>
        <w:rPr>
          <w:bCs/>
          <w:sz w:val="18"/>
          <w:szCs w:val="18"/>
        </w:rPr>
      </w:pPr>
      <w:r w:rsidRPr="00D62FB3">
        <w:rPr>
          <w:bCs/>
          <w:sz w:val="18"/>
          <w:szCs w:val="18"/>
        </w:rPr>
        <w:t xml:space="preserve">Los </w:t>
      </w:r>
      <w:r>
        <w:rPr>
          <w:bCs/>
          <w:sz w:val="18"/>
          <w:szCs w:val="18"/>
        </w:rPr>
        <w:t>‘</w:t>
      </w:r>
      <w:r w:rsidRPr="00D62FB3">
        <w:rPr>
          <w:bCs/>
          <w:sz w:val="18"/>
          <w:szCs w:val="18"/>
        </w:rPr>
        <w:t>circumcellion</w:t>
      </w:r>
      <w:r>
        <w:rPr>
          <w:bCs/>
          <w:sz w:val="18"/>
          <w:szCs w:val="18"/>
        </w:rPr>
        <w:t>’</w:t>
      </w:r>
      <w:r w:rsidRPr="00D62FB3">
        <w:rPr>
          <w:bCs/>
          <w:sz w:val="18"/>
          <w:szCs w:val="18"/>
        </w:rPr>
        <w:t xml:space="preserve"> quemaron casas y cosechas y documentos relacionados con los esclavos. Agustín los calificó de </w:t>
      </w:r>
      <w:r>
        <w:rPr>
          <w:bCs/>
          <w:sz w:val="18"/>
          <w:szCs w:val="18"/>
        </w:rPr>
        <w:t>‘</w:t>
      </w:r>
      <w:r w:rsidRPr="00D62FB3">
        <w:rPr>
          <w:bCs/>
          <w:sz w:val="18"/>
          <w:szCs w:val="18"/>
        </w:rPr>
        <w:t>rebaños locos de hombres abandonados</w:t>
      </w:r>
      <w:r>
        <w:rPr>
          <w:bCs/>
          <w:sz w:val="18"/>
          <w:szCs w:val="18"/>
        </w:rPr>
        <w:t>’</w:t>
      </w:r>
      <w:r w:rsidRPr="00D62FB3">
        <w:rPr>
          <w:bCs/>
          <w:sz w:val="18"/>
          <w:szCs w:val="18"/>
        </w:rPr>
        <w:t>.</w:t>
      </w:r>
    </w:p>
    <w:p w:rsidR="00AF1456" w:rsidRPr="00D62FB3" w:rsidRDefault="00AF1456" w:rsidP="00AF1456">
      <w:pPr>
        <w:pStyle w:val="Textonotaalfinal"/>
        <w:spacing w:after="0" w:line="240" w:lineRule="auto"/>
        <w:jc w:val="both"/>
        <w:rPr>
          <w:bCs/>
          <w:sz w:val="18"/>
          <w:szCs w:val="18"/>
        </w:rPr>
      </w:pPr>
      <w:r w:rsidRPr="00D62FB3">
        <w:rPr>
          <w:bCs/>
          <w:sz w:val="18"/>
          <w:szCs w:val="18"/>
        </w:rPr>
        <w:t xml:space="preserve">Esta lucha religiosa en la que hubo conjunción de fuerzas religiosas y económicas </w:t>
      </w:r>
      <w:r w:rsidRPr="00B5086C">
        <w:rPr>
          <w:bCs/>
          <w:sz w:val="18"/>
          <w:szCs w:val="18"/>
          <w:lang w:val="es-ES_tradnl"/>
        </w:rPr>
        <w:t>–</w:t>
      </w:r>
      <w:r w:rsidRPr="00D62FB3">
        <w:rPr>
          <w:bCs/>
          <w:sz w:val="18"/>
          <w:szCs w:val="18"/>
        </w:rPr>
        <w:t xml:space="preserve">como fue más tarde la rebelión campesina en Inglaterra en el siglo </w:t>
      </w:r>
      <w:r w:rsidRPr="006A52B2">
        <w:rPr>
          <w:bCs/>
          <w:smallCaps/>
          <w:sz w:val="18"/>
          <w:szCs w:val="18"/>
        </w:rPr>
        <w:t>xiv</w:t>
      </w:r>
      <w:r w:rsidRPr="00B5086C">
        <w:rPr>
          <w:bCs/>
          <w:sz w:val="18"/>
          <w:szCs w:val="18"/>
          <w:lang w:val="es-ES_tradnl"/>
        </w:rPr>
        <w:t>–</w:t>
      </w:r>
      <w:r w:rsidRPr="00D62FB3">
        <w:rPr>
          <w:bCs/>
          <w:sz w:val="18"/>
          <w:szCs w:val="18"/>
        </w:rPr>
        <w:t xml:space="preserve"> proyecta una viva luz sobre las tensiones del Imperio Romano en el siglo </w:t>
      </w:r>
      <w:r w:rsidRPr="006A52B2">
        <w:rPr>
          <w:bCs/>
          <w:smallCaps/>
          <w:sz w:val="18"/>
          <w:szCs w:val="18"/>
        </w:rPr>
        <w:t>iv</w:t>
      </w:r>
      <w:r w:rsidRPr="00D62FB3">
        <w:rPr>
          <w:bCs/>
          <w:sz w:val="18"/>
          <w:szCs w:val="18"/>
        </w:rPr>
        <w:t>.</w:t>
      </w:r>
    </w:p>
    <w:p w:rsidR="00AF1456" w:rsidRPr="00D62FB3" w:rsidRDefault="00AF1456" w:rsidP="00AF1456">
      <w:pPr>
        <w:pStyle w:val="Textonotaalfinal"/>
        <w:spacing w:after="0" w:line="240" w:lineRule="auto"/>
        <w:jc w:val="both"/>
        <w:rPr>
          <w:bCs/>
          <w:sz w:val="18"/>
          <w:szCs w:val="18"/>
        </w:rPr>
      </w:pPr>
      <w:r w:rsidRPr="00D62FB3">
        <w:rPr>
          <w:bCs/>
          <w:sz w:val="18"/>
          <w:szCs w:val="18"/>
        </w:rPr>
        <w:t>Hay indicios de esquemas análogos a los donatistas en otras áreas del Imperio. Los montanistas usaban también la lengua vernácula a menudo tribal de las regiones en que operaban, como en Frigia, lo que les permitió alcanzar indudables éxitos. Sin embargo, la proliferación de sectas cristianas tuvo como consecuencia que en una ciudad frigia en determinado momento había iglesias montanistas, novacionistas, encratistas y acotacticas o sacoforios.</w:t>
      </w:r>
    </w:p>
    <w:p w:rsidR="00AF1456" w:rsidRPr="00D62FB3" w:rsidRDefault="00AF1456" w:rsidP="00AF1456">
      <w:pPr>
        <w:pStyle w:val="Textonotaalfinal"/>
        <w:spacing w:after="0" w:line="240" w:lineRule="auto"/>
        <w:jc w:val="both"/>
        <w:rPr>
          <w:bCs/>
          <w:sz w:val="18"/>
          <w:szCs w:val="18"/>
        </w:rPr>
      </w:pPr>
      <w:r w:rsidRPr="00D62FB3">
        <w:rPr>
          <w:bCs/>
          <w:sz w:val="18"/>
          <w:szCs w:val="18"/>
        </w:rPr>
        <w:t>Es difícil estimar hasta dónde el cristianismo inconformista operó en conjunción con el tribalismo y el nacionalismo local; probablemente desde un principio los grupos cristianos se identificaron con las aspiraciones y las quejas locales.</w:t>
      </w:r>
    </w:p>
    <w:p w:rsidR="00AF1456" w:rsidRPr="00D62FB3" w:rsidRDefault="00AF1456" w:rsidP="00AF1456">
      <w:pPr>
        <w:pStyle w:val="Textonotaalfinal"/>
        <w:spacing w:after="0" w:line="240" w:lineRule="auto"/>
        <w:jc w:val="both"/>
        <w:rPr>
          <w:bCs/>
          <w:sz w:val="18"/>
          <w:szCs w:val="18"/>
        </w:rPr>
      </w:pPr>
      <w:r w:rsidRPr="00D62FB3">
        <w:rPr>
          <w:bCs/>
          <w:sz w:val="18"/>
          <w:szCs w:val="18"/>
        </w:rPr>
        <w:t>No hay pruebas de que el cristianismo primitivo fuese una fuerza social revolucionaria.</w:t>
      </w:r>
    </w:p>
    <w:p w:rsidR="00AF1456" w:rsidRPr="00D62FB3" w:rsidRDefault="00AF1456" w:rsidP="00AF1456">
      <w:pPr>
        <w:pStyle w:val="Textonotaalfinal"/>
        <w:spacing w:after="0" w:line="240" w:lineRule="auto"/>
        <w:jc w:val="both"/>
        <w:rPr>
          <w:bCs/>
          <w:sz w:val="18"/>
          <w:szCs w:val="18"/>
        </w:rPr>
      </w:pPr>
      <w:r w:rsidRPr="00D62FB3">
        <w:rPr>
          <w:bCs/>
          <w:sz w:val="18"/>
          <w:szCs w:val="18"/>
        </w:rPr>
        <w:t xml:space="preserve">Había una corriente dominante en el cristianismo que se auto identificó con el Imperio Romano, las clases poseedoras y el </w:t>
      </w:r>
      <w:r w:rsidRPr="00D62FB3">
        <w:rPr>
          <w:bCs/>
          <w:i/>
          <w:sz w:val="18"/>
          <w:szCs w:val="18"/>
        </w:rPr>
        <w:t>statu quo</w:t>
      </w:r>
      <w:r w:rsidRPr="00D62FB3">
        <w:rPr>
          <w:bCs/>
          <w:sz w:val="18"/>
          <w:szCs w:val="18"/>
        </w:rPr>
        <w:t>, y una multitud de sectas divergentes que partían del particularismo local y lo acentuaban. El cristianismo produjo y reflejó fuerzas opuestas, las unas mantenían la unidad del Imperio y las otras trataban de desintegrarlo.</w:t>
      </w:r>
    </w:p>
    <w:p w:rsidR="00AF1456" w:rsidRPr="00D62FB3" w:rsidRDefault="00AF1456" w:rsidP="00AF1456">
      <w:pPr>
        <w:pStyle w:val="Textonotaalfinal"/>
        <w:spacing w:after="0" w:line="240" w:lineRule="auto"/>
        <w:jc w:val="both"/>
        <w:rPr>
          <w:bCs/>
          <w:sz w:val="18"/>
          <w:szCs w:val="18"/>
        </w:rPr>
      </w:pPr>
      <w:r w:rsidRPr="00D62FB3">
        <w:rPr>
          <w:bCs/>
          <w:sz w:val="18"/>
          <w:szCs w:val="18"/>
        </w:rPr>
        <w:t xml:space="preserve">Los cristianos en Roma y Constantinopla eran ortodoxos y apoyaban al Imperio, mientras que en África del Norte eran sobre todo cismáticos y nacionalistas. Dispersos por el Imperio había además de los heréticos distintas formas de </w:t>
      </w:r>
      <w:r>
        <w:rPr>
          <w:bCs/>
          <w:sz w:val="18"/>
          <w:szCs w:val="18"/>
        </w:rPr>
        <w:t>‘</w:t>
      </w:r>
      <w:r w:rsidRPr="00D62FB3">
        <w:rPr>
          <w:bCs/>
          <w:sz w:val="18"/>
          <w:szCs w:val="18"/>
        </w:rPr>
        <w:t>entusiastas</w:t>
      </w:r>
      <w:r>
        <w:rPr>
          <w:bCs/>
          <w:sz w:val="18"/>
          <w:szCs w:val="18"/>
        </w:rPr>
        <w:t>’</w:t>
      </w:r>
      <w:r w:rsidRPr="00D62FB3">
        <w:rPr>
          <w:bCs/>
          <w:sz w:val="18"/>
          <w:szCs w:val="18"/>
        </w:rPr>
        <w:t xml:space="preserve"> cristianos, como los </w:t>
      </w:r>
      <w:r w:rsidRPr="00D62FB3">
        <w:rPr>
          <w:bCs/>
          <w:i/>
          <w:sz w:val="18"/>
          <w:szCs w:val="18"/>
        </w:rPr>
        <w:t>vacantivi</w:t>
      </w:r>
      <w:r w:rsidRPr="00D62FB3">
        <w:rPr>
          <w:bCs/>
          <w:sz w:val="18"/>
          <w:szCs w:val="18"/>
        </w:rPr>
        <w:t xml:space="preserve"> o desertores del sacerdocio, los que llevaban el pelo largo, los ascéticos encadenados, o los fanáticos monjes ladrones.</w:t>
      </w:r>
    </w:p>
    <w:p w:rsidR="00AF1456" w:rsidRPr="00D62FB3" w:rsidRDefault="00AF1456" w:rsidP="00AF1456">
      <w:pPr>
        <w:pStyle w:val="Textonotaalfinal"/>
        <w:spacing w:after="0" w:line="240" w:lineRule="auto"/>
        <w:jc w:val="both"/>
        <w:rPr>
          <w:bCs/>
          <w:sz w:val="18"/>
          <w:szCs w:val="18"/>
        </w:rPr>
      </w:pPr>
      <w:r w:rsidRPr="007A0448">
        <w:rPr>
          <w:bCs/>
          <w:sz w:val="18"/>
          <w:szCs w:val="18"/>
          <w:lang w:val="es-ES_tradnl"/>
        </w:rPr>
        <w:t>[...]</w:t>
      </w:r>
    </w:p>
    <w:p w:rsidR="00AF1456" w:rsidRPr="00D62FB3" w:rsidRDefault="00AF1456" w:rsidP="00AF1456">
      <w:pPr>
        <w:pStyle w:val="Textonotaalfinal"/>
        <w:spacing w:after="0" w:line="240" w:lineRule="auto"/>
        <w:jc w:val="both"/>
        <w:rPr>
          <w:bCs/>
          <w:sz w:val="18"/>
          <w:szCs w:val="18"/>
        </w:rPr>
      </w:pPr>
      <w:r w:rsidRPr="00D62FB3">
        <w:rPr>
          <w:bCs/>
          <w:sz w:val="18"/>
          <w:szCs w:val="18"/>
        </w:rPr>
        <w:t xml:space="preserve">Con el tiempo Roma se convirtió en el organismo de aplicación de la ortodoxia cristiana y bajo Teodosio, en siglo </w:t>
      </w:r>
      <w:r w:rsidRPr="006A52B2">
        <w:rPr>
          <w:bCs/>
          <w:smallCaps/>
          <w:sz w:val="18"/>
          <w:szCs w:val="18"/>
        </w:rPr>
        <w:t>v</w:t>
      </w:r>
      <w:r w:rsidRPr="00D62FB3">
        <w:rPr>
          <w:bCs/>
          <w:sz w:val="18"/>
          <w:szCs w:val="18"/>
        </w:rPr>
        <w:t>, había más de un centenar de normas contra la herejía y los herejes.</w:t>
      </w:r>
    </w:p>
    <w:p w:rsidR="00AF1456" w:rsidRPr="00D62FB3" w:rsidRDefault="00AF1456" w:rsidP="00AF1456">
      <w:pPr>
        <w:pStyle w:val="Textonotaalfinal"/>
        <w:spacing w:after="0" w:line="240" w:lineRule="auto"/>
        <w:jc w:val="both"/>
        <w:rPr>
          <w:bCs/>
          <w:sz w:val="18"/>
          <w:szCs w:val="18"/>
        </w:rPr>
      </w:pPr>
      <w:r w:rsidRPr="007A0448">
        <w:rPr>
          <w:bCs/>
          <w:sz w:val="18"/>
          <w:szCs w:val="18"/>
          <w:lang w:val="es-ES_tradnl"/>
        </w:rPr>
        <w:t>[...]</w:t>
      </w:r>
    </w:p>
    <w:p w:rsidR="00AF1456" w:rsidRPr="00D62FB3" w:rsidRDefault="00AF1456" w:rsidP="00AF1456">
      <w:pPr>
        <w:pStyle w:val="Textonotaalfinal"/>
        <w:spacing w:after="0" w:line="240" w:lineRule="auto"/>
        <w:jc w:val="both"/>
        <w:rPr>
          <w:bCs/>
          <w:sz w:val="18"/>
          <w:szCs w:val="18"/>
        </w:rPr>
      </w:pPr>
      <w:r w:rsidRPr="00D62FB3">
        <w:rPr>
          <w:bCs/>
          <w:sz w:val="18"/>
          <w:szCs w:val="18"/>
        </w:rPr>
        <w:t>En Occidente no era fácil agitar a la turba con los aspectos más oscuros de la teología. Lo contrario ocurrió en Oriente; el cambio se produjo gracias al movimiento monástico primitivo en Egipto y en Siria.</w:t>
      </w:r>
    </w:p>
    <w:p w:rsidR="00AF1456" w:rsidRPr="00D62FB3" w:rsidRDefault="00AF1456" w:rsidP="00AF1456">
      <w:pPr>
        <w:pStyle w:val="Textonotaalfinal"/>
        <w:spacing w:after="0" w:line="240" w:lineRule="auto"/>
        <w:jc w:val="both"/>
        <w:rPr>
          <w:bCs/>
          <w:sz w:val="18"/>
          <w:szCs w:val="18"/>
        </w:rPr>
      </w:pPr>
      <w:r w:rsidRPr="00D62FB3">
        <w:rPr>
          <w:bCs/>
          <w:sz w:val="18"/>
          <w:szCs w:val="18"/>
        </w:rPr>
        <w:t xml:space="preserve">Entre los siglos </w:t>
      </w:r>
      <w:r w:rsidRPr="006A52B2">
        <w:rPr>
          <w:bCs/>
          <w:smallCaps/>
          <w:sz w:val="18"/>
          <w:szCs w:val="18"/>
        </w:rPr>
        <w:t>iii</w:t>
      </w:r>
      <w:r w:rsidRPr="00D62FB3">
        <w:rPr>
          <w:bCs/>
          <w:sz w:val="18"/>
          <w:szCs w:val="18"/>
        </w:rPr>
        <w:t xml:space="preserve"> y </w:t>
      </w:r>
      <w:r w:rsidRPr="006A52B2">
        <w:rPr>
          <w:bCs/>
          <w:smallCaps/>
          <w:sz w:val="18"/>
          <w:szCs w:val="18"/>
        </w:rPr>
        <w:t>v</w:t>
      </w:r>
      <w:r w:rsidRPr="00D62FB3">
        <w:rPr>
          <w:bCs/>
          <w:sz w:val="18"/>
          <w:szCs w:val="18"/>
        </w:rPr>
        <w:t xml:space="preserve"> vivió un elevado número de monjes en la proximidad de las grandes ciudades como Alejandría; en general, provenían de las clases inferiores y muchos eran analfabetos. En manos de un episcopado sagaz, fueron el instrumento para formar un nexo entre los obispos y las masas. Los grandes obispos de Alejandría fueron los primeros en usar a los monjes para popularizar posiciones doctrinarias; los monjes hablaban copto como las masas y popularizaban con lemas las complejas formulaciones de los teólogos.</w:t>
      </w:r>
    </w:p>
    <w:p w:rsidR="00AF1456" w:rsidRPr="00D62FB3" w:rsidRDefault="00AF1456" w:rsidP="00AF1456">
      <w:pPr>
        <w:pStyle w:val="Textonotaalfinal"/>
        <w:spacing w:after="0" w:line="240" w:lineRule="auto"/>
        <w:jc w:val="both"/>
        <w:rPr>
          <w:bCs/>
          <w:sz w:val="18"/>
          <w:szCs w:val="18"/>
        </w:rPr>
      </w:pPr>
      <w:r w:rsidRPr="00D62FB3">
        <w:rPr>
          <w:bCs/>
          <w:sz w:val="18"/>
          <w:szCs w:val="18"/>
        </w:rPr>
        <w:t xml:space="preserve">Los monjes, ataviados de negro, formaban brigadas para ejecutar las tareas de la Iglesia, ante todo destruir los templos paganos y más tarde asolar las calles y las basílicas cuando se ventilaba polémicas doctrinales. El monaquismo atrajo tanto a piadosos como inadaptados, quebrados, homosexuales y fugitivos; </w:t>
      </w:r>
      <w:r w:rsidRPr="005A5CDD">
        <w:rPr>
          <w:bCs/>
          <w:i/>
          <w:iCs/>
          <w:sz w:val="18"/>
          <w:szCs w:val="18"/>
        </w:rPr>
        <w:t>se los llevaba en bandas a los Concilios para influir en los resultados</w:t>
      </w:r>
      <w:r w:rsidRPr="00D62FB3">
        <w:rPr>
          <w:bCs/>
          <w:sz w:val="18"/>
          <w:szCs w:val="18"/>
        </w:rPr>
        <w:t>. En Alejandría había millares de monjes trabajando en las enfermerías, los leprosorios y otros establecimientos y provocaban disturbios a la primera señal del obispo. En 416 un edicto imperial trató de limitar su número a 500 pero no fue tarea fácil aplicar la norma.</w:t>
      </w:r>
    </w:p>
    <w:p w:rsidR="00AF1456" w:rsidRPr="00D62FB3" w:rsidRDefault="00AF1456" w:rsidP="00AF1456">
      <w:pPr>
        <w:pStyle w:val="Textonotaalfinal"/>
        <w:spacing w:after="0" w:line="240" w:lineRule="auto"/>
        <w:jc w:val="both"/>
        <w:rPr>
          <w:bCs/>
          <w:sz w:val="18"/>
          <w:szCs w:val="18"/>
        </w:rPr>
      </w:pPr>
      <w:r w:rsidRPr="00D62FB3">
        <w:rPr>
          <w:bCs/>
          <w:sz w:val="18"/>
          <w:szCs w:val="18"/>
        </w:rPr>
        <w:t xml:space="preserve">El ejemplo de los monjes alejandrinos se expandió por la cristiandad oriental dando origen a la llamada </w:t>
      </w:r>
      <w:r>
        <w:rPr>
          <w:bCs/>
          <w:sz w:val="18"/>
          <w:szCs w:val="18"/>
        </w:rPr>
        <w:t>«</w:t>
      </w:r>
      <w:r w:rsidRPr="00D62FB3">
        <w:rPr>
          <w:bCs/>
          <w:sz w:val="18"/>
          <w:szCs w:val="18"/>
        </w:rPr>
        <w:t>turba religiosa</w:t>
      </w:r>
      <w:r>
        <w:rPr>
          <w:bCs/>
          <w:sz w:val="18"/>
          <w:szCs w:val="18"/>
        </w:rPr>
        <w:t>»</w:t>
      </w:r>
      <w:r w:rsidRPr="00D62FB3">
        <w:rPr>
          <w:bCs/>
          <w:sz w:val="18"/>
          <w:szCs w:val="18"/>
        </w:rPr>
        <w:t>. El obispo que creaba una de esas turbas actuaba en realidad como aprendiz de brujo; cuando el obispo volvía a su sede después de aceptar una fórmula impopular corría el riesgo de ser expulsado o algo peor. El obispo Proterio de Alejandría enfureció de tal modo a sus fieles al aceptar la decisión de Calcedonia que, en definitiva, literalmente lo destrozaron.</w:t>
      </w:r>
    </w:p>
    <w:p w:rsidR="00AF1456" w:rsidRPr="00D62FB3" w:rsidRDefault="00AF1456" w:rsidP="00AF1456">
      <w:pPr>
        <w:pStyle w:val="Textonotaalfinal"/>
        <w:spacing w:after="120" w:line="240" w:lineRule="auto"/>
        <w:jc w:val="both"/>
        <w:rPr>
          <w:sz w:val="18"/>
          <w:szCs w:val="18"/>
          <w:lang w:val="es-ES_tradnl"/>
        </w:rPr>
      </w:pPr>
      <w:r w:rsidRPr="00D62FB3">
        <w:rPr>
          <w:bCs/>
          <w:sz w:val="18"/>
          <w:szCs w:val="18"/>
        </w:rPr>
        <w:t xml:space="preserve">Además de las turbas en las ciudades, hubo </w:t>
      </w:r>
      <w:r>
        <w:rPr>
          <w:bCs/>
          <w:sz w:val="18"/>
          <w:szCs w:val="18"/>
        </w:rPr>
        <w:t>«</w:t>
      </w:r>
      <w:r w:rsidRPr="00D62FB3">
        <w:rPr>
          <w:bCs/>
          <w:sz w:val="18"/>
          <w:szCs w:val="18"/>
        </w:rPr>
        <w:t>turbas rústicas</w:t>
      </w:r>
      <w:r>
        <w:rPr>
          <w:bCs/>
          <w:sz w:val="18"/>
          <w:szCs w:val="18"/>
        </w:rPr>
        <w:t>»</w:t>
      </w:r>
      <w:r w:rsidRPr="00D62FB3">
        <w:rPr>
          <w:bCs/>
          <w:sz w:val="18"/>
          <w:szCs w:val="18"/>
        </w:rPr>
        <w:t xml:space="preserve"> que participaban en las procesiones para celebrar </w:t>
      </w:r>
      <w:r>
        <w:rPr>
          <w:bCs/>
          <w:sz w:val="18"/>
          <w:szCs w:val="18"/>
        </w:rPr>
        <w:t>‘</w:t>
      </w:r>
      <w:r w:rsidRPr="00D62FB3">
        <w:rPr>
          <w:bCs/>
          <w:sz w:val="18"/>
          <w:szCs w:val="18"/>
        </w:rPr>
        <w:t>victorias</w:t>
      </w:r>
      <w:r>
        <w:rPr>
          <w:bCs/>
          <w:sz w:val="18"/>
          <w:szCs w:val="18"/>
        </w:rPr>
        <w:t>’</w:t>
      </w:r>
      <w:r w:rsidRPr="00D62FB3">
        <w:rPr>
          <w:bCs/>
          <w:sz w:val="18"/>
          <w:szCs w:val="18"/>
        </w:rPr>
        <w:t xml:space="preserve"> en los Concilios. Cuando el obispo Ibas de Edesa regresó luego de aceptar las dos naturalezas de Jesús, los campesinos invadieron la ciudad y hubo manifestaciones terroríficas. De esta manera, el cristianismo en Oriente se había convertido en una grosera forma de democracia populista.” (Diego Valenzuela, </w:t>
      </w:r>
      <w:r w:rsidRPr="00D62FB3">
        <w:rPr>
          <w:bCs/>
          <w:i/>
          <w:sz w:val="18"/>
          <w:szCs w:val="18"/>
        </w:rPr>
        <w:t>Historia…</w:t>
      </w:r>
      <w:r>
        <w:rPr>
          <w:bCs/>
          <w:iCs/>
          <w:sz w:val="18"/>
          <w:szCs w:val="18"/>
        </w:rPr>
        <w:t>,</w:t>
      </w:r>
      <w:r>
        <w:rPr>
          <w:bCs/>
          <w:i/>
          <w:sz w:val="18"/>
          <w:szCs w:val="18"/>
        </w:rPr>
        <w:t xml:space="preserve"> o</w:t>
      </w:r>
      <w:r w:rsidRPr="00D62FB3">
        <w:rPr>
          <w:bCs/>
          <w:i/>
          <w:sz w:val="18"/>
          <w:szCs w:val="18"/>
        </w:rPr>
        <w:t>p.</w:t>
      </w:r>
      <w:r>
        <w:rPr>
          <w:bCs/>
          <w:i/>
          <w:sz w:val="18"/>
          <w:szCs w:val="18"/>
        </w:rPr>
        <w:t xml:space="preserve"> </w:t>
      </w:r>
      <w:r w:rsidRPr="00D62FB3">
        <w:rPr>
          <w:bCs/>
          <w:i/>
          <w:sz w:val="18"/>
          <w:szCs w:val="18"/>
        </w:rPr>
        <w:t>cit.</w:t>
      </w:r>
      <w:r w:rsidRPr="00D62FB3">
        <w:rPr>
          <w:bCs/>
          <w:sz w:val="18"/>
          <w:szCs w:val="18"/>
        </w:rPr>
        <w:t xml:space="preserve"> Resume a Paul Johnson,</w:t>
      </w:r>
      <w:r w:rsidRPr="00D62FB3">
        <w:rPr>
          <w:bCs/>
          <w:i/>
          <w:sz w:val="18"/>
          <w:szCs w:val="18"/>
          <w:lang w:val="es-ES_tradnl"/>
        </w:rPr>
        <w:t xml:space="preserve"> Historia del Cristianismo</w:t>
      </w:r>
      <w:r w:rsidRPr="00D62FB3">
        <w:rPr>
          <w:bCs/>
          <w:sz w:val="18"/>
          <w:szCs w:val="18"/>
          <w:lang w:val="es-ES_tradnl"/>
        </w:rPr>
        <w:t>, pp. 67-68, 102-107, 112-115, 117-118, 125, 133, 137-138</w:t>
      </w:r>
      <w:r w:rsidRPr="00D62FB3">
        <w:rPr>
          <w:bCs/>
          <w:sz w:val="18"/>
          <w:szCs w:val="18"/>
        </w:rPr>
        <w:t>).</w:t>
      </w:r>
    </w:p>
  </w:endnote>
  <w:endnote w:id="22">
    <w:p w:rsidR="00AF1456" w:rsidRPr="005D7B78" w:rsidRDefault="00AF1456" w:rsidP="00AF1456">
      <w:pPr>
        <w:pStyle w:val="Textonotaalfinal"/>
        <w:spacing w:after="120" w:line="240" w:lineRule="auto"/>
        <w:jc w:val="both"/>
        <w:rPr>
          <w:sz w:val="18"/>
          <w:szCs w:val="18"/>
        </w:rPr>
      </w:pPr>
      <w:r w:rsidRPr="005D7B78">
        <w:rPr>
          <w:rStyle w:val="Refdenotaalfinal"/>
          <w:sz w:val="18"/>
          <w:szCs w:val="18"/>
        </w:rPr>
        <w:endnoteRef/>
      </w:r>
      <w:r w:rsidRPr="005D7B78">
        <w:rPr>
          <w:sz w:val="18"/>
          <w:szCs w:val="18"/>
        </w:rPr>
        <w:t xml:space="preserve"> </w:t>
      </w:r>
      <w:r>
        <w:rPr>
          <w:sz w:val="18"/>
          <w:szCs w:val="18"/>
          <w:lang w:val="es-ES_tradnl"/>
        </w:rPr>
        <w:t>C</w:t>
      </w:r>
      <w:r w:rsidRPr="005D7B78">
        <w:rPr>
          <w:sz w:val="18"/>
          <w:szCs w:val="18"/>
          <w:lang w:val="es-ES_tradnl"/>
        </w:rPr>
        <w:t xml:space="preserve">fr. </w:t>
      </w:r>
      <w:hyperlink r:id="rId14" w:anchor="2" w:history="1">
        <w:r w:rsidRPr="005D7B78">
          <w:rPr>
            <w:rStyle w:val="Hipervnculo"/>
            <w:sz w:val="16"/>
            <w:szCs w:val="16"/>
          </w:rPr>
          <w:t>2ª parte – Los primeros cristianos eran vegetarianos: </w:t>
        </w:r>
      </w:hyperlink>
      <w:hyperlink r:id="rId15" w:anchor="2" w:history="1">
        <w:r w:rsidRPr="005D7B78">
          <w:rPr>
            <w:rStyle w:val="Hipervnculo"/>
            <w:sz w:val="16"/>
            <w:szCs w:val="16"/>
          </w:rPr>
          <w:t>Cómo Pablo introdujo la carne en la dieta cristiana original</w:t>
        </w:r>
      </w:hyperlink>
      <w:r w:rsidRPr="005D7B78">
        <w:rPr>
          <w:sz w:val="16"/>
          <w:szCs w:val="16"/>
          <w:lang w:val="es-ES_tradnl"/>
        </w:rPr>
        <w:t xml:space="preserve"> en: </w:t>
      </w:r>
      <w:hyperlink r:id="rId16" w:history="1">
        <w:r w:rsidRPr="005D7B78">
          <w:rPr>
            <w:rStyle w:val="Hipervnculo"/>
            <w:sz w:val="16"/>
            <w:szCs w:val="16"/>
          </w:rPr>
          <w:t>http://www.theologe.de/pablo.htm</w:t>
        </w:r>
      </w:hyperlink>
      <w:r>
        <w:rPr>
          <w:sz w:val="18"/>
          <w:szCs w:val="18"/>
        </w:rPr>
        <w:t xml:space="preserve"> Recuperado el 7 de diciembre de 2015.</w:t>
      </w:r>
    </w:p>
  </w:endnote>
  <w:endnote w:id="23">
    <w:p w:rsidR="00AF1456" w:rsidRPr="005D7B78" w:rsidRDefault="00AF1456" w:rsidP="00AF1456">
      <w:pPr>
        <w:pStyle w:val="Textonotaalfinal"/>
        <w:spacing w:after="120" w:line="240" w:lineRule="auto"/>
        <w:jc w:val="both"/>
        <w:rPr>
          <w:sz w:val="18"/>
          <w:szCs w:val="18"/>
        </w:rPr>
      </w:pPr>
      <w:r w:rsidRPr="005D7B78">
        <w:rPr>
          <w:rStyle w:val="Refdenotaalfinal"/>
          <w:sz w:val="18"/>
          <w:szCs w:val="18"/>
        </w:rPr>
        <w:endnoteRef/>
      </w:r>
      <w:r w:rsidRPr="005D7B78">
        <w:rPr>
          <w:sz w:val="18"/>
          <w:szCs w:val="18"/>
        </w:rPr>
        <w:t xml:space="preserve"> </w:t>
      </w:r>
      <w:r>
        <w:rPr>
          <w:sz w:val="18"/>
          <w:szCs w:val="18"/>
          <w:lang w:val="es-ES_tradnl"/>
        </w:rPr>
        <w:t>C</w:t>
      </w:r>
      <w:r w:rsidRPr="005D7B78">
        <w:rPr>
          <w:sz w:val="18"/>
          <w:szCs w:val="18"/>
          <w:lang w:val="es-ES_tradnl"/>
        </w:rPr>
        <w:t xml:space="preserve">fr. </w:t>
      </w:r>
      <w:hyperlink r:id="rId17" w:history="1">
        <w:r w:rsidRPr="005D7B78">
          <w:rPr>
            <w:rStyle w:val="Hipervnculo"/>
            <w:bCs/>
            <w:iCs/>
            <w:sz w:val="16"/>
            <w:szCs w:val="16"/>
          </w:rPr>
          <w:t>http://www.theologe.de/jesus_primeros-cristianos_amigos-de-los-animales.htm</w:t>
        </w:r>
      </w:hyperlink>
      <w:r w:rsidRPr="005D7B78">
        <w:rPr>
          <w:bCs/>
          <w:iCs/>
          <w:sz w:val="18"/>
          <w:szCs w:val="18"/>
        </w:rPr>
        <w:t xml:space="preserve"> y la reciente obra de monseñor Mario Canciani, </w:t>
      </w:r>
      <w:r w:rsidRPr="005D7B78">
        <w:rPr>
          <w:i/>
          <w:iCs/>
          <w:sz w:val="18"/>
          <w:szCs w:val="18"/>
        </w:rPr>
        <w:t>Ultima cena dagli esseni: una documentata nuova esplorazione</w:t>
      </w:r>
      <w:r w:rsidRPr="005D7B78">
        <w:rPr>
          <w:bCs/>
          <w:sz w:val="18"/>
          <w:szCs w:val="18"/>
        </w:rPr>
        <w:t>.</w:t>
      </w:r>
      <w:r w:rsidRPr="005D7B78">
        <w:rPr>
          <w:sz w:val="18"/>
          <w:szCs w:val="18"/>
        </w:rPr>
        <w:t xml:space="preserve"> Puede ver una buena traducción de algunos textos de Canciani en: </w:t>
      </w:r>
      <w:hyperlink r:id="rId18" w:history="1">
        <w:r w:rsidRPr="005D7B78">
          <w:rPr>
            <w:rStyle w:val="Hipervnculo"/>
            <w:sz w:val="16"/>
            <w:szCs w:val="16"/>
          </w:rPr>
          <w:t>http://religionesyanimales.blogspot.cl/</w:t>
        </w:r>
      </w:hyperlink>
      <w:r>
        <w:rPr>
          <w:sz w:val="18"/>
          <w:szCs w:val="18"/>
        </w:rPr>
        <w:t xml:space="preserve"> Ambos textos se han recuperado el 7 de diciembre de 2015.</w:t>
      </w:r>
    </w:p>
  </w:endnote>
  <w:endnote w:id="24">
    <w:p w:rsidR="00AF1456" w:rsidRPr="005D7B78" w:rsidRDefault="00AF1456" w:rsidP="00AF1456">
      <w:pPr>
        <w:pStyle w:val="Textonotaalfinal"/>
        <w:spacing w:after="0" w:line="240" w:lineRule="auto"/>
        <w:rPr>
          <w:b/>
          <w:bCs/>
          <w:sz w:val="18"/>
          <w:szCs w:val="18"/>
        </w:rPr>
      </w:pPr>
      <w:r w:rsidRPr="005D7B78">
        <w:rPr>
          <w:rStyle w:val="Refdenotaalfinal"/>
          <w:sz w:val="18"/>
          <w:szCs w:val="18"/>
        </w:rPr>
        <w:endnoteRef/>
      </w:r>
      <w:r w:rsidRPr="005D7B78">
        <w:rPr>
          <w:sz w:val="18"/>
          <w:szCs w:val="18"/>
        </w:rPr>
        <w:t xml:space="preserve"> </w:t>
      </w:r>
      <w:r w:rsidRPr="005D7B78">
        <w:rPr>
          <w:sz w:val="18"/>
          <w:szCs w:val="18"/>
          <w:lang w:val="es-ES_tradnl"/>
        </w:rPr>
        <w:t xml:space="preserve">Una de ellas está reporteada en el artículo </w:t>
      </w:r>
      <w:r w:rsidRPr="005A5CDD">
        <w:rPr>
          <w:sz w:val="18"/>
          <w:szCs w:val="18"/>
          <w:lang w:val="es-ES_tradnl"/>
        </w:rPr>
        <w:t>“’</w:t>
      </w:r>
      <w:r w:rsidRPr="005A5CDD">
        <w:rPr>
          <w:bCs/>
          <w:sz w:val="18"/>
          <w:szCs w:val="18"/>
        </w:rPr>
        <w:t>Entidades multidimensionales podrían controlar la conciencia humana’</w:t>
      </w:r>
      <w:r w:rsidRPr="005D7B78">
        <w:rPr>
          <w:bCs/>
          <w:i/>
          <w:sz w:val="18"/>
          <w:szCs w:val="18"/>
        </w:rPr>
        <w:t xml:space="preserve"> </w:t>
      </w:r>
      <w:r w:rsidRPr="005A5CDD">
        <w:rPr>
          <w:bCs/>
          <w:iCs/>
          <w:sz w:val="18"/>
          <w:szCs w:val="18"/>
        </w:rPr>
        <w:t>afirman científicos</w:t>
      </w:r>
      <w:r>
        <w:rPr>
          <w:bCs/>
          <w:sz w:val="18"/>
          <w:szCs w:val="18"/>
        </w:rPr>
        <w:t>”. Puede ir a verlo en (página recuperada el 7 de diciembre de 2015)</w:t>
      </w:r>
      <w:r w:rsidRPr="005D7B78">
        <w:rPr>
          <w:bCs/>
          <w:sz w:val="18"/>
          <w:szCs w:val="18"/>
        </w:rPr>
        <w:t>:</w:t>
      </w:r>
    </w:p>
    <w:p w:rsidR="00AF1456" w:rsidRPr="005D7B78" w:rsidRDefault="00AF1456" w:rsidP="00AF1456">
      <w:pPr>
        <w:pStyle w:val="Textonotaalfinal"/>
        <w:spacing w:after="0" w:line="240" w:lineRule="auto"/>
        <w:rPr>
          <w:sz w:val="16"/>
          <w:szCs w:val="16"/>
          <w:lang w:val="es-ES_tradnl"/>
        </w:rPr>
      </w:pPr>
      <w:hyperlink r:id="rId19" w:history="1">
        <w:r w:rsidRPr="005D7B78">
          <w:rPr>
            <w:rStyle w:val="Hipervnculo"/>
            <w:sz w:val="16"/>
            <w:szCs w:val="16"/>
          </w:rPr>
          <w:t>http://periodismo-alternativo.com/2014/05/08/entidades-multidimensionales-podrian-controlar-la-conciencia-humana-afirman-cientificos/</w:t>
        </w:r>
      </w:hyperlink>
    </w:p>
    <w:p w:rsidR="00AF1456" w:rsidRPr="005D7B78" w:rsidRDefault="00AF1456" w:rsidP="00AF1456">
      <w:pPr>
        <w:pStyle w:val="Textonotaalfinal"/>
        <w:spacing w:after="120" w:line="240" w:lineRule="auto"/>
        <w:rPr>
          <w:sz w:val="18"/>
          <w:szCs w:val="18"/>
        </w:rPr>
      </w:pPr>
      <w:hyperlink r:id="rId20" w:history="1">
        <w:r w:rsidRPr="005D7B78">
          <w:rPr>
            <w:rStyle w:val="Hipervnculo"/>
            <w:bCs/>
            <w:sz w:val="16"/>
            <w:szCs w:val="16"/>
          </w:rPr>
          <w:t>http://exociencias.wordpress.com/2014/05/05/cientificos-de-la-universidad-de-ciudad-del-cabo-entidad-multidimensional-podrian-controlar-la-conciencia-humana/</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456" w:rsidRDefault="00AF1456" w:rsidP="00AF1456">
      <w:pPr>
        <w:spacing w:after="0" w:line="240" w:lineRule="auto"/>
      </w:pPr>
      <w:r>
        <w:separator/>
      </w:r>
    </w:p>
  </w:footnote>
  <w:footnote w:type="continuationSeparator" w:id="0">
    <w:p w:rsidR="00AF1456" w:rsidRDefault="00AF1456" w:rsidP="00AF1456">
      <w:pPr>
        <w:spacing w:after="0" w:line="240" w:lineRule="auto"/>
      </w:pPr>
      <w:r>
        <w:continuationSeparator/>
      </w:r>
    </w:p>
  </w:footnote>
  <w:footnote w:id="1">
    <w:p w:rsidR="00AF1456" w:rsidRPr="002F13A2" w:rsidRDefault="00AF1456" w:rsidP="00AF1456">
      <w:pPr>
        <w:pStyle w:val="Textonotapie"/>
        <w:spacing w:after="120" w:line="240" w:lineRule="auto"/>
        <w:jc w:val="both"/>
        <w:rPr>
          <w:sz w:val="18"/>
          <w:szCs w:val="18"/>
          <w:lang w:val="es-ES"/>
        </w:rPr>
      </w:pPr>
      <w:r w:rsidRPr="002F13A2">
        <w:rPr>
          <w:rStyle w:val="Refdenotaalpie"/>
        </w:rPr>
        <w:sym w:font="Symbol" w:char="F02A"/>
      </w:r>
      <w:r w:rsidRPr="002F13A2">
        <w:rPr>
          <w:sz w:val="18"/>
          <w:szCs w:val="18"/>
        </w:rPr>
        <w:t xml:space="preserve"> </w:t>
      </w:r>
      <w:r w:rsidRPr="002F13A2">
        <w:rPr>
          <w:sz w:val="18"/>
          <w:szCs w:val="18"/>
          <w:lang w:val="es-ES"/>
        </w:rPr>
        <w:t>Bachiller en Historia</w:t>
      </w:r>
      <w:r>
        <w:rPr>
          <w:sz w:val="18"/>
          <w:szCs w:val="18"/>
          <w:lang w:val="es-ES"/>
        </w:rPr>
        <w:t>,</w:t>
      </w:r>
      <w:r w:rsidRPr="002F13A2">
        <w:rPr>
          <w:sz w:val="18"/>
          <w:szCs w:val="18"/>
          <w:lang w:val="es-ES"/>
        </w:rPr>
        <w:t xml:space="preserve"> Profesor de Historia y Geografía, Universidad Católica de Valparaíso. Estudios universitarios </w:t>
      </w:r>
      <w:r>
        <w:rPr>
          <w:sz w:val="18"/>
          <w:szCs w:val="18"/>
          <w:lang w:val="es-ES"/>
        </w:rPr>
        <w:t>en</w:t>
      </w:r>
      <w:r w:rsidRPr="002F13A2">
        <w:rPr>
          <w:sz w:val="18"/>
          <w:szCs w:val="18"/>
          <w:lang w:val="es-ES"/>
        </w:rPr>
        <w:t xml:space="preserve"> Trabajo Social y Teología. </w:t>
      </w:r>
      <w:r>
        <w:rPr>
          <w:sz w:val="18"/>
          <w:szCs w:val="18"/>
          <w:lang w:val="es-ES"/>
        </w:rPr>
        <w:t>53 años de experiencia pastoral en comunidades de base.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10883"/>
    <w:multiLevelType w:val="hybridMultilevel"/>
    <w:tmpl w:val="C52EED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456"/>
    <w:rsid w:val="00517006"/>
    <w:rsid w:val="00AF1456"/>
    <w:rsid w:val="00C527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630B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456"/>
    <w:pPr>
      <w:spacing w:after="200" w:line="276" w:lineRule="auto"/>
    </w:pPr>
    <w:rPr>
      <w:rFonts w:ascii="Calibri" w:eastAsia="Calibri" w:hAnsi="Calibri" w:cs="Arial"/>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F1456"/>
    <w:rPr>
      <w:color w:val="0000FF"/>
      <w:u w:val="single"/>
    </w:rPr>
  </w:style>
  <w:style w:type="paragraph" w:styleId="Textonotaalfinal">
    <w:name w:val="endnote text"/>
    <w:basedOn w:val="Normal"/>
    <w:link w:val="TextonotaalfinalCar"/>
    <w:uiPriority w:val="99"/>
    <w:unhideWhenUsed/>
    <w:rsid w:val="00AF1456"/>
    <w:rPr>
      <w:rFonts w:cs="Times New Roman"/>
      <w:sz w:val="20"/>
      <w:szCs w:val="20"/>
    </w:rPr>
  </w:style>
  <w:style w:type="character" w:customStyle="1" w:styleId="TextonotaalfinalCar">
    <w:name w:val="Texto nota al final Car"/>
    <w:basedOn w:val="Fuentedeprrafopredeter"/>
    <w:link w:val="Textonotaalfinal"/>
    <w:uiPriority w:val="99"/>
    <w:rsid w:val="00AF1456"/>
    <w:rPr>
      <w:rFonts w:ascii="Calibri" w:eastAsia="Calibri" w:hAnsi="Calibri" w:cs="Times New Roman"/>
      <w:sz w:val="20"/>
      <w:szCs w:val="20"/>
      <w:lang w:val="es-CL" w:eastAsia="en-US"/>
    </w:rPr>
  </w:style>
  <w:style w:type="character" w:styleId="Refdenotaalfinal">
    <w:name w:val="endnote reference"/>
    <w:basedOn w:val="Fuentedeprrafopredeter"/>
    <w:uiPriority w:val="99"/>
    <w:semiHidden/>
    <w:unhideWhenUsed/>
    <w:rsid w:val="00AF1456"/>
    <w:rPr>
      <w:vertAlign w:val="superscript"/>
    </w:rPr>
  </w:style>
  <w:style w:type="paragraph" w:styleId="Textonotapie">
    <w:name w:val="footnote text"/>
    <w:basedOn w:val="Normal"/>
    <w:link w:val="TextonotapieCar"/>
    <w:uiPriority w:val="99"/>
    <w:semiHidden/>
    <w:unhideWhenUsed/>
    <w:rsid w:val="00AF1456"/>
    <w:rPr>
      <w:rFonts w:cs="Times New Roman"/>
      <w:sz w:val="20"/>
      <w:szCs w:val="20"/>
    </w:rPr>
  </w:style>
  <w:style w:type="character" w:customStyle="1" w:styleId="TextonotapieCar">
    <w:name w:val="Texto nota pie Car"/>
    <w:basedOn w:val="Fuentedeprrafopredeter"/>
    <w:link w:val="Textonotapie"/>
    <w:uiPriority w:val="99"/>
    <w:semiHidden/>
    <w:rsid w:val="00AF1456"/>
    <w:rPr>
      <w:rFonts w:ascii="Calibri" w:eastAsia="Calibri" w:hAnsi="Calibri" w:cs="Times New Roman"/>
      <w:sz w:val="20"/>
      <w:szCs w:val="20"/>
      <w:lang w:val="es-CL" w:eastAsia="en-US"/>
    </w:rPr>
  </w:style>
  <w:style w:type="character" w:styleId="Refdenotaalpie">
    <w:name w:val="footnote reference"/>
    <w:basedOn w:val="Fuentedeprrafopredeter"/>
    <w:uiPriority w:val="99"/>
    <w:semiHidden/>
    <w:unhideWhenUsed/>
    <w:rsid w:val="00AF1456"/>
    <w:rPr>
      <w:vertAlign w:val="superscript"/>
    </w:rPr>
  </w:style>
  <w:style w:type="paragraph" w:styleId="Textodeglobo">
    <w:name w:val="Balloon Text"/>
    <w:basedOn w:val="Normal"/>
    <w:link w:val="TextodegloboCar"/>
    <w:uiPriority w:val="99"/>
    <w:semiHidden/>
    <w:unhideWhenUsed/>
    <w:rsid w:val="00AF145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F1456"/>
    <w:rPr>
      <w:rFonts w:ascii="Lucida Grande" w:eastAsia="Calibri" w:hAnsi="Lucida Grande" w:cs="Lucida Grande"/>
      <w:sz w:val="18"/>
      <w:szCs w:val="18"/>
      <w:lang w:val="es-C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456"/>
    <w:pPr>
      <w:spacing w:after="200" w:line="276" w:lineRule="auto"/>
    </w:pPr>
    <w:rPr>
      <w:rFonts w:ascii="Calibri" w:eastAsia="Calibri" w:hAnsi="Calibri" w:cs="Arial"/>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F1456"/>
    <w:rPr>
      <w:color w:val="0000FF"/>
      <w:u w:val="single"/>
    </w:rPr>
  </w:style>
  <w:style w:type="paragraph" w:styleId="Textonotaalfinal">
    <w:name w:val="endnote text"/>
    <w:basedOn w:val="Normal"/>
    <w:link w:val="TextonotaalfinalCar"/>
    <w:uiPriority w:val="99"/>
    <w:unhideWhenUsed/>
    <w:rsid w:val="00AF1456"/>
    <w:rPr>
      <w:rFonts w:cs="Times New Roman"/>
      <w:sz w:val="20"/>
      <w:szCs w:val="20"/>
    </w:rPr>
  </w:style>
  <w:style w:type="character" w:customStyle="1" w:styleId="TextonotaalfinalCar">
    <w:name w:val="Texto nota al final Car"/>
    <w:basedOn w:val="Fuentedeprrafopredeter"/>
    <w:link w:val="Textonotaalfinal"/>
    <w:uiPriority w:val="99"/>
    <w:rsid w:val="00AF1456"/>
    <w:rPr>
      <w:rFonts w:ascii="Calibri" w:eastAsia="Calibri" w:hAnsi="Calibri" w:cs="Times New Roman"/>
      <w:sz w:val="20"/>
      <w:szCs w:val="20"/>
      <w:lang w:val="es-CL" w:eastAsia="en-US"/>
    </w:rPr>
  </w:style>
  <w:style w:type="character" w:styleId="Refdenotaalfinal">
    <w:name w:val="endnote reference"/>
    <w:basedOn w:val="Fuentedeprrafopredeter"/>
    <w:uiPriority w:val="99"/>
    <w:semiHidden/>
    <w:unhideWhenUsed/>
    <w:rsid w:val="00AF1456"/>
    <w:rPr>
      <w:vertAlign w:val="superscript"/>
    </w:rPr>
  </w:style>
  <w:style w:type="paragraph" w:styleId="Textonotapie">
    <w:name w:val="footnote text"/>
    <w:basedOn w:val="Normal"/>
    <w:link w:val="TextonotapieCar"/>
    <w:uiPriority w:val="99"/>
    <w:semiHidden/>
    <w:unhideWhenUsed/>
    <w:rsid w:val="00AF1456"/>
    <w:rPr>
      <w:rFonts w:cs="Times New Roman"/>
      <w:sz w:val="20"/>
      <w:szCs w:val="20"/>
    </w:rPr>
  </w:style>
  <w:style w:type="character" w:customStyle="1" w:styleId="TextonotapieCar">
    <w:name w:val="Texto nota pie Car"/>
    <w:basedOn w:val="Fuentedeprrafopredeter"/>
    <w:link w:val="Textonotapie"/>
    <w:uiPriority w:val="99"/>
    <w:semiHidden/>
    <w:rsid w:val="00AF1456"/>
    <w:rPr>
      <w:rFonts w:ascii="Calibri" w:eastAsia="Calibri" w:hAnsi="Calibri" w:cs="Times New Roman"/>
      <w:sz w:val="20"/>
      <w:szCs w:val="20"/>
      <w:lang w:val="es-CL" w:eastAsia="en-US"/>
    </w:rPr>
  </w:style>
  <w:style w:type="character" w:styleId="Refdenotaalpie">
    <w:name w:val="footnote reference"/>
    <w:basedOn w:val="Fuentedeprrafopredeter"/>
    <w:uiPriority w:val="99"/>
    <w:semiHidden/>
    <w:unhideWhenUsed/>
    <w:rsid w:val="00AF1456"/>
    <w:rPr>
      <w:vertAlign w:val="superscript"/>
    </w:rPr>
  </w:style>
  <w:style w:type="paragraph" w:styleId="Textodeglobo">
    <w:name w:val="Balloon Text"/>
    <w:basedOn w:val="Normal"/>
    <w:link w:val="TextodegloboCar"/>
    <w:uiPriority w:val="99"/>
    <w:semiHidden/>
    <w:unhideWhenUsed/>
    <w:rsid w:val="00AF145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F1456"/>
    <w:rPr>
      <w:rFonts w:ascii="Lucida Grande" w:eastAsia="Calibri" w:hAnsi="Lucida Grande" w:cs="Lucida Grande"/>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endnotes.xml.rels><?xml version="1.0" encoding="UTF-8" standalone="yes"?>
<Relationships xmlns="http://schemas.openxmlformats.org/package/2006/relationships"><Relationship Id="rId9" Type="http://schemas.openxmlformats.org/officeDocument/2006/relationships/hyperlink" Target="http://www.caritasoa.org/Documentos/FORMACION_FUNDAMENTAL/14.%20HISTORIA%20DE%20LA%20CARIDAD%20ORGANIZADAx.pdf" TargetMode="External"/><Relationship Id="rId20" Type="http://schemas.openxmlformats.org/officeDocument/2006/relationships/hyperlink" Target="http://exociencias.wordpress.com/2014/05/05/cientificos-de-la-universidad-de-ciudad-del-cabo-entidad-multidimensional-podrian-controlar-la-conciencia-humana/" TargetMode="External"/><Relationship Id="rId10" Type="http://schemas.openxmlformats.org/officeDocument/2006/relationships/hyperlink" Target="http://servicioskoinonia.org/relat/274.htm" TargetMode="External"/><Relationship Id="rId11" Type="http://schemas.openxmlformats.org/officeDocument/2006/relationships/hyperlink" Target="https://comentariodetextos.files.wordpress.com/2014/05/eusebio-de-cesarea-vida-de-constantino.pdf" TargetMode="External"/><Relationship Id="rId12" Type="http://schemas.openxmlformats.org/officeDocument/2006/relationships/hyperlink" Target="http://www.theologe.de/pablo.htm" TargetMode="External"/><Relationship Id="rId13" Type="http://schemas.openxmlformats.org/officeDocument/2006/relationships/hyperlink" Target="http://esenios.wordpress.com/2012/06/15/los-fragmentos-islamicos-del-evangelio-de-los-nazarenos-1/" TargetMode="External"/><Relationship Id="rId14" Type="http://schemas.openxmlformats.org/officeDocument/2006/relationships/hyperlink" Target="http://www.theologe.de/pablo.htm" TargetMode="External"/><Relationship Id="rId15" Type="http://schemas.openxmlformats.org/officeDocument/2006/relationships/hyperlink" Target="http://www.theologe.de/pablo.htm" TargetMode="External"/><Relationship Id="rId16" Type="http://schemas.openxmlformats.org/officeDocument/2006/relationships/hyperlink" Target="http://www.theologe.de/pablo.htm" TargetMode="External"/><Relationship Id="rId17" Type="http://schemas.openxmlformats.org/officeDocument/2006/relationships/hyperlink" Target="http://www.theologe.de/jesus_primeros-cristianos_amigos-de-los-animales.htm" TargetMode="External"/><Relationship Id="rId18" Type="http://schemas.openxmlformats.org/officeDocument/2006/relationships/hyperlink" Target="http://religionesyanimales.blogspot.cl/" TargetMode="External"/><Relationship Id="rId19" Type="http://schemas.openxmlformats.org/officeDocument/2006/relationships/hyperlink" Target="http://periodismo-alternativo.com/2014/05/08/entidades-multidimensionales-podrian-controlar-la-conciencia-humana-afirman-cientificos/" TargetMode="External"/><Relationship Id="rId1" Type="http://schemas.openxmlformats.org/officeDocument/2006/relationships/hyperlink" Target="http://www.conocereisdeverdad.org/website/index.php?id=74" TargetMode="External"/><Relationship Id="rId2" Type="http://schemas.openxmlformats.org/officeDocument/2006/relationships/hyperlink" Target="http://www.ivoox.com/economia-primeros-cristianos-audios-mp3_rf_2250717_1.html" TargetMode="External"/><Relationship Id="rId3" Type="http://schemas.openxmlformats.org/officeDocument/2006/relationships/hyperlink" Target="http://www.caritasoa.org/Documentos/FORMACION_FUNDAMENTAL/14.%20HISTORIA%20DE%20LA%20CARIDAD%20ORGANIZADAx.pdf" TargetMode="External"/><Relationship Id="rId4" Type="http://schemas.openxmlformats.org/officeDocument/2006/relationships/hyperlink" Target="http://webcache.googleusercontent.com/search?q=cache:rmqnHAwSdmIJ:https://ucmdsi.files.wordpress.com/2007/11/los-bienes.doc+&amp;cd=9&amp;hl=es-419&amp;ct=clnk&amp;gl=cl" TargetMode="External"/><Relationship Id="rId5" Type="http://schemas.openxmlformats.org/officeDocument/2006/relationships/hyperlink" Target="http://www.iglesiapueblonuevo.es/index.php?codigo=enc_diacono" TargetMode="External"/><Relationship Id="rId6" Type="http://schemas.openxmlformats.org/officeDocument/2006/relationships/hyperlink" Target="http://arvo.net/uploads/file/Luis%20Alonso%20Somarriba/Or%C3%ADgenes-asistencia-social-Iglesia.pdf" TargetMode="External"/><Relationship Id="rId7" Type="http://schemas.openxmlformats.org/officeDocument/2006/relationships/hyperlink" Target="http://www.4shared.com/office/-_0ElzYg/johnson_paul_-_historia_del_cr.html" TargetMode="External"/><Relationship Id="rId8" Type="http://schemas.openxmlformats.org/officeDocument/2006/relationships/hyperlink" Target="http://www.4shared.com/office/-_0ElzYg/johnson_paul_-_historia_del_cr.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5257</Words>
  <Characters>28916</Characters>
  <Application>Microsoft Macintosh Word</Application>
  <DocSecurity>0</DocSecurity>
  <Lines>240</Lines>
  <Paragraphs>68</Paragraphs>
  <ScaleCrop>false</ScaleCrop>
  <Company/>
  <LinksUpToDate>false</LinksUpToDate>
  <CharactersWithSpaces>34105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A. Pérez Sayago</dc:creator>
  <cp:keywords/>
  <dc:description/>
  <cp:lastModifiedBy>Oscar A. Pérez Sayago</cp:lastModifiedBy>
  <cp:revision>1</cp:revision>
  <dcterms:created xsi:type="dcterms:W3CDTF">2015-12-14T13:56:00Z</dcterms:created>
  <dcterms:modified xsi:type="dcterms:W3CDTF">2015-12-14T13:56:00Z</dcterms:modified>
</cp:coreProperties>
</file>