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1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030"/>
      </w:tblGrid>
      <w:tr w:rsidR="00573493" w:rsidRPr="0057349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30"/>
            </w:tblGrid>
            <w:tr w:rsidR="00573493" w:rsidRPr="00573493" w:rsidTr="00573493">
              <w:trPr>
                <w:tblCellSpacing w:w="0" w:type="dxa"/>
              </w:trPr>
              <w:tc>
                <w:tcPr>
                  <w:tcW w:w="4100" w:type="pct"/>
                  <w:vAlign w:val="center"/>
                  <w:hideMark/>
                </w:tcPr>
                <w:p w:rsidR="00573493" w:rsidRPr="00573493" w:rsidRDefault="00573493" w:rsidP="005734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5469255" cy="966470"/>
                        <wp:effectExtent l="19050" t="0" r="0" b="0"/>
                        <wp:docPr id="1" name="Imagen 1" descr="https://ci6.googleusercontent.com/proxy/Be3dAO2UHR39OeD4nAygqQltOetHIIf8lkd2wlW5Z7qk3CKhqVenzFW76U5GTwr0NW_fbPWAWSGgn4uN0RwndBi2c39935HV2gqs=s0-d-e1-ft#http://www.celam.org/noticelam/imagenes_new/logo2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i6.googleusercontent.com/proxy/Be3dAO2UHR39OeD4nAygqQltOetHIIf8lkd2wlW5Z7qk3CKhqVenzFW76U5GTwr0NW_fbPWAWSGgn4uN0RwndBi2c39935HV2gqs=s0-d-e1-ft#http://www.celam.org/noticelam/imagenes_new/logo2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9255" cy="966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3493" w:rsidRPr="00573493" w:rsidRDefault="00573493" w:rsidP="0057349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3"/>
                  </w:tblGrid>
                  <w:tr w:rsidR="00573493" w:rsidRPr="0057349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8405" cy="379730"/>
                              <wp:effectExtent l="19050" t="0" r="0" b="0"/>
                              <wp:docPr id="2" name="Imagen 2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8405" cy="379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73493" w:rsidRPr="00573493" w:rsidRDefault="00573493" w:rsidP="005734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573493" w:rsidRPr="00573493" w:rsidTr="00573493">
              <w:trPr>
                <w:trHeight w:val="8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573493" w:rsidRPr="00573493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color w:val="FFFFFF"/>
                            <w:sz w:val="20"/>
                            <w:szCs w:val="20"/>
                            <w:lang w:eastAsia="es-ES"/>
                          </w:rPr>
                          <w:t>EDICIÓN NO. 109 - 22 DE ENERO DEL 2016</w:t>
                        </w:r>
                      </w:p>
                    </w:tc>
                  </w:tr>
                </w:tbl>
                <w:p w:rsidR="00573493" w:rsidRPr="00573493" w:rsidRDefault="00573493" w:rsidP="0057349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573493" w:rsidRPr="00573493" w:rsidRDefault="00573493" w:rsidP="00573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73493" w:rsidRPr="0057349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7"/>
              <w:gridCol w:w="148"/>
            </w:tblGrid>
            <w:tr w:rsidR="00573493" w:rsidRPr="00573493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573493" w:rsidRPr="00573493" w:rsidRDefault="00573493" w:rsidP="0057349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Arial"/>
                      <w:color w:val="FFFFFF"/>
                      <w:sz w:val="23"/>
                      <w:szCs w:val="23"/>
                      <w:lang w:eastAsia="es-ES"/>
                    </w:rPr>
                  </w:pPr>
                  <w:r w:rsidRPr="00573493">
                    <w:rPr>
                      <w:rFonts w:ascii="Georgia" w:eastAsia="Times New Roman" w:hAnsi="Georgia" w:cs="Arial"/>
                      <w:color w:val="FFFFFF"/>
                      <w:sz w:val="23"/>
                      <w:szCs w:val="23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573493" w:rsidRPr="00573493" w:rsidRDefault="00573493" w:rsidP="0057349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573493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573493" w:rsidRPr="00573493" w:rsidRDefault="00573493" w:rsidP="00573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73493" w:rsidRPr="0057349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573493" w:rsidRPr="0057349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573493" w:rsidRPr="00573493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7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573493" w:rsidRPr="00573493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5"/>
                            <w:szCs w:val="25"/>
                            <w:lang w:eastAsia="es-ES"/>
                          </w:rPr>
                        </w:pPr>
                        <w:hyperlink r:id="rId7" w:tgtFrame="_blank" w:history="1">
                          <w:r w:rsidRPr="00573493">
                            <w:rPr>
                              <w:rFonts w:ascii="Belleza" w:eastAsia="Times New Roman" w:hAnsi="Belleza" w:cs="Arial"/>
                              <w:color w:val="0289AB"/>
                              <w:sz w:val="27"/>
                              <w:lang w:eastAsia="es-ES"/>
                            </w:rPr>
                            <w:t>EDITORIAL Edición No. 109</w:t>
                          </w:r>
                        </w:hyperlink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  <w:t>Misericordia con los migrantes</w:t>
                        </w:r>
                      </w:p>
                    </w:tc>
                  </w:tr>
                  <w:tr w:rsidR="00573493" w:rsidRPr="00573493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573493" w:rsidRPr="00573493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5"/>
                            <w:szCs w:val="25"/>
                            <w:lang w:eastAsia="es-ES"/>
                          </w:rPr>
                        </w:pPr>
                        <w:hyperlink r:id="rId8" w:tgtFrame="_blank" w:history="1">
                          <w:r w:rsidRPr="00573493">
                            <w:rPr>
                              <w:rFonts w:ascii="Belleza" w:eastAsia="Times New Roman" w:hAnsi="Belleza" w:cs="Arial"/>
                              <w:color w:val="0289AB"/>
                              <w:sz w:val="27"/>
                              <w:lang w:eastAsia="es-ES"/>
                            </w:rPr>
                            <w:t>Francisco a los migrantes: “no se dejen robar la esperanza”</w:t>
                          </w:r>
                        </w:hyperlink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  <w:t>Jornada Mundial y Jubileo del emigrante y del refugiado</w:t>
                        </w:r>
                      </w:p>
                    </w:tc>
                  </w:tr>
                  <w:tr w:rsidR="00573493" w:rsidRPr="00573493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573493" w:rsidRPr="00573493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5"/>
                            <w:szCs w:val="25"/>
                            <w:lang w:eastAsia="es-ES"/>
                          </w:rPr>
                        </w:pPr>
                        <w:hyperlink r:id="rId9" w:tgtFrame="_blank" w:history="1">
                          <w:r w:rsidRPr="00573493">
                            <w:rPr>
                              <w:rFonts w:ascii="Belleza" w:eastAsia="Times New Roman" w:hAnsi="Belleza" w:cs="Arial"/>
                              <w:color w:val="0289AB"/>
                              <w:sz w:val="27"/>
                              <w:lang w:eastAsia="es-ES"/>
                            </w:rPr>
                            <w:t>El Departamento de Familia, Vida y Juventud del CELAM se proyecta</w:t>
                          </w:r>
                        </w:hyperlink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  <w:t>Obispos y asesores se reúnen para articular los proyectos del cuatrienio 2015-2019</w:t>
                        </w:r>
                      </w:p>
                    </w:tc>
                  </w:tr>
                  <w:tr w:rsidR="00573493" w:rsidRPr="00573493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7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573493" w:rsidRPr="00573493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5"/>
                            <w:szCs w:val="25"/>
                            <w:lang w:eastAsia="es-ES"/>
                          </w:rPr>
                        </w:pPr>
                        <w:hyperlink r:id="rId10" w:tgtFrame="_blank" w:history="1">
                          <w:r w:rsidRPr="00573493">
                            <w:rPr>
                              <w:rFonts w:ascii="Belleza" w:eastAsia="Times New Roman" w:hAnsi="Belleza" w:cs="Arial"/>
                              <w:color w:val="0289AB"/>
                              <w:sz w:val="27"/>
                              <w:lang w:eastAsia="es-ES"/>
                            </w:rPr>
                            <w:t>Seminario abordará desafíos de la pastoral social en el pontificado de Francisco</w:t>
                          </w:r>
                        </w:hyperlink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  <w:t>La iniciativa es liderada por el DEJUSOL-CELAM y el SELACC</w:t>
                        </w:r>
                      </w:p>
                    </w:tc>
                  </w:tr>
                  <w:tr w:rsidR="00573493" w:rsidRPr="00573493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573493" w:rsidRPr="00573493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5"/>
                            <w:szCs w:val="25"/>
                            <w:lang w:eastAsia="es-ES"/>
                          </w:rPr>
                        </w:pPr>
                        <w:hyperlink r:id="rId11" w:tgtFrame="_blank" w:history="1">
                          <w:r w:rsidRPr="00573493">
                            <w:rPr>
                              <w:rFonts w:ascii="Belleza" w:eastAsia="Times New Roman" w:hAnsi="Belleza" w:cs="Arial"/>
                              <w:color w:val="0289AB"/>
                              <w:sz w:val="27"/>
                              <w:lang w:eastAsia="es-ES"/>
                            </w:rPr>
                            <w:t xml:space="preserve">Con un video-clip el arzobispado de Huancayo (Perú) apoya la </w:t>
                          </w:r>
                          <w:proofErr w:type="spellStart"/>
                          <w:r w:rsidRPr="00573493">
                            <w:rPr>
                              <w:rFonts w:ascii="Belleza" w:eastAsia="Times New Roman" w:hAnsi="Belleza" w:cs="Arial"/>
                              <w:color w:val="0289AB"/>
                              <w:sz w:val="27"/>
                              <w:lang w:eastAsia="es-ES"/>
                            </w:rPr>
                            <w:t>Laudato</w:t>
                          </w:r>
                          <w:proofErr w:type="spellEnd"/>
                          <w:r w:rsidRPr="00573493">
                            <w:rPr>
                              <w:rFonts w:ascii="Belleza" w:eastAsia="Times New Roman" w:hAnsi="Belleza" w:cs="Arial"/>
                              <w:color w:val="0289AB"/>
                              <w:sz w:val="27"/>
                              <w:lang w:eastAsia="es-ES"/>
                            </w:rPr>
                            <w:t xml:space="preserve"> Si’</w:t>
                          </w:r>
                        </w:hyperlink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  <w:t>La canción “Queremos vida” fue compuesta por David Valdez, cantante del grupo ANDÚ</w:t>
                        </w:r>
                      </w:p>
                    </w:tc>
                  </w:tr>
                  <w:tr w:rsidR="00573493" w:rsidRPr="00573493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573493" w:rsidRPr="00573493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5"/>
                            <w:szCs w:val="25"/>
                            <w:lang w:eastAsia="es-ES"/>
                          </w:rPr>
                        </w:pPr>
                        <w:hyperlink r:id="rId12" w:tgtFrame="_blank" w:history="1">
                          <w:r w:rsidRPr="00573493">
                            <w:rPr>
                              <w:rFonts w:ascii="Belleza" w:eastAsia="Times New Roman" w:hAnsi="Belleza" w:cs="Arial"/>
                              <w:color w:val="0289AB"/>
                              <w:sz w:val="27"/>
                              <w:lang w:eastAsia="es-ES"/>
                            </w:rPr>
                            <w:t>CIEC y ANEC realizaron el 24º Congreso Interamericano de Educación Católica</w:t>
                          </w:r>
                        </w:hyperlink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  <w:t>Con un video el papa Francisco hizo llegar un mensaje a los educadores católicos</w:t>
                        </w:r>
                      </w:p>
                    </w:tc>
                  </w:tr>
                  <w:tr w:rsidR="00573493" w:rsidRPr="00573493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573493" w:rsidRPr="00573493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5"/>
                            <w:szCs w:val="25"/>
                            <w:lang w:eastAsia="es-ES"/>
                          </w:rPr>
                        </w:pPr>
                        <w:hyperlink r:id="rId13" w:tgtFrame="_blank" w:history="1">
                          <w:r w:rsidRPr="00573493">
                            <w:rPr>
                              <w:rFonts w:ascii="Belleza" w:eastAsia="Times New Roman" w:hAnsi="Belleza" w:cs="Arial"/>
                              <w:color w:val="0289AB"/>
                              <w:sz w:val="27"/>
                              <w:lang w:eastAsia="es-ES"/>
                            </w:rPr>
                            <w:t>Iglesia estadounidense rechaza expulsión de 121 migrantes centroamericanos</w:t>
                          </w:r>
                        </w:hyperlink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  <w:t>La mayoría de los deportados son mujeres y niños</w:t>
                        </w:r>
                      </w:p>
                    </w:tc>
                  </w:tr>
                  <w:tr w:rsidR="00573493" w:rsidRPr="00573493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573493" w:rsidRPr="00573493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5"/>
                            <w:szCs w:val="25"/>
                            <w:lang w:eastAsia="es-ES"/>
                          </w:rPr>
                        </w:pPr>
                        <w:hyperlink r:id="rId14" w:tgtFrame="_blank" w:history="1">
                          <w:r w:rsidRPr="00573493">
                            <w:rPr>
                              <w:rFonts w:ascii="Belleza" w:eastAsia="Times New Roman" w:hAnsi="Belleza" w:cs="Arial"/>
                              <w:color w:val="0289AB"/>
                              <w:sz w:val="27"/>
                              <w:lang w:eastAsia="es-ES"/>
                            </w:rPr>
                            <w:t>Obispos panameños apelan por una cultura libre de corrupción e impunidad</w:t>
                          </w:r>
                        </w:hyperlink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  <w:t>Comunicado de la Conferencia Episcopal Panameña</w:t>
                        </w:r>
                      </w:p>
                    </w:tc>
                  </w:tr>
                  <w:tr w:rsidR="00573493" w:rsidRPr="00573493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573493" w:rsidRPr="00573493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5"/>
                            <w:szCs w:val="25"/>
                            <w:lang w:eastAsia="es-ES"/>
                          </w:rPr>
                        </w:pPr>
                        <w:hyperlink r:id="rId15" w:tgtFrame="_blank" w:history="1">
                          <w:r w:rsidRPr="00573493">
                            <w:rPr>
                              <w:rFonts w:ascii="Belleza" w:eastAsia="Times New Roman" w:hAnsi="Belleza" w:cs="Arial"/>
                              <w:color w:val="0289AB"/>
                              <w:sz w:val="27"/>
                              <w:lang w:eastAsia="es-ES"/>
                            </w:rPr>
                            <w:t>CNBB realiza curso ecuménico de formación y actualización litúrgico-musical</w:t>
                          </w:r>
                        </w:hyperlink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  <w:t>El evento contó con más de 100 participantes de varias regiones del país</w:t>
                        </w:r>
                      </w:p>
                    </w:tc>
                  </w:tr>
                  <w:tr w:rsidR="00573493" w:rsidRPr="00573493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573493" w:rsidRPr="00573493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5"/>
                            <w:szCs w:val="25"/>
                            <w:lang w:eastAsia="es-ES"/>
                          </w:rPr>
                        </w:pPr>
                        <w:hyperlink r:id="rId16" w:tgtFrame="_blank" w:history="1">
                          <w:r w:rsidRPr="00573493">
                            <w:rPr>
                              <w:rFonts w:ascii="Belleza" w:eastAsia="Times New Roman" w:hAnsi="Belleza" w:cs="Arial"/>
                              <w:color w:val="0289AB"/>
                              <w:sz w:val="27"/>
                              <w:lang w:eastAsia="es-ES"/>
                            </w:rPr>
                            <w:t>100 frases del papa Francisco para prepararse a su visita a México</w:t>
                          </w:r>
                        </w:hyperlink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  <w:t>El obispo de San Cristóbal de las Casas recomienda meditar en ellas</w:t>
                        </w:r>
                      </w:p>
                    </w:tc>
                  </w:tr>
                  <w:tr w:rsidR="00573493" w:rsidRPr="00573493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573493" w:rsidRPr="00573493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5"/>
                            <w:szCs w:val="25"/>
                            <w:lang w:eastAsia="es-ES"/>
                          </w:rPr>
                        </w:pPr>
                        <w:hyperlink r:id="rId17" w:tgtFrame="_blank" w:history="1">
                          <w:r w:rsidRPr="00573493">
                            <w:rPr>
                              <w:rFonts w:ascii="Belleza" w:eastAsia="Times New Roman" w:hAnsi="Belleza" w:cs="Arial"/>
                              <w:color w:val="0289AB"/>
                              <w:sz w:val="27"/>
                              <w:lang w:eastAsia="es-ES"/>
                            </w:rPr>
                            <w:t>“Los pobres nos enseñan”</w:t>
                          </w:r>
                        </w:hyperlink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</w:pPr>
                        <w:r w:rsidRPr="00573493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  <w:t xml:space="preserve">Testimonio de monseñor Pablo </w:t>
                        </w:r>
                        <w:proofErr w:type="spellStart"/>
                        <w:r w:rsidRPr="00573493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  <w:t>Galimberti</w:t>
                        </w:r>
                        <w:proofErr w:type="spellEnd"/>
                        <w:r w:rsidRPr="00573493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es-ES"/>
                          </w:rPr>
                          <w:t>, obispo de Salta (Uruguay)</w:t>
                        </w:r>
                      </w:p>
                    </w:tc>
                  </w:tr>
                  <w:tr w:rsidR="00573493" w:rsidRPr="0057349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73493" w:rsidRPr="00573493" w:rsidRDefault="00573493" w:rsidP="005734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573493" w:rsidRPr="00573493" w:rsidRDefault="00573493" w:rsidP="0057349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573493" w:rsidRPr="00573493" w:rsidRDefault="00573493" w:rsidP="00573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405E21" w:rsidRDefault="00573493"/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73493"/>
    <w:rsid w:val="000667E0"/>
    <w:rsid w:val="000F68B1"/>
    <w:rsid w:val="004B2A9F"/>
    <w:rsid w:val="00573493"/>
    <w:rsid w:val="00687C31"/>
    <w:rsid w:val="00F3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7349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3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am.org/noticelam/detalle.php?id=MTc3OQ==" TargetMode="External"/><Relationship Id="rId13" Type="http://schemas.openxmlformats.org/officeDocument/2006/relationships/hyperlink" Target="http://www.celam.org/noticelam/detalle.php?id=MTc4NA==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lam.org/noticelam/detalle.php?id=MTc3OA==" TargetMode="External"/><Relationship Id="rId12" Type="http://schemas.openxmlformats.org/officeDocument/2006/relationships/hyperlink" Target="http://www.celam.org/noticelam/detalle.php?id=MTc4Mw==" TargetMode="External"/><Relationship Id="rId17" Type="http://schemas.openxmlformats.org/officeDocument/2006/relationships/hyperlink" Target="http://www.celam.org/noticelam/detalle.php?id=MTc4OA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Tc4Nw==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lam.org/noticelam/detalle.php?id=MTc4Mg==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elam.org/noticelam/detalle.php?id=MTc4Ng==" TargetMode="External"/><Relationship Id="rId10" Type="http://schemas.openxmlformats.org/officeDocument/2006/relationships/hyperlink" Target="http://www.celam.org/noticelam/detalle.php?id=MTc4MQ==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ndex.php/" TargetMode="External"/><Relationship Id="rId9" Type="http://schemas.openxmlformats.org/officeDocument/2006/relationships/hyperlink" Target="http://www.celam.org/noticelam/detalle.php?id=MTc4MA==" TargetMode="External"/><Relationship Id="rId14" Type="http://schemas.openxmlformats.org/officeDocument/2006/relationships/hyperlink" Target="http://www.celam.org/noticelam/detalle.php?id=MTc4NQ=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2016-01-26T19:15:00Z</dcterms:created>
  <dcterms:modified xsi:type="dcterms:W3CDTF">2016-01-26T19:15:00Z</dcterms:modified>
</cp:coreProperties>
</file>