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854" w:rsidRPr="00130854" w:rsidRDefault="00130854" w:rsidP="00130854">
      <w:pPr>
        <w:shd w:val="clear" w:color="auto" w:fill="FFFFFF"/>
        <w:spacing w:after="0" w:line="240" w:lineRule="auto"/>
        <w:outlineLvl w:val="0"/>
        <w:rPr>
          <w:rFonts w:ascii="Arial" w:eastAsia="Times New Roman" w:hAnsi="Arial" w:cs="Arial"/>
          <w:b/>
          <w:bCs/>
          <w:color w:val="211F1F"/>
          <w:kern w:val="36"/>
          <w:sz w:val="39"/>
          <w:szCs w:val="39"/>
          <w:lang w:eastAsia="es-ES"/>
        </w:rPr>
      </w:pPr>
      <w:r w:rsidRPr="00130854">
        <w:rPr>
          <w:rFonts w:ascii="Arial" w:eastAsia="Times New Roman" w:hAnsi="Arial" w:cs="Arial"/>
          <w:b/>
          <w:bCs/>
          <w:color w:val="211F1F"/>
          <w:kern w:val="36"/>
          <w:sz w:val="39"/>
          <w:szCs w:val="39"/>
          <w:lang w:eastAsia="es-ES"/>
        </w:rPr>
        <w:fldChar w:fldCharType="begin"/>
      </w:r>
      <w:r w:rsidRPr="00130854">
        <w:rPr>
          <w:rFonts w:ascii="Arial" w:eastAsia="Times New Roman" w:hAnsi="Arial" w:cs="Arial"/>
          <w:b/>
          <w:bCs/>
          <w:color w:val="211F1F"/>
          <w:kern w:val="36"/>
          <w:sz w:val="39"/>
          <w:szCs w:val="39"/>
          <w:lang w:eastAsia="es-ES"/>
        </w:rPr>
        <w:instrText xml:space="preserve"> HYPERLINK "http://centroprodh.org.mx/sididh_2_0_alfa/?p=43833" \o "Permanent Link to Los pueblos indígenas y la encíclica Laudato si/ Magdalena Gómez en La Jornada" </w:instrText>
      </w:r>
      <w:r w:rsidRPr="00130854">
        <w:rPr>
          <w:rFonts w:ascii="Arial" w:eastAsia="Times New Roman" w:hAnsi="Arial" w:cs="Arial"/>
          <w:b/>
          <w:bCs/>
          <w:color w:val="211F1F"/>
          <w:kern w:val="36"/>
          <w:sz w:val="39"/>
          <w:szCs w:val="39"/>
          <w:lang w:eastAsia="es-ES"/>
        </w:rPr>
        <w:fldChar w:fldCharType="separate"/>
      </w:r>
      <w:r w:rsidRPr="00130854">
        <w:rPr>
          <w:rFonts w:ascii="Arial" w:eastAsia="Times New Roman" w:hAnsi="Arial" w:cs="Arial"/>
          <w:b/>
          <w:bCs/>
          <w:color w:val="292929"/>
          <w:kern w:val="36"/>
          <w:sz w:val="42"/>
          <w:u w:val="single"/>
          <w:lang w:eastAsia="es-ES"/>
        </w:rPr>
        <w:t>Los p</w:t>
      </w:r>
      <w:r>
        <w:rPr>
          <w:rFonts w:ascii="Arial" w:eastAsia="Times New Roman" w:hAnsi="Arial" w:cs="Arial"/>
          <w:b/>
          <w:bCs/>
          <w:color w:val="292929"/>
          <w:kern w:val="36"/>
          <w:sz w:val="42"/>
          <w:u w:val="single"/>
          <w:lang w:eastAsia="es-ES"/>
        </w:rPr>
        <w:t xml:space="preserve">ueblos indígenas y la encíclica </w:t>
      </w:r>
      <w:proofErr w:type="spellStart"/>
      <w:r w:rsidRPr="00130854">
        <w:rPr>
          <w:rFonts w:ascii="Arial" w:eastAsia="Times New Roman" w:hAnsi="Arial" w:cs="Arial"/>
          <w:b/>
          <w:bCs/>
          <w:color w:val="292929"/>
          <w:kern w:val="36"/>
          <w:sz w:val="42"/>
          <w:u w:val="single"/>
          <w:lang w:eastAsia="es-ES"/>
        </w:rPr>
        <w:t>Laudato</w:t>
      </w:r>
      <w:proofErr w:type="spellEnd"/>
      <w:r w:rsidRPr="00130854">
        <w:rPr>
          <w:rFonts w:ascii="Arial" w:eastAsia="Times New Roman" w:hAnsi="Arial" w:cs="Arial"/>
          <w:b/>
          <w:bCs/>
          <w:color w:val="292929"/>
          <w:kern w:val="36"/>
          <w:sz w:val="42"/>
          <w:u w:val="single"/>
          <w:lang w:eastAsia="es-ES"/>
        </w:rPr>
        <w:t xml:space="preserve"> si/ </w:t>
      </w:r>
      <w:r w:rsidRPr="00130854">
        <w:rPr>
          <w:rFonts w:ascii="Arial" w:eastAsia="Times New Roman" w:hAnsi="Arial" w:cs="Arial"/>
          <w:b/>
          <w:bCs/>
          <w:color w:val="292929"/>
          <w:kern w:val="36"/>
          <w:sz w:val="28"/>
          <w:szCs w:val="28"/>
          <w:u w:val="single"/>
          <w:lang w:eastAsia="es-ES"/>
        </w:rPr>
        <w:t>Magdalena Gómez en La Jornada</w:t>
      </w:r>
      <w:r w:rsidRPr="00130854">
        <w:rPr>
          <w:rFonts w:ascii="Arial" w:eastAsia="Times New Roman" w:hAnsi="Arial" w:cs="Arial"/>
          <w:b/>
          <w:bCs/>
          <w:color w:val="211F1F"/>
          <w:kern w:val="36"/>
          <w:sz w:val="39"/>
          <w:szCs w:val="39"/>
          <w:lang w:eastAsia="es-ES"/>
        </w:rPr>
        <w:fldChar w:fldCharType="end"/>
      </w:r>
    </w:p>
    <w:p w:rsidR="00130854" w:rsidRPr="00130854" w:rsidRDefault="00130854" w:rsidP="00130854">
      <w:pPr>
        <w:spacing w:after="0" w:line="240" w:lineRule="auto"/>
        <w:rPr>
          <w:rFonts w:ascii="Times New Roman" w:eastAsia="Times New Roman" w:hAnsi="Times New Roman" w:cs="Times New Roman"/>
          <w:sz w:val="24"/>
          <w:szCs w:val="24"/>
          <w:lang w:eastAsia="es-ES"/>
        </w:rPr>
      </w:pPr>
      <w:proofErr w:type="spellStart"/>
      <w:proofErr w:type="gramStart"/>
      <w:r w:rsidRPr="00130854">
        <w:rPr>
          <w:rFonts w:ascii="Arial" w:eastAsia="Times New Roman" w:hAnsi="Arial" w:cs="Arial"/>
          <w:i/>
          <w:iCs/>
          <w:color w:val="8B8A8A"/>
          <w:sz w:val="18"/>
          <w:lang w:eastAsia="es-ES"/>
        </w:rPr>
        <w:t>by</w:t>
      </w:r>
      <w:proofErr w:type="spellEnd"/>
      <w:proofErr w:type="gramEnd"/>
      <w:r w:rsidRPr="00130854">
        <w:rPr>
          <w:rFonts w:ascii="Arial" w:eastAsia="Times New Roman" w:hAnsi="Arial" w:cs="Arial"/>
          <w:i/>
          <w:iCs/>
          <w:color w:val="8B8A8A"/>
          <w:sz w:val="18"/>
          <w:lang w:eastAsia="es-ES"/>
        </w:rPr>
        <w:t> </w:t>
      </w:r>
      <w:proofErr w:type="spellStart"/>
      <w:r w:rsidRPr="00130854">
        <w:rPr>
          <w:rFonts w:ascii="Arial" w:eastAsia="Times New Roman" w:hAnsi="Arial" w:cs="Arial"/>
          <w:i/>
          <w:iCs/>
          <w:color w:val="8B8A8A"/>
          <w:sz w:val="18"/>
          <w:lang w:eastAsia="es-ES"/>
        </w:rPr>
        <w:fldChar w:fldCharType="begin"/>
      </w:r>
      <w:r w:rsidRPr="00130854">
        <w:rPr>
          <w:rFonts w:ascii="Arial" w:eastAsia="Times New Roman" w:hAnsi="Arial" w:cs="Arial"/>
          <w:i/>
          <w:iCs/>
          <w:color w:val="8B8A8A"/>
          <w:sz w:val="18"/>
          <w:lang w:eastAsia="es-ES"/>
        </w:rPr>
        <w:instrText xml:space="preserve"> HYPERLINK "http://centroprodh.org.mx/sididh_2_0_alfa/?author=1" \o "Entradas de Sididh_master" </w:instrText>
      </w:r>
      <w:r w:rsidRPr="00130854">
        <w:rPr>
          <w:rFonts w:ascii="Arial" w:eastAsia="Times New Roman" w:hAnsi="Arial" w:cs="Arial"/>
          <w:i/>
          <w:iCs/>
          <w:color w:val="8B8A8A"/>
          <w:sz w:val="18"/>
          <w:lang w:eastAsia="es-ES"/>
        </w:rPr>
        <w:fldChar w:fldCharType="separate"/>
      </w:r>
      <w:r w:rsidRPr="00130854">
        <w:rPr>
          <w:rFonts w:ascii="Arial" w:eastAsia="Times New Roman" w:hAnsi="Arial" w:cs="Arial"/>
          <w:b/>
          <w:bCs/>
          <w:i/>
          <w:iCs/>
          <w:color w:val="24211F"/>
          <w:sz w:val="18"/>
          <w:u w:val="single"/>
          <w:lang w:eastAsia="es-ES"/>
        </w:rPr>
        <w:t>Sididh_master</w:t>
      </w:r>
      <w:proofErr w:type="spellEnd"/>
      <w:r w:rsidRPr="00130854">
        <w:rPr>
          <w:rFonts w:ascii="Arial" w:eastAsia="Times New Roman" w:hAnsi="Arial" w:cs="Arial"/>
          <w:i/>
          <w:iCs/>
          <w:color w:val="8B8A8A"/>
          <w:sz w:val="18"/>
          <w:lang w:eastAsia="es-ES"/>
        </w:rPr>
        <w:fldChar w:fldCharType="end"/>
      </w:r>
    </w:p>
    <w:p w:rsidR="00130854" w:rsidRPr="00130854" w:rsidRDefault="00130854" w:rsidP="00130854">
      <w:pPr>
        <w:shd w:val="clear" w:color="auto" w:fill="FFFFFF"/>
        <w:spacing w:after="225" w:line="240" w:lineRule="auto"/>
        <w:rPr>
          <w:rFonts w:ascii="Arial" w:eastAsia="Times New Roman" w:hAnsi="Arial" w:cs="Arial"/>
          <w:color w:val="211F1F"/>
          <w:sz w:val="20"/>
          <w:szCs w:val="20"/>
          <w:lang w:eastAsia="es-ES"/>
        </w:rPr>
      </w:pPr>
      <w:r>
        <w:rPr>
          <w:rFonts w:ascii="Arial" w:eastAsia="Times New Roman" w:hAnsi="Arial" w:cs="Arial"/>
          <w:noProof/>
          <w:color w:val="211F1F"/>
          <w:sz w:val="20"/>
          <w:szCs w:val="20"/>
          <w:lang w:eastAsia="es-ES"/>
        </w:rPr>
        <w:drawing>
          <wp:inline distT="0" distB="0" distL="0" distR="0">
            <wp:extent cx="2857500" cy="733425"/>
            <wp:effectExtent l="19050" t="0" r="0" b="0"/>
            <wp:docPr id="1" name="Imagen 1" descr="¡Ahí está el det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í está el detalle!"/>
                    <pic:cNvPicPr>
                      <a:picLocks noChangeAspect="1" noChangeArrowheads="1"/>
                    </pic:cNvPicPr>
                  </pic:nvPicPr>
                  <pic:blipFill>
                    <a:blip r:embed="rId4"/>
                    <a:srcRect/>
                    <a:stretch>
                      <a:fillRect/>
                    </a:stretch>
                  </pic:blipFill>
                  <pic:spPr bwMode="auto">
                    <a:xfrm>
                      <a:off x="0" y="0"/>
                      <a:ext cx="2857500" cy="733425"/>
                    </a:xfrm>
                    <a:prstGeom prst="rect">
                      <a:avLst/>
                    </a:prstGeom>
                    <a:noFill/>
                    <a:ln w="9525">
                      <a:noFill/>
                      <a:miter lim="800000"/>
                      <a:headEnd/>
                      <a:tailEnd/>
                    </a:ln>
                  </pic:spPr>
                </pic:pic>
              </a:graphicData>
            </a:graphic>
          </wp:inline>
        </w:drawing>
      </w:r>
    </w:p>
    <w:p w:rsidR="00130854" w:rsidRPr="00130854" w:rsidRDefault="00130854" w:rsidP="00130854">
      <w:pPr>
        <w:shd w:val="clear" w:color="auto" w:fill="FFFFFF"/>
        <w:spacing w:after="225" w:line="240" w:lineRule="auto"/>
        <w:jc w:val="both"/>
        <w:rPr>
          <w:rFonts w:ascii="Arial" w:eastAsia="Times New Roman" w:hAnsi="Arial" w:cs="Arial"/>
          <w:color w:val="211F1F"/>
          <w:sz w:val="24"/>
          <w:szCs w:val="24"/>
          <w:lang w:eastAsia="es-ES"/>
        </w:rPr>
      </w:pPr>
      <w:r w:rsidRPr="00130854">
        <w:rPr>
          <w:rFonts w:ascii="Arial" w:eastAsia="Times New Roman" w:hAnsi="Arial" w:cs="Arial"/>
          <w:b/>
          <w:bCs/>
          <w:noProof/>
          <w:color w:val="166E96"/>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2857500" cy="1790700"/>
            <wp:effectExtent l="19050" t="0" r="0" b="0"/>
            <wp:wrapTight wrapText="bothSides">
              <wp:wrapPolygon edited="0">
                <wp:start x="-144" y="0"/>
                <wp:lineTo x="-144" y="21370"/>
                <wp:lineTo x="21600" y="21370"/>
                <wp:lineTo x="21600" y="0"/>
                <wp:lineTo x="-144" y="0"/>
              </wp:wrapPolygon>
            </wp:wrapTight>
            <wp:docPr id="2" name="Imagen 2" descr="chrome_2016-02-09_09-08-3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ome_2016-02-09_09-08-36">
                      <a:hlinkClick r:id="rId5"/>
                    </pic:cNvPr>
                    <pic:cNvPicPr>
                      <a:picLocks noChangeAspect="1" noChangeArrowheads="1"/>
                    </pic:cNvPicPr>
                  </pic:nvPicPr>
                  <pic:blipFill>
                    <a:blip r:embed="rId6"/>
                    <a:srcRect/>
                    <a:stretch>
                      <a:fillRect/>
                    </a:stretch>
                  </pic:blipFill>
                  <pic:spPr bwMode="auto">
                    <a:xfrm>
                      <a:off x="0" y="0"/>
                      <a:ext cx="2857500" cy="1790700"/>
                    </a:xfrm>
                    <a:prstGeom prst="rect">
                      <a:avLst/>
                    </a:prstGeom>
                    <a:noFill/>
                    <a:ln w="9525">
                      <a:noFill/>
                      <a:miter lim="800000"/>
                      <a:headEnd/>
                      <a:tailEnd/>
                    </a:ln>
                  </pic:spPr>
                </pic:pic>
              </a:graphicData>
            </a:graphic>
          </wp:anchor>
        </w:drawing>
      </w:r>
      <w:r w:rsidRPr="00130854">
        <w:rPr>
          <w:rFonts w:ascii="Arial" w:eastAsia="Times New Roman" w:hAnsi="Arial" w:cs="Arial"/>
          <w:color w:val="211F1F"/>
          <w:sz w:val="24"/>
          <w:szCs w:val="24"/>
          <w:lang w:eastAsia="es-ES"/>
        </w:rPr>
        <w:t xml:space="preserve">La visita del papa Francisco a México será un referente diplomático, pastoral y, en especial, un alto en el camino para la reflexión de los movimientos sociales, de derechos humanos y sin duda para los pueblos indígenas. La ruta de su visita y la agenda misma, dibuja estos componentes: pueblos, migrantes, </w:t>
      </w:r>
      <w:proofErr w:type="spellStart"/>
      <w:r w:rsidRPr="00130854">
        <w:rPr>
          <w:rFonts w:ascii="Arial" w:eastAsia="Times New Roman" w:hAnsi="Arial" w:cs="Arial"/>
          <w:color w:val="211F1F"/>
          <w:sz w:val="24"/>
          <w:szCs w:val="24"/>
          <w:lang w:eastAsia="es-ES"/>
        </w:rPr>
        <w:t>feminicidios</w:t>
      </w:r>
      <w:proofErr w:type="spellEnd"/>
      <w:r w:rsidRPr="00130854">
        <w:rPr>
          <w:rFonts w:ascii="Arial" w:eastAsia="Times New Roman" w:hAnsi="Arial" w:cs="Arial"/>
          <w:color w:val="211F1F"/>
          <w:sz w:val="24"/>
          <w:szCs w:val="24"/>
          <w:lang w:eastAsia="es-ES"/>
        </w:rPr>
        <w:t>, desapariciones, así como la tensión evidente entre el Papa como jefe de Estado y el Papa como cabeza de la Iglesia católica, donde también existen tendencias que vienen de antes y no siempre han sido plenamente aceptadas, porque se basan en prácticas sociales de opción preferencial por los pobres. No es casual que las principales organizaciones de derechos humanos en nuestro país, tengan referentes de algunas órdenes religiosas que han tratado de encarnar dicha opción.</w:t>
      </w:r>
    </w:p>
    <w:p w:rsidR="00130854" w:rsidRPr="00130854" w:rsidRDefault="00130854" w:rsidP="00130854">
      <w:pPr>
        <w:shd w:val="clear" w:color="auto" w:fill="FFFFFF"/>
        <w:spacing w:after="225" w:line="240" w:lineRule="auto"/>
        <w:jc w:val="both"/>
        <w:rPr>
          <w:rFonts w:ascii="Arial" w:eastAsia="Times New Roman" w:hAnsi="Arial" w:cs="Arial"/>
          <w:color w:val="211F1F"/>
          <w:sz w:val="24"/>
          <w:szCs w:val="24"/>
          <w:lang w:eastAsia="es-ES"/>
        </w:rPr>
      </w:pPr>
      <w:r w:rsidRPr="00130854">
        <w:rPr>
          <w:rFonts w:ascii="Arial" w:eastAsia="Times New Roman" w:hAnsi="Arial" w:cs="Arial"/>
          <w:color w:val="211F1F"/>
          <w:sz w:val="24"/>
          <w:szCs w:val="24"/>
          <w:lang w:eastAsia="es-ES"/>
        </w:rPr>
        <w:t>El papa Francisco llega a nuestro país precedido de la fuerza de sus planteamientos sobre temas y enfoques que no han sido comunes en la más alta jerarquía eclesiástica. Es el caso de la encíclica </w:t>
      </w:r>
      <w:proofErr w:type="spellStart"/>
      <w:r w:rsidRPr="00130854">
        <w:rPr>
          <w:rFonts w:ascii="Arial" w:eastAsia="Times New Roman" w:hAnsi="Arial" w:cs="Arial"/>
          <w:i/>
          <w:iCs/>
          <w:color w:val="211F1F"/>
          <w:sz w:val="24"/>
          <w:szCs w:val="24"/>
          <w:lang w:eastAsia="es-ES"/>
        </w:rPr>
        <w:t>Laudato</w:t>
      </w:r>
      <w:proofErr w:type="spellEnd"/>
      <w:r w:rsidRPr="00130854">
        <w:rPr>
          <w:rFonts w:ascii="Arial" w:eastAsia="Times New Roman" w:hAnsi="Arial" w:cs="Arial"/>
          <w:i/>
          <w:iCs/>
          <w:color w:val="211F1F"/>
          <w:sz w:val="24"/>
          <w:szCs w:val="24"/>
          <w:lang w:eastAsia="es-ES"/>
        </w:rPr>
        <w:t xml:space="preserve"> si, </w:t>
      </w:r>
      <w:r w:rsidRPr="00130854">
        <w:rPr>
          <w:rFonts w:ascii="Arial" w:eastAsia="Times New Roman" w:hAnsi="Arial" w:cs="Arial"/>
          <w:color w:val="211F1F"/>
          <w:sz w:val="24"/>
          <w:szCs w:val="24"/>
          <w:lang w:eastAsia="es-ES"/>
        </w:rPr>
        <w:t xml:space="preserve">que ha sido considerada como un invalorable aporte moral y político en el que encontramos nuevos argumentos y renovados ánimos para nuestra justa lucha. La encíclica es una luz para los pueblos indígenas que defendemos la tierra-territorio, los bosques, el agua y los recursos naturales para la humanidad (boletín, 3/2/16, convocatoria al Encuentro latinoamericano con la </w:t>
      </w:r>
      <w:proofErr w:type="spellStart"/>
      <w:r w:rsidRPr="00130854">
        <w:rPr>
          <w:rFonts w:ascii="Arial" w:eastAsia="Times New Roman" w:hAnsi="Arial" w:cs="Arial"/>
          <w:color w:val="211F1F"/>
          <w:sz w:val="24"/>
          <w:szCs w:val="24"/>
          <w:lang w:eastAsia="es-ES"/>
        </w:rPr>
        <w:t>encíclica</w:t>
      </w:r>
      <w:r w:rsidRPr="00130854">
        <w:rPr>
          <w:rFonts w:ascii="Arial" w:eastAsia="Times New Roman" w:hAnsi="Arial" w:cs="Arial"/>
          <w:i/>
          <w:iCs/>
          <w:color w:val="211F1F"/>
          <w:sz w:val="24"/>
          <w:szCs w:val="24"/>
          <w:lang w:eastAsia="es-ES"/>
        </w:rPr>
        <w:t>Laudato</w:t>
      </w:r>
      <w:proofErr w:type="spellEnd"/>
      <w:r w:rsidRPr="00130854">
        <w:rPr>
          <w:rFonts w:ascii="Arial" w:eastAsia="Times New Roman" w:hAnsi="Arial" w:cs="Arial"/>
          <w:i/>
          <w:iCs/>
          <w:color w:val="211F1F"/>
          <w:sz w:val="24"/>
          <w:szCs w:val="24"/>
          <w:lang w:eastAsia="es-ES"/>
        </w:rPr>
        <w:t xml:space="preserve"> si</w:t>
      </w:r>
      <w:r w:rsidRPr="00130854">
        <w:rPr>
          <w:rFonts w:ascii="Arial" w:eastAsia="Times New Roman" w:hAnsi="Arial" w:cs="Arial"/>
          <w:color w:val="211F1F"/>
          <w:sz w:val="24"/>
          <w:szCs w:val="24"/>
          <w:lang w:eastAsia="es-ES"/>
        </w:rPr>
        <w:t>, a realizarse el 13 y 14 de febrero próximos en San Cristóbal de las Casas, Chiapas).</w:t>
      </w:r>
    </w:p>
    <w:p w:rsidR="00130854" w:rsidRPr="00130854" w:rsidRDefault="00130854" w:rsidP="00130854">
      <w:pPr>
        <w:shd w:val="clear" w:color="auto" w:fill="FFFFFF"/>
        <w:spacing w:after="225" w:line="240" w:lineRule="auto"/>
        <w:jc w:val="both"/>
        <w:rPr>
          <w:rFonts w:ascii="Arial" w:eastAsia="Times New Roman" w:hAnsi="Arial" w:cs="Arial"/>
          <w:color w:val="211F1F"/>
          <w:sz w:val="24"/>
          <w:szCs w:val="24"/>
          <w:lang w:eastAsia="es-ES"/>
        </w:rPr>
      </w:pPr>
      <w:r w:rsidRPr="00130854">
        <w:rPr>
          <w:rFonts w:ascii="Arial" w:eastAsia="Times New Roman" w:hAnsi="Arial" w:cs="Arial"/>
          <w:color w:val="211F1F"/>
          <w:sz w:val="24"/>
          <w:szCs w:val="24"/>
          <w:lang w:eastAsia="es-ES"/>
        </w:rPr>
        <w:t>Me interesa destacar que los llamados a la acción, de la encíclica, a la recuperación de la ética, al amor y cuidado de la naturaleza, al combate al individualismo y el consumismo son elementos en que la cosmovisión indígena ha dado ejemplo en contextos de políticas oficiales de exterminio y etnocidio, hoy potenciadas con el auge neoliberal en el mundo. (</w:t>
      </w:r>
      <w:hyperlink r:id="rId7" w:history="1">
        <w:r w:rsidRPr="00130854">
          <w:rPr>
            <w:rFonts w:ascii="Arial" w:eastAsia="Times New Roman" w:hAnsi="Arial" w:cs="Arial"/>
            <w:b/>
            <w:bCs/>
            <w:color w:val="166E96"/>
            <w:sz w:val="24"/>
            <w:szCs w:val="24"/>
            <w:u w:val="single"/>
            <w:lang w:eastAsia="es-ES"/>
          </w:rPr>
          <w:t>La Jornada</w:t>
        </w:r>
      </w:hyperlink>
      <w:r w:rsidRPr="00130854">
        <w:rPr>
          <w:rFonts w:ascii="Arial" w:eastAsia="Times New Roman" w:hAnsi="Arial" w:cs="Arial"/>
          <w:color w:val="211F1F"/>
          <w:sz w:val="24"/>
          <w:szCs w:val="24"/>
          <w:lang w:eastAsia="es-ES"/>
        </w:rPr>
        <w:t>)</w:t>
      </w:r>
    </w:p>
    <w:p w:rsidR="00C17F5E" w:rsidRPr="00130854" w:rsidRDefault="00130854">
      <w:pPr>
        <w:rPr>
          <w:sz w:val="24"/>
          <w:szCs w:val="24"/>
        </w:rPr>
      </w:pPr>
      <w:r w:rsidRPr="00130854">
        <w:rPr>
          <w:sz w:val="24"/>
          <w:szCs w:val="24"/>
        </w:rPr>
        <w:t>http://centroprodh.org.mx/sididh_2_0_alfa/?p=43833</w:t>
      </w:r>
    </w:p>
    <w:sectPr w:rsidR="00C17F5E" w:rsidRPr="00130854" w:rsidSect="00C17F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0854"/>
    <w:rsid w:val="00130854"/>
    <w:rsid w:val="00C17F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5E"/>
  </w:style>
  <w:style w:type="paragraph" w:styleId="Ttulo1">
    <w:name w:val="heading 1"/>
    <w:basedOn w:val="Normal"/>
    <w:link w:val="Ttulo1Car"/>
    <w:uiPriority w:val="9"/>
    <w:qFormat/>
    <w:rsid w:val="001308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085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30854"/>
    <w:rPr>
      <w:color w:val="0000FF"/>
      <w:u w:val="single"/>
    </w:rPr>
  </w:style>
  <w:style w:type="character" w:customStyle="1" w:styleId="apple-converted-space">
    <w:name w:val="apple-converted-space"/>
    <w:basedOn w:val="Fuentedeprrafopredeter"/>
    <w:rsid w:val="00130854"/>
  </w:style>
  <w:style w:type="character" w:customStyle="1" w:styleId="author">
    <w:name w:val="author"/>
    <w:basedOn w:val="Fuentedeprrafopredeter"/>
    <w:rsid w:val="00130854"/>
  </w:style>
  <w:style w:type="paragraph" w:styleId="NormalWeb">
    <w:name w:val="Normal (Web)"/>
    <w:basedOn w:val="Normal"/>
    <w:uiPriority w:val="99"/>
    <w:semiHidden/>
    <w:unhideWhenUsed/>
    <w:rsid w:val="0013085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0854"/>
    <w:rPr>
      <w:i/>
      <w:iCs/>
    </w:rPr>
  </w:style>
  <w:style w:type="paragraph" w:styleId="Textodeglobo">
    <w:name w:val="Balloon Text"/>
    <w:basedOn w:val="Normal"/>
    <w:link w:val="TextodegloboCar"/>
    <w:uiPriority w:val="99"/>
    <w:semiHidden/>
    <w:unhideWhenUsed/>
    <w:rsid w:val="00130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3401880">
      <w:bodyDiv w:val="1"/>
      <w:marLeft w:val="0"/>
      <w:marRight w:val="0"/>
      <w:marTop w:val="0"/>
      <w:marBottom w:val="0"/>
      <w:divBdr>
        <w:top w:val="none" w:sz="0" w:space="0" w:color="auto"/>
        <w:left w:val="none" w:sz="0" w:space="0" w:color="auto"/>
        <w:bottom w:val="none" w:sz="0" w:space="0" w:color="auto"/>
        <w:right w:val="none" w:sz="0" w:space="0" w:color="auto"/>
      </w:divBdr>
      <w:divsChild>
        <w:div w:id="991526219">
          <w:marLeft w:val="0"/>
          <w:marRight w:val="0"/>
          <w:marTop w:val="0"/>
          <w:marBottom w:val="0"/>
          <w:divBdr>
            <w:top w:val="none" w:sz="0" w:space="0" w:color="auto"/>
            <w:left w:val="none" w:sz="0" w:space="0" w:color="auto"/>
            <w:bottom w:val="single" w:sz="6" w:space="8" w:color="D7D7D7"/>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ornada.unam.mx/2016/02/09/opinion/017a1p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centroprodh.org.mx/sididh_2_0_alfa/wp-content/uploads/2016/02/chrome_2016-02-09_09-08-36.pn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2016-02-10T11:53:00Z</dcterms:created>
  <dcterms:modified xsi:type="dcterms:W3CDTF">2016-02-10T11:55:00Z</dcterms:modified>
</cp:coreProperties>
</file>