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2F2F2"/>
        <w:tblCellMar>
          <w:left w:w="0" w:type="dxa"/>
          <w:right w:w="0" w:type="dxa"/>
        </w:tblCellMar>
        <w:tblLook w:val="04A0"/>
      </w:tblPr>
      <w:tblGrid>
        <w:gridCol w:w="8504"/>
      </w:tblGrid>
      <w:tr w:rsidR="00BF2D81" w:rsidRPr="00BF2D81" w:rsidTr="00BF2D81">
        <w:tc>
          <w:tcPr>
            <w:tcW w:w="0" w:type="auto"/>
            <w:shd w:val="clear" w:color="auto" w:fill="F2F2F2"/>
            <w:hideMark/>
          </w:tcPr>
          <w:p w:rsidR="00BF2D81" w:rsidRDefault="00BF2D81">
            <w:r w:rsidRPr="00014ED0">
              <w:rPr>
                <w:rFonts w:ascii="Arial" w:eastAsia="Times New Roman" w:hAnsi="Arial" w:cs="Arial"/>
                <w:noProof/>
                <w:sz w:val="24"/>
                <w:szCs w:val="24"/>
                <w:lang w:eastAsia="es-ES"/>
              </w:rPr>
              <w:drawing>
                <wp:inline distT="0" distB="0" distL="0" distR="0">
                  <wp:extent cx="5400040" cy="1137285"/>
                  <wp:effectExtent l="19050" t="0" r="0" b="0"/>
                  <wp:docPr id="3" name="0 Imagen" descr="Observatorio Ecles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ervatorio Eclesial.jpg"/>
                          <pic:cNvPicPr/>
                        </pic:nvPicPr>
                        <pic:blipFill>
                          <a:blip r:embed="rId4"/>
                          <a:stretch>
                            <a:fillRect/>
                          </a:stretch>
                        </pic:blipFill>
                        <pic:spPr>
                          <a:xfrm>
                            <a:off x="0" y="0"/>
                            <a:ext cx="5400040" cy="1137285"/>
                          </a:xfrm>
                          <a:prstGeom prst="rect">
                            <a:avLst/>
                          </a:prstGeom>
                        </pic:spPr>
                      </pic:pic>
                    </a:graphicData>
                  </a:graphic>
                </wp:inline>
              </w:drawing>
            </w:r>
          </w:p>
        </w:tc>
      </w:tr>
      <w:tr w:rsidR="00BF2D81" w:rsidRPr="00BF2D81" w:rsidTr="00BF2D81">
        <w:tc>
          <w:tcPr>
            <w:tcW w:w="0" w:type="auto"/>
            <w:shd w:val="clear" w:color="auto" w:fill="F2F2F2"/>
            <w:hideMark/>
          </w:tcPr>
          <w:tbl>
            <w:tblPr>
              <w:tblW w:w="5000" w:type="pct"/>
              <w:jc w:val="center"/>
              <w:tblBorders>
                <w:bottom w:val="dotted" w:sz="6" w:space="0" w:color="1FCDCD"/>
              </w:tblBorders>
              <w:shd w:val="clear" w:color="auto" w:fill="FFFFFF"/>
              <w:tblCellMar>
                <w:left w:w="0" w:type="dxa"/>
                <w:right w:w="0" w:type="dxa"/>
              </w:tblCellMar>
              <w:tblLook w:val="04A0"/>
            </w:tblPr>
            <w:tblGrid>
              <w:gridCol w:w="8504"/>
            </w:tblGrid>
            <w:tr w:rsidR="00BF2D81" w:rsidRPr="00BF2D81">
              <w:trPr>
                <w:jc w:val="center"/>
              </w:trPr>
              <w:tc>
                <w:tcPr>
                  <w:tcW w:w="0" w:type="auto"/>
                  <w:shd w:val="clear" w:color="auto" w:fill="FFFFFF"/>
                  <w:hideMark/>
                </w:tcPr>
                <w:tbl>
                  <w:tblPr>
                    <w:tblW w:w="9000" w:type="dxa"/>
                    <w:jc w:val="center"/>
                    <w:tblCellMar>
                      <w:left w:w="0" w:type="dxa"/>
                      <w:right w:w="0" w:type="dxa"/>
                    </w:tblCellMar>
                    <w:tblLook w:val="04A0"/>
                  </w:tblPr>
                  <w:tblGrid>
                    <w:gridCol w:w="9000"/>
                  </w:tblGrid>
                  <w:tr w:rsidR="00BF2D81" w:rsidRPr="00BF2D81">
                    <w:trPr>
                      <w:jc w:val="center"/>
                    </w:trPr>
                    <w:tc>
                      <w:tcPr>
                        <w:tcW w:w="0" w:type="auto"/>
                        <w:tcMar>
                          <w:top w:w="158" w:type="dxa"/>
                          <w:left w:w="0" w:type="dxa"/>
                          <w:bottom w:w="158" w:type="dxa"/>
                          <w:right w:w="0" w:type="dxa"/>
                        </w:tcMar>
                        <w:hideMark/>
                      </w:tcPr>
                      <w:tbl>
                        <w:tblPr>
                          <w:tblW w:w="5000" w:type="pct"/>
                          <w:tblCellMar>
                            <w:left w:w="0" w:type="dxa"/>
                            <w:right w:w="0" w:type="dxa"/>
                          </w:tblCellMar>
                          <w:tblLook w:val="04A0"/>
                        </w:tblPr>
                        <w:tblGrid>
                          <w:gridCol w:w="9000"/>
                        </w:tblGrid>
                        <w:tr w:rsidR="00BF2D81" w:rsidRPr="00BF2D81">
                          <w:tc>
                            <w:tcPr>
                              <w:tcW w:w="0" w:type="auto"/>
                              <w:tcMar>
                                <w:top w:w="142" w:type="dxa"/>
                                <w:left w:w="142" w:type="dxa"/>
                                <w:bottom w:w="142" w:type="dxa"/>
                                <w:right w:w="142" w:type="dxa"/>
                              </w:tcMar>
                              <w:hideMark/>
                            </w:tcPr>
                            <w:tbl>
                              <w:tblPr>
                                <w:tblpPr w:leftFromText="45" w:rightFromText="45" w:vertAnchor="text"/>
                                <w:tblW w:w="5000" w:type="pct"/>
                                <w:tblCellMar>
                                  <w:left w:w="0" w:type="dxa"/>
                                  <w:right w:w="0" w:type="dxa"/>
                                </w:tblCellMar>
                                <w:tblLook w:val="04A0"/>
                              </w:tblPr>
                              <w:tblGrid>
                                <w:gridCol w:w="8716"/>
                              </w:tblGrid>
                              <w:tr w:rsidR="00BF2D81" w:rsidRPr="00BF2D81">
                                <w:tc>
                                  <w:tcPr>
                                    <w:tcW w:w="0" w:type="auto"/>
                                    <w:tcMar>
                                      <w:top w:w="0" w:type="dxa"/>
                                      <w:left w:w="142" w:type="dxa"/>
                                      <w:bottom w:w="0" w:type="dxa"/>
                                      <w:right w:w="142" w:type="dxa"/>
                                    </w:tcMar>
                                    <w:hideMark/>
                                  </w:tcPr>
                                  <w:p w:rsidR="00BF2D81" w:rsidRPr="00BF2D81" w:rsidRDefault="00BF2D81" w:rsidP="00BF2D81">
                                    <w:pPr>
                                      <w:spacing w:after="0" w:line="240" w:lineRule="auto"/>
                                      <w:jc w:val="center"/>
                                      <w:rPr>
                                        <w:rFonts w:ascii="Arial" w:eastAsia="Times New Roman" w:hAnsi="Arial" w:cs="Arial"/>
                                        <w:sz w:val="24"/>
                                        <w:szCs w:val="24"/>
                                        <w:lang w:eastAsia="es-ES"/>
                                      </w:rPr>
                                    </w:pPr>
                                  </w:p>
                                </w:tc>
                              </w:tr>
                            </w:tbl>
                            <w:p w:rsidR="00BF2D81" w:rsidRPr="00BF2D81" w:rsidRDefault="00BF2D81" w:rsidP="00BF2D81">
                              <w:pPr>
                                <w:spacing w:after="0" w:line="240" w:lineRule="auto"/>
                                <w:rPr>
                                  <w:rFonts w:ascii="Arial" w:eastAsia="Times New Roman" w:hAnsi="Arial" w:cs="Arial"/>
                                  <w:sz w:val="24"/>
                                  <w:szCs w:val="24"/>
                                  <w:lang w:eastAsia="es-ES"/>
                                </w:rPr>
                              </w:pPr>
                            </w:p>
                          </w:tc>
                        </w:tr>
                      </w:tbl>
                      <w:p w:rsidR="00BF2D81" w:rsidRPr="00BF2D81" w:rsidRDefault="00BF2D81" w:rsidP="00BF2D81">
                        <w:pPr>
                          <w:spacing w:after="0" w:line="240" w:lineRule="auto"/>
                          <w:rPr>
                            <w:rFonts w:ascii="Arial" w:eastAsia="Times New Roman" w:hAnsi="Arial" w:cs="Arial"/>
                            <w:sz w:val="24"/>
                            <w:szCs w:val="24"/>
                            <w:lang w:eastAsia="es-ES"/>
                          </w:rPr>
                        </w:pPr>
                      </w:p>
                    </w:tc>
                  </w:tr>
                </w:tbl>
                <w:p w:rsidR="00BF2D81" w:rsidRPr="00BF2D81" w:rsidRDefault="00BF2D81" w:rsidP="00BF2D81">
                  <w:pPr>
                    <w:spacing w:after="0" w:line="240" w:lineRule="auto"/>
                    <w:jc w:val="center"/>
                    <w:rPr>
                      <w:rFonts w:ascii="Arial" w:eastAsia="Times New Roman" w:hAnsi="Arial" w:cs="Arial"/>
                      <w:sz w:val="24"/>
                      <w:szCs w:val="24"/>
                      <w:lang w:eastAsia="es-ES"/>
                    </w:rPr>
                  </w:pPr>
                </w:p>
              </w:tc>
            </w:tr>
          </w:tbl>
          <w:p w:rsidR="00BF2D81" w:rsidRPr="00BF2D81" w:rsidRDefault="00BF2D81" w:rsidP="00BF2D81">
            <w:pPr>
              <w:spacing w:after="0" w:line="240" w:lineRule="auto"/>
              <w:jc w:val="center"/>
              <w:rPr>
                <w:rFonts w:ascii="Arial" w:eastAsia="Times New Roman" w:hAnsi="Arial" w:cs="Arial"/>
                <w:color w:val="222222"/>
                <w:sz w:val="20"/>
                <w:szCs w:val="20"/>
                <w:lang w:eastAsia="es-ES"/>
              </w:rPr>
            </w:pPr>
          </w:p>
        </w:tc>
      </w:tr>
      <w:tr w:rsidR="00BF2D81" w:rsidRPr="00BF2D81" w:rsidTr="00BF2D81">
        <w:tc>
          <w:tcPr>
            <w:tcW w:w="0" w:type="auto"/>
            <w:shd w:val="clear" w:color="auto" w:fill="F2F2F2"/>
            <w:hideMark/>
          </w:tcPr>
          <w:tbl>
            <w:tblPr>
              <w:tblW w:w="5000" w:type="pct"/>
              <w:jc w:val="center"/>
              <w:tblBorders>
                <w:bottom w:val="threeDEmboss" w:sz="6" w:space="0" w:color="D770E5"/>
              </w:tblBorders>
              <w:shd w:val="clear" w:color="auto" w:fill="FFFFFF"/>
              <w:tblCellMar>
                <w:left w:w="0" w:type="dxa"/>
                <w:right w:w="0" w:type="dxa"/>
              </w:tblCellMar>
              <w:tblLook w:val="04A0"/>
            </w:tblPr>
            <w:tblGrid>
              <w:gridCol w:w="8504"/>
            </w:tblGrid>
            <w:tr w:rsidR="00BF2D81" w:rsidRPr="00BF2D81">
              <w:trPr>
                <w:jc w:val="center"/>
              </w:trPr>
              <w:tc>
                <w:tcPr>
                  <w:tcW w:w="0" w:type="auto"/>
                  <w:shd w:val="clear" w:color="auto" w:fill="FFFFFF"/>
                  <w:hideMark/>
                </w:tcPr>
                <w:tbl>
                  <w:tblPr>
                    <w:tblW w:w="9000" w:type="dxa"/>
                    <w:jc w:val="center"/>
                    <w:tblCellMar>
                      <w:left w:w="0" w:type="dxa"/>
                      <w:right w:w="0" w:type="dxa"/>
                    </w:tblCellMar>
                    <w:tblLook w:val="04A0"/>
                  </w:tblPr>
                  <w:tblGrid>
                    <w:gridCol w:w="9000"/>
                  </w:tblGrid>
                  <w:tr w:rsidR="00BF2D81" w:rsidRPr="00BF2D81">
                    <w:trPr>
                      <w:jc w:val="center"/>
                    </w:trPr>
                    <w:tc>
                      <w:tcPr>
                        <w:tcW w:w="0" w:type="auto"/>
                        <w:tcMar>
                          <w:top w:w="158" w:type="dxa"/>
                          <w:left w:w="0" w:type="dxa"/>
                          <w:bottom w:w="158" w:type="dxa"/>
                          <w:right w:w="0" w:type="dxa"/>
                        </w:tcMar>
                        <w:hideMark/>
                      </w:tcPr>
                      <w:tbl>
                        <w:tblPr>
                          <w:tblW w:w="5000" w:type="pct"/>
                          <w:tblCellMar>
                            <w:left w:w="0" w:type="dxa"/>
                            <w:right w:w="0" w:type="dxa"/>
                          </w:tblCellMar>
                          <w:tblLook w:val="04A0"/>
                        </w:tblPr>
                        <w:tblGrid>
                          <w:gridCol w:w="9000"/>
                        </w:tblGrid>
                        <w:tr w:rsidR="00BF2D81" w:rsidRPr="00BF2D81">
                          <w:tc>
                            <w:tcPr>
                              <w:tcW w:w="0" w:type="auto"/>
                              <w:hideMark/>
                            </w:tcPr>
                            <w:tbl>
                              <w:tblPr>
                                <w:tblpPr w:leftFromText="45" w:rightFromText="45" w:vertAnchor="text"/>
                                <w:tblW w:w="5000" w:type="pct"/>
                                <w:tblCellMar>
                                  <w:left w:w="0" w:type="dxa"/>
                                  <w:right w:w="0" w:type="dxa"/>
                                </w:tblCellMar>
                                <w:tblLook w:val="04A0"/>
                              </w:tblPr>
                              <w:tblGrid>
                                <w:gridCol w:w="9000"/>
                              </w:tblGrid>
                              <w:tr w:rsidR="00BF2D81" w:rsidRPr="00BF2D81">
                                <w:tc>
                                  <w:tcPr>
                                    <w:tcW w:w="0" w:type="auto"/>
                                    <w:tcMar>
                                      <w:top w:w="142" w:type="dxa"/>
                                      <w:left w:w="285" w:type="dxa"/>
                                      <w:bottom w:w="142" w:type="dxa"/>
                                      <w:right w:w="285" w:type="dxa"/>
                                    </w:tcMar>
                                    <w:vAlign w:val="center"/>
                                    <w:hideMark/>
                                  </w:tcPr>
                                  <w:tbl>
                                    <w:tblPr>
                                      <w:tblW w:w="5000" w:type="pct"/>
                                      <w:shd w:val="clear" w:color="auto" w:fill="404040"/>
                                      <w:tblCellMar>
                                        <w:top w:w="270" w:type="dxa"/>
                                        <w:left w:w="270" w:type="dxa"/>
                                        <w:bottom w:w="270" w:type="dxa"/>
                                        <w:right w:w="270" w:type="dxa"/>
                                      </w:tblCellMar>
                                      <w:tblLook w:val="04A0"/>
                                    </w:tblPr>
                                    <w:tblGrid>
                                      <w:gridCol w:w="8430"/>
                                    </w:tblGrid>
                                    <w:tr w:rsidR="00BF2D81" w:rsidRPr="00BF2D81">
                                      <w:tc>
                                        <w:tcPr>
                                          <w:tcW w:w="0" w:type="auto"/>
                                          <w:shd w:val="clear" w:color="auto" w:fill="404040"/>
                                          <w:hideMark/>
                                        </w:tcPr>
                                        <w:p w:rsidR="00BF2D81" w:rsidRPr="00BF2D81" w:rsidRDefault="00BF2D81" w:rsidP="00BF2D81">
                                          <w:pPr>
                                            <w:spacing w:after="0" w:line="332" w:lineRule="atLeast"/>
                                            <w:jc w:val="center"/>
                                            <w:rPr>
                                              <w:rFonts w:ascii="Helvetica" w:eastAsia="Times New Roman" w:hAnsi="Helvetica" w:cs="Helvetica"/>
                                              <w:color w:val="F2F2F2"/>
                                              <w:lang w:eastAsia="es-ES"/>
                                            </w:rPr>
                                          </w:pPr>
                                          <w:r w:rsidRPr="00BF2D81">
                                            <w:rPr>
                                              <w:rFonts w:ascii="Helvetica" w:eastAsia="Times New Roman" w:hAnsi="Helvetica" w:cs="Helvetica"/>
                                              <w:b/>
                                              <w:bCs/>
                                              <w:color w:val="EE82EE"/>
                                              <w:sz w:val="29"/>
                                              <w:lang w:eastAsia="es-ES"/>
                                            </w:rPr>
                                            <w:t>Mensajes firmes y gestos sugerentes del papa Francisco en su primer día de actividades</w:t>
                                          </w:r>
                                        </w:p>
                                      </w:tc>
                                    </w:tr>
                                  </w:tbl>
                                  <w:p w:rsidR="00BF2D81" w:rsidRPr="00BF2D81" w:rsidRDefault="00BF2D81" w:rsidP="00BF2D81">
                                    <w:pPr>
                                      <w:spacing w:after="0" w:line="240" w:lineRule="auto"/>
                                      <w:rPr>
                                        <w:rFonts w:ascii="Arial" w:eastAsia="Times New Roman" w:hAnsi="Arial" w:cs="Arial"/>
                                        <w:sz w:val="24"/>
                                        <w:szCs w:val="24"/>
                                        <w:lang w:eastAsia="es-ES"/>
                                      </w:rPr>
                                    </w:pPr>
                                  </w:p>
                                </w:tc>
                              </w:tr>
                            </w:tbl>
                            <w:p w:rsidR="00BF2D81" w:rsidRPr="00BF2D81" w:rsidRDefault="00BF2D81" w:rsidP="00BF2D81">
                              <w:pPr>
                                <w:spacing w:after="0" w:line="240" w:lineRule="auto"/>
                                <w:rPr>
                                  <w:rFonts w:ascii="Arial" w:eastAsia="Times New Roman" w:hAnsi="Arial" w:cs="Arial"/>
                                  <w:sz w:val="24"/>
                                  <w:szCs w:val="24"/>
                                  <w:lang w:eastAsia="es-ES"/>
                                </w:rPr>
                              </w:pPr>
                            </w:p>
                          </w:tc>
                        </w:tr>
                      </w:tbl>
                      <w:p w:rsidR="00BF2D81" w:rsidRPr="00BF2D81" w:rsidRDefault="00BF2D81" w:rsidP="00BF2D81">
                        <w:pPr>
                          <w:spacing w:after="0" w:line="240" w:lineRule="auto"/>
                          <w:rPr>
                            <w:rFonts w:ascii="Arial" w:eastAsia="Times New Roman" w:hAnsi="Arial" w:cs="Arial"/>
                            <w:vanish/>
                            <w:sz w:val="24"/>
                            <w:szCs w:val="24"/>
                            <w:lang w:eastAsia="es-ES"/>
                          </w:rPr>
                        </w:pPr>
                      </w:p>
                      <w:tbl>
                        <w:tblPr>
                          <w:tblW w:w="5000" w:type="pct"/>
                          <w:tblCellMar>
                            <w:left w:w="0" w:type="dxa"/>
                            <w:right w:w="0" w:type="dxa"/>
                          </w:tblCellMar>
                          <w:tblLook w:val="04A0"/>
                        </w:tblPr>
                        <w:tblGrid>
                          <w:gridCol w:w="9000"/>
                        </w:tblGrid>
                        <w:tr w:rsidR="00BF2D81" w:rsidRPr="00BF2D81">
                          <w:tc>
                            <w:tcPr>
                              <w:tcW w:w="0" w:type="auto"/>
                              <w:hideMark/>
                            </w:tcPr>
                            <w:tbl>
                              <w:tblPr>
                                <w:tblpPr w:leftFromText="45" w:rightFromText="45" w:vertAnchor="text"/>
                                <w:tblW w:w="2955" w:type="dxa"/>
                                <w:tblCellMar>
                                  <w:left w:w="0" w:type="dxa"/>
                                  <w:right w:w="0" w:type="dxa"/>
                                </w:tblCellMar>
                                <w:tblLook w:val="04A0"/>
                              </w:tblPr>
                              <w:tblGrid>
                                <w:gridCol w:w="2955"/>
                              </w:tblGrid>
                              <w:tr w:rsidR="00BF2D81" w:rsidRPr="00BF2D81">
                                <w:tc>
                                  <w:tcPr>
                                    <w:tcW w:w="0" w:type="auto"/>
                                    <w:tcMar>
                                      <w:top w:w="142" w:type="dxa"/>
                                      <w:left w:w="285" w:type="dxa"/>
                                      <w:bottom w:w="142" w:type="dxa"/>
                                      <w:right w:w="0" w:type="dxa"/>
                                    </w:tcMar>
                                    <w:hideMark/>
                                  </w:tcPr>
                                  <w:p w:rsidR="00BF2D81" w:rsidRPr="00BF2D81" w:rsidRDefault="00BF2D81" w:rsidP="00BF2D81">
                                    <w:pPr>
                                      <w:spacing w:after="0" w:line="356" w:lineRule="atLeast"/>
                                      <w:jc w:val="center"/>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br/>
                                    </w:r>
                                    <w:r w:rsidRPr="00BF2D81">
                                      <w:rPr>
                                        <w:rFonts w:ascii="Helvetica" w:eastAsia="Times New Roman" w:hAnsi="Helvetica" w:cs="Helvetica"/>
                                        <w:b/>
                                        <w:bCs/>
                                        <w:color w:val="606060"/>
                                        <w:lang w:eastAsia="es-ES"/>
                                      </w:rPr>
                                      <w:t>OPINIONES DE ANALISTAS SOBRE EL PRIMER DÍA DE ACTIVIDADES DEL PAPA EN MÉXICO</w:t>
                                    </w:r>
                                  </w:p>
                                  <w:p w:rsidR="00BF2D81" w:rsidRPr="00BF2D81" w:rsidRDefault="00BF2D81" w:rsidP="00BF2D81">
                                    <w:pPr>
                                      <w:spacing w:before="240" w:after="240" w:line="356" w:lineRule="atLeast"/>
                                      <w:jc w:val="center"/>
                                      <w:rPr>
                                        <w:rFonts w:ascii="Helvetica" w:eastAsia="Times New Roman" w:hAnsi="Helvetica" w:cs="Helvetica"/>
                                        <w:color w:val="365F91" w:themeColor="accent1" w:themeShade="BF"/>
                                        <w:sz w:val="24"/>
                                        <w:szCs w:val="24"/>
                                        <w:lang w:eastAsia="es-ES"/>
                                      </w:rPr>
                                    </w:pPr>
                                    <w:hyperlink r:id="rId5" w:tgtFrame="_blank" w:history="1">
                                      <w:r w:rsidRPr="00BF2D81">
                                        <w:rPr>
                                          <w:rFonts w:ascii="Helvetica" w:eastAsia="Times New Roman" w:hAnsi="Helvetica" w:cs="Helvetica"/>
                                          <w:color w:val="365F91" w:themeColor="accent1" w:themeShade="BF"/>
                                          <w:sz w:val="21"/>
                                          <w:u w:val="single"/>
                                          <w:lang w:eastAsia="es-ES"/>
                                        </w:rPr>
                                        <w:t xml:space="preserve">Fray Julián </w:t>
                                      </w:r>
                                      <w:proofErr w:type="spellStart"/>
                                      <w:r w:rsidRPr="00BF2D81">
                                        <w:rPr>
                                          <w:rFonts w:ascii="Helvetica" w:eastAsia="Times New Roman" w:hAnsi="Helvetica" w:cs="Helvetica"/>
                                          <w:color w:val="365F91" w:themeColor="accent1" w:themeShade="BF"/>
                                          <w:sz w:val="21"/>
                                          <w:u w:val="single"/>
                                          <w:lang w:eastAsia="es-ES"/>
                                        </w:rPr>
                                        <w:t>Cruzalta</w:t>
                                      </w:r>
                                      <w:proofErr w:type="spellEnd"/>
                                      <w:r w:rsidRPr="00BF2D81">
                                        <w:rPr>
                                          <w:rFonts w:ascii="Helvetica" w:eastAsia="Times New Roman" w:hAnsi="Helvetica" w:cs="Helvetica"/>
                                          <w:color w:val="365F91" w:themeColor="accent1" w:themeShade="BF"/>
                                          <w:sz w:val="21"/>
                                          <w:u w:val="single"/>
                                          <w:lang w:eastAsia="es-ES"/>
                                        </w:rPr>
                                        <w:t xml:space="preserve"> habla sobre el </w:t>
                                      </w:r>
                                      <w:proofErr w:type="spellStart"/>
                                      <w:r w:rsidRPr="00BF2D81">
                                        <w:rPr>
                                          <w:rFonts w:ascii="Helvetica" w:eastAsia="Times New Roman" w:hAnsi="Helvetica" w:cs="Helvetica"/>
                                          <w:color w:val="365F91" w:themeColor="accent1" w:themeShade="BF"/>
                                          <w:sz w:val="21"/>
                                          <w:u w:val="single"/>
                                          <w:lang w:eastAsia="es-ES"/>
                                        </w:rPr>
                                        <w:t>ecuentro</w:t>
                                      </w:r>
                                      <w:proofErr w:type="spellEnd"/>
                                      <w:r w:rsidRPr="00BF2D81">
                                        <w:rPr>
                                          <w:rFonts w:ascii="Helvetica" w:eastAsia="Times New Roman" w:hAnsi="Helvetica" w:cs="Helvetica"/>
                                          <w:color w:val="365F91" w:themeColor="accent1" w:themeShade="BF"/>
                                          <w:sz w:val="21"/>
                                          <w:u w:val="single"/>
                                          <w:lang w:eastAsia="es-ES"/>
                                        </w:rPr>
                                        <w:t xml:space="preserve"> en </w:t>
                                      </w:r>
                                      <w:proofErr w:type="spellStart"/>
                                      <w:r w:rsidRPr="00BF2D81">
                                        <w:rPr>
                                          <w:rFonts w:ascii="Helvetica" w:eastAsia="Times New Roman" w:hAnsi="Helvetica" w:cs="Helvetica"/>
                                          <w:color w:val="365F91" w:themeColor="accent1" w:themeShade="BF"/>
                                          <w:sz w:val="21"/>
                                          <w:u w:val="single"/>
                                          <w:lang w:eastAsia="es-ES"/>
                                        </w:rPr>
                                        <w:t>Palacion</w:t>
                                      </w:r>
                                      <w:proofErr w:type="spellEnd"/>
                                      <w:r w:rsidRPr="00BF2D81">
                                        <w:rPr>
                                          <w:rFonts w:ascii="Helvetica" w:eastAsia="Times New Roman" w:hAnsi="Helvetica" w:cs="Helvetica"/>
                                          <w:color w:val="365F91" w:themeColor="accent1" w:themeShade="BF"/>
                                          <w:sz w:val="21"/>
                                          <w:u w:val="single"/>
                                          <w:lang w:eastAsia="es-ES"/>
                                        </w:rPr>
                                        <w:t xml:space="preserve"> Nacional</w:t>
                                      </w:r>
                                    </w:hyperlink>
                                  </w:p>
                                  <w:p w:rsidR="00BF2D81" w:rsidRPr="00BF2D81" w:rsidRDefault="00BF2D81" w:rsidP="00BF2D81">
                                    <w:pPr>
                                      <w:spacing w:before="240" w:after="240" w:line="356" w:lineRule="atLeast"/>
                                      <w:jc w:val="center"/>
                                      <w:rPr>
                                        <w:rFonts w:ascii="Helvetica" w:eastAsia="Times New Roman" w:hAnsi="Helvetica" w:cs="Helvetica"/>
                                        <w:color w:val="365F91" w:themeColor="accent1" w:themeShade="BF"/>
                                        <w:sz w:val="24"/>
                                        <w:szCs w:val="24"/>
                                        <w:lang w:eastAsia="es-ES"/>
                                      </w:rPr>
                                    </w:pPr>
                                    <w:hyperlink r:id="rId6" w:tgtFrame="_blank" w:history="1">
                                      <w:r w:rsidRPr="00BF2D81">
                                        <w:rPr>
                                          <w:rFonts w:ascii="Helvetica" w:eastAsia="Times New Roman" w:hAnsi="Helvetica" w:cs="Helvetica"/>
                                          <w:color w:val="365F91" w:themeColor="accent1" w:themeShade="BF"/>
                                          <w:sz w:val="21"/>
                                          <w:u w:val="single"/>
                                          <w:lang w:eastAsia="es-ES"/>
                                        </w:rPr>
                                        <w:t xml:space="preserve">Dr. Elio </w:t>
                                      </w:r>
                                      <w:proofErr w:type="spellStart"/>
                                      <w:r w:rsidRPr="00BF2D81">
                                        <w:rPr>
                                          <w:rFonts w:ascii="Helvetica" w:eastAsia="Times New Roman" w:hAnsi="Helvetica" w:cs="Helvetica"/>
                                          <w:color w:val="365F91" w:themeColor="accent1" w:themeShade="BF"/>
                                          <w:sz w:val="21"/>
                                          <w:u w:val="single"/>
                                          <w:lang w:eastAsia="es-ES"/>
                                        </w:rPr>
                                        <w:t>Masferrer</w:t>
                                      </w:r>
                                      <w:proofErr w:type="spellEnd"/>
                                      <w:r w:rsidRPr="00BF2D81">
                                        <w:rPr>
                                          <w:rFonts w:ascii="Helvetica" w:eastAsia="Times New Roman" w:hAnsi="Helvetica" w:cs="Helvetica"/>
                                          <w:color w:val="365F91" w:themeColor="accent1" w:themeShade="BF"/>
                                          <w:sz w:val="21"/>
                                          <w:u w:val="single"/>
                                          <w:lang w:eastAsia="es-ES"/>
                                        </w:rPr>
                                        <w:t xml:space="preserve"> analiza el discurso del papa a los obispos mexicanos</w:t>
                                      </w:r>
                                    </w:hyperlink>
                                  </w:p>
                                  <w:p w:rsidR="00BF2D81" w:rsidRPr="00BF2D81" w:rsidRDefault="00BF2D81" w:rsidP="00BF2D81">
                                    <w:pPr>
                                      <w:spacing w:before="240" w:after="240" w:line="356" w:lineRule="atLeast"/>
                                      <w:jc w:val="center"/>
                                      <w:rPr>
                                        <w:rFonts w:ascii="Helvetica" w:eastAsia="Times New Roman" w:hAnsi="Helvetica" w:cs="Helvetica"/>
                                        <w:color w:val="606060"/>
                                        <w:sz w:val="24"/>
                                        <w:szCs w:val="24"/>
                                        <w:lang w:eastAsia="es-ES"/>
                                      </w:rPr>
                                    </w:pPr>
                                    <w:hyperlink r:id="rId7" w:tgtFrame="_blank" w:history="1">
                                      <w:r w:rsidRPr="00BF2D81">
                                        <w:rPr>
                                          <w:rFonts w:ascii="Helvetica" w:eastAsia="Times New Roman" w:hAnsi="Helvetica" w:cs="Helvetica"/>
                                          <w:color w:val="365F91" w:themeColor="accent1" w:themeShade="BF"/>
                                          <w:sz w:val="21"/>
                                          <w:u w:val="single"/>
                                          <w:lang w:eastAsia="es-ES"/>
                                        </w:rPr>
                                        <w:t>Dra. Marilú Rojas da sus impresiones sobre la misa en Basílica</w:t>
                                      </w:r>
                                    </w:hyperlink>
                                  </w:p>
                                </w:tc>
                              </w:tr>
                            </w:tbl>
                            <w:tbl>
                              <w:tblPr>
                                <w:tblpPr w:leftFromText="45" w:rightFromText="45" w:vertAnchor="text" w:tblpXSpec="right" w:tblpYSpec="center"/>
                                <w:tblW w:w="5490" w:type="dxa"/>
                                <w:tblCellMar>
                                  <w:left w:w="0" w:type="dxa"/>
                                  <w:right w:w="0" w:type="dxa"/>
                                </w:tblCellMar>
                                <w:tblLook w:val="04A0"/>
                              </w:tblPr>
                              <w:tblGrid>
                                <w:gridCol w:w="5490"/>
                              </w:tblGrid>
                              <w:tr w:rsidR="00BF2D81" w:rsidRPr="00BF2D81">
                                <w:tc>
                                  <w:tcPr>
                                    <w:tcW w:w="0" w:type="auto"/>
                                    <w:tcMar>
                                      <w:top w:w="142" w:type="dxa"/>
                                      <w:left w:w="285" w:type="dxa"/>
                                      <w:bottom w:w="142" w:type="dxa"/>
                                      <w:right w:w="285" w:type="dxa"/>
                                    </w:tcMar>
                                    <w:hideMark/>
                                  </w:tcPr>
                                  <w:p w:rsidR="00BF2D81" w:rsidRDefault="00BF2D81" w:rsidP="00BF2D81">
                                    <w:pPr>
                                      <w:spacing w:after="0" w:line="356" w:lineRule="atLeast"/>
                                      <w:jc w:val="both"/>
                                      <w:rPr>
                                        <w:rFonts w:ascii="Helvetica" w:eastAsia="Times New Roman" w:hAnsi="Helvetica" w:cs="Helvetica"/>
                                        <w:color w:val="000000"/>
                                        <w:lang w:eastAsia="es-ES"/>
                                      </w:rPr>
                                    </w:pPr>
                                    <w:r w:rsidRPr="00BF2D81">
                                      <w:rPr>
                                        <w:rFonts w:ascii="Helvetica" w:eastAsia="Times New Roman" w:hAnsi="Helvetica" w:cs="Helvetica"/>
                                        <w:color w:val="000000"/>
                                        <w:lang w:eastAsia="es-ES"/>
                                      </w:rPr>
                                      <w:t>En su primer día de trabajo oficial (segundo de su visita a México) el papa Francisco recorrió de norte a sur las calles de la Ciudad de México franqueado por miles de fieles que tras una década volvían a ver y sentir la presencia de un papa carismático y cercano (la de Benedicto XVI no fue precisamente una visita en esos tonos).</w:t>
                                    </w:r>
                                    <w:r w:rsidRPr="00BF2D81">
                                      <w:rPr>
                                        <w:rFonts w:ascii="Helvetica" w:eastAsia="Times New Roman" w:hAnsi="Helvetica" w:cs="Helvetica"/>
                                        <w:color w:val="000000"/>
                                        <w:lang w:eastAsia="es-ES"/>
                                      </w:rPr>
                                      <w:br/>
                                      <w:t>En sus tres encuentros del día el papa se reunió primeramente con autoridades civiles y militares en Palacio Nacional para, después de un breve recorrido por un zócalo a media capacidad, encontrarse con sus pares mexicanos en lo que fue quizá su alocución más significativa, al lanzar duras y contundentes palabras a un perplejo episcopado mexicano que no se ha caracterizado últimamente por ser fiel a la línea renovadora de Francisco y más bien indiferente a la vida cotidiana de su grey, que se debate entre la violencia y la impunidad.</w:t>
                                    </w:r>
                                  </w:p>
                                  <w:p w:rsidR="00BF2D81" w:rsidRP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000000"/>
                                        <w:lang w:eastAsia="es-ES"/>
                                      </w:rPr>
                                      <w:t>Por la tarde, tras un breve descanso el papa se dirigió a la Basílica de Guadalupe donde celebró misa ante un atrio abarrotado de fieles y el interior lleno de religiosas y religiosos.</w:t>
                                    </w:r>
                                  </w:p>
                                </w:tc>
                              </w:tr>
                            </w:tbl>
                            <w:p w:rsidR="00BF2D81" w:rsidRPr="00BF2D81" w:rsidRDefault="00BF2D81" w:rsidP="00BF2D81">
                              <w:pPr>
                                <w:spacing w:after="0" w:line="240" w:lineRule="auto"/>
                                <w:rPr>
                                  <w:rFonts w:ascii="Arial" w:eastAsia="Times New Roman" w:hAnsi="Arial" w:cs="Arial"/>
                                  <w:sz w:val="24"/>
                                  <w:szCs w:val="24"/>
                                  <w:lang w:eastAsia="es-ES"/>
                                </w:rPr>
                              </w:pPr>
                            </w:p>
                          </w:tc>
                        </w:tr>
                      </w:tbl>
                      <w:p w:rsidR="00BF2D81" w:rsidRPr="00BF2D81" w:rsidRDefault="00BF2D81" w:rsidP="00BF2D81">
                        <w:pPr>
                          <w:spacing w:after="0" w:line="240" w:lineRule="auto"/>
                          <w:rPr>
                            <w:rFonts w:ascii="Arial" w:eastAsia="Times New Roman" w:hAnsi="Arial" w:cs="Arial"/>
                            <w:vanish/>
                            <w:sz w:val="24"/>
                            <w:szCs w:val="24"/>
                            <w:lang w:eastAsia="es-ES"/>
                          </w:rPr>
                        </w:pPr>
                      </w:p>
                      <w:tbl>
                        <w:tblPr>
                          <w:tblW w:w="5000" w:type="pct"/>
                          <w:tblCellMar>
                            <w:left w:w="0" w:type="dxa"/>
                            <w:right w:w="0" w:type="dxa"/>
                          </w:tblCellMar>
                          <w:tblLook w:val="04A0"/>
                        </w:tblPr>
                        <w:tblGrid>
                          <w:gridCol w:w="9000"/>
                        </w:tblGrid>
                        <w:tr w:rsidR="00BF2D81" w:rsidRPr="00BF2D81">
                          <w:tc>
                            <w:tcPr>
                              <w:tcW w:w="0" w:type="auto"/>
                              <w:tcMar>
                                <w:top w:w="142" w:type="dxa"/>
                                <w:left w:w="142" w:type="dxa"/>
                                <w:bottom w:w="142" w:type="dxa"/>
                                <w:right w:w="142" w:type="dxa"/>
                              </w:tcMar>
                              <w:hideMark/>
                            </w:tcPr>
                            <w:tbl>
                              <w:tblPr>
                                <w:tblW w:w="5000" w:type="pct"/>
                                <w:tblCellMar>
                                  <w:left w:w="0" w:type="dxa"/>
                                  <w:right w:w="0" w:type="dxa"/>
                                </w:tblCellMar>
                                <w:tblLook w:val="04A0"/>
                              </w:tblPr>
                              <w:tblGrid>
                                <w:gridCol w:w="8716"/>
                              </w:tblGrid>
                              <w:tr w:rsidR="00BF2D81" w:rsidRPr="00BF2D81">
                                <w:tc>
                                  <w:tcPr>
                                    <w:tcW w:w="0" w:type="auto"/>
                                    <w:tcMar>
                                      <w:top w:w="0" w:type="dxa"/>
                                      <w:left w:w="142" w:type="dxa"/>
                                      <w:bottom w:w="0" w:type="dxa"/>
                                      <w:right w:w="142" w:type="dxa"/>
                                    </w:tcMar>
                                    <w:vAlign w:val="center"/>
                                    <w:hideMark/>
                                  </w:tcPr>
                                  <w:tbl>
                                    <w:tblPr>
                                      <w:tblW w:w="5000" w:type="pct"/>
                                      <w:jc w:val="center"/>
                                      <w:shd w:val="clear" w:color="auto" w:fill="DCD9D9"/>
                                      <w:tblCellMar>
                                        <w:left w:w="0" w:type="dxa"/>
                                        <w:right w:w="0" w:type="dxa"/>
                                      </w:tblCellMar>
                                      <w:tblLook w:val="04A0"/>
                                    </w:tblPr>
                                    <w:tblGrid>
                                      <w:gridCol w:w="8432"/>
                                    </w:tblGrid>
                                    <w:tr w:rsidR="00BF2D81" w:rsidRPr="00BF2D81">
                                      <w:trPr>
                                        <w:jc w:val="center"/>
                                      </w:trPr>
                                      <w:tc>
                                        <w:tcPr>
                                          <w:tcW w:w="0" w:type="auto"/>
                                          <w:shd w:val="clear" w:color="auto" w:fill="DCD9D9"/>
                                          <w:tcMar>
                                            <w:top w:w="142" w:type="dxa"/>
                                            <w:left w:w="142" w:type="dxa"/>
                                            <w:bottom w:w="0" w:type="dxa"/>
                                            <w:right w:w="142" w:type="dxa"/>
                                          </w:tcMar>
                                          <w:hideMark/>
                                        </w:tcPr>
                                        <w:tbl>
                                          <w:tblPr>
                                            <w:tblW w:w="0" w:type="auto"/>
                                            <w:jc w:val="center"/>
                                            <w:tblCellMar>
                                              <w:left w:w="0" w:type="dxa"/>
                                              <w:right w:w="0" w:type="dxa"/>
                                            </w:tblCellMar>
                                            <w:tblLook w:val="04A0"/>
                                          </w:tblPr>
                                          <w:tblGrid>
                                            <w:gridCol w:w="6"/>
                                          </w:tblGrid>
                                          <w:tr w:rsidR="00BF2D81" w:rsidRPr="00BF2D81">
                                            <w:trPr>
                                              <w:jc w:val="center"/>
                                            </w:trPr>
                                            <w:tc>
                                              <w:tcPr>
                                                <w:tcW w:w="0" w:type="auto"/>
                                                <w:hideMark/>
                                              </w:tcPr>
                                              <w:p w:rsidR="00BF2D81" w:rsidRPr="00BF2D81" w:rsidRDefault="00BF2D81" w:rsidP="00BF2D81">
                                                <w:pPr>
                                                  <w:spacing w:after="0" w:line="240" w:lineRule="auto"/>
                                                  <w:rPr>
                                                    <w:rFonts w:ascii="Arial" w:eastAsia="Times New Roman" w:hAnsi="Arial" w:cs="Arial"/>
                                                    <w:sz w:val="24"/>
                                                    <w:szCs w:val="24"/>
                                                    <w:lang w:eastAsia="es-ES"/>
                                                  </w:rPr>
                                                </w:pPr>
                                              </w:p>
                                            </w:tc>
                                          </w:tr>
                                        </w:tbl>
                                        <w:p w:rsidR="00BF2D81" w:rsidRPr="00BF2D81" w:rsidRDefault="00BF2D81" w:rsidP="00BF2D81">
                                          <w:pPr>
                                            <w:spacing w:after="0" w:line="240" w:lineRule="auto"/>
                                            <w:jc w:val="center"/>
                                            <w:rPr>
                                              <w:rFonts w:ascii="Arial" w:eastAsia="Times New Roman" w:hAnsi="Arial" w:cs="Arial"/>
                                              <w:sz w:val="24"/>
                                              <w:szCs w:val="24"/>
                                              <w:lang w:eastAsia="es-ES"/>
                                            </w:rPr>
                                          </w:pPr>
                                        </w:p>
                                      </w:tc>
                                    </w:tr>
                                  </w:tbl>
                                  <w:p w:rsidR="00BF2D81" w:rsidRPr="00BF2D81" w:rsidRDefault="00BF2D81" w:rsidP="00BF2D81">
                                    <w:pPr>
                                      <w:spacing w:after="0" w:line="240" w:lineRule="auto"/>
                                      <w:jc w:val="center"/>
                                      <w:rPr>
                                        <w:rFonts w:ascii="Arial" w:eastAsia="Times New Roman" w:hAnsi="Arial" w:cs="Arial"/>
                                        <w:sz w:val="24"/>
                                        <w:szCs w:val="24"/>
                                        <w:lang w:eastAsia="es-ES"/>
                                      </w:rPr>
                                    </w:pPr>
                                  </w:p>
                                </w:tc>
                              </w:tr>
                            </w:tbl>
                            <w:p w:rsidR="00BF2D81" w:rsidRPr="00BF2D81" w:rsidRDefault="00BF2D81" w:rsidP="00BF2D81">
                              <w:pPr>
                                <w:spacing w:after="0" w:line="240" w:lineRule="auto"/>
                                <w:rPr>
                                  <w:rFonts w:ascii="Arial" w:eastAsia="Times New Roman" w:hAnsi="Arial" w:cs="Arial"/>
                                  <w:sz w:val="24"/>
                                  <w:szCs w:val="24"/>
                                  <w:lang w:eastAsia="es-ES"/>
                                </w:rPr>
                              </w:pPr>
                            </w:p>
                          </w:tc>
                        </w:tr>
                      </w:tbl>
                      <w:p w:rsidR="00BF2D81" w:rsidRPr="00BF2D81" w:rsidRDefault="00BF2D81" w:rsidP="00BF2D81">
                        <w:pPr>
                          <w:spacing w:after="0" w:line="240" w:lineRule="auto"/>
                          <w:rPr>
                            <w:rFonts w:ascii="Arial" w:eastAsia="Times New Roman" w:hAnsi="Arial" w:cs="Arial"/>
                            <w:vanish/>
                            <w:sz w:val="24"/>
                            <w:szCs w:val="24"/>
                            <w:lang w:eastAsia="es-ES"/>
                          </w:rPr>
                        </w:pPr>
                      </w:p>
                      <w:tbl>
                        <w:tblPr>
                          <w:tblW w:w="5000" w:type="pct"/>
                          <w:tblCellMar>
                            <w:left w:w="0" w:type="dxa"/>
                            <w:right w:w="0" w:type="dxa"/>
                          </w:tblCellMar>
                          <w:tblLook w:val="04A0"/>
                        </w:tblPr>
                        <w:tblGrid>
                          <w:gridCol w:w="9000"/>
                        </w:tblGrid>
                        <w:tr w:rsidR="00BF2D81" w:rsidRPr="00BF2D81">
                          <w:tc>
                            <w:tcPr>
                              <w:tcW w:w="0" w:type="auto"/>
                              <w:hideMark/>
                            </w:tcPr>
                            <w:tbl>
                              <w:tblPr>
                                <w:tblpPr w:leftFromText="45" w:rightFromText="45" w:vertAnchor="text"/>
                                <w:tblW w:w="5000" w:type="pct"/>
                                <w:tblCellMar>
                                  <w:left w:w="0" w:type="dxa"/>
                                  <w:right w:w="0" w:type="dxa"/>
                                </w:tblCellMar>
                                <w:tblLook w:val="04A0"/>
                              </w:tblPr>
                              <w:tblGrid>
                                <w:gridCol w:w="9000"/>
                              </w:tblGrid>
                              <w:tr w:rsidR="00BF2D81" w:rsidRPr="00BF2D81">
                                <w:tc>
                                  <w:tcPr>
                                    <w:tcW w:w="0" w:type="auto"/>
                                    <w:tcMar>
                                      <w:top w:w="142" w:type="dxa"/>
                                      <w:left w:w="285" w:type="dxa"/>
                                      <w:bottom w:w="142" w:type="dxa"/>
                                      <w:right w:w="285" w:type="dxa"/>
                                    </w:tcMar>
                                    <w:hideMark/>
                                  </w:tcPr>
                                  <w:p w:rsid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 xml:space="preserve">Con un discurso a ratos suave, a ratos firme y directo, el papa argentino se </w:t>
                                    </w:r>
                                    <w:r w:rsidRPr="00BF2D81">
                                      <w:rPr>
                                        <w:rFonts w:ascii="Helvetica" w:eastAsia="Times New Roman" w:hAnsi="Helvetica" w:cs="Helvetica"/>
                                        <w:color w:val="606060"/>
                                        <w:sz w:val="24"/>
                                        <w:szCs w:val="24"/>
                                        <w:lang w:eastAsia="es-ES"/>
                                      </w:rPr>
                                      <w:lastRenderedPageBreak/>
                                      <w:t>dirigió a representantes de los diferentes niveles de gobierno (¿y de la sociedad civil?) en el patio central de Palacio Nacional. Ahí llamó a las autoridades a buscar el bien común y no el camino del privilegio o beneficio de unos pocos en detrimento del bien de todos, que tarde o temprano vuelve la vida en sociedad en un terreno fértil para la corrupción, el narcotráfico, la exclusión de las culturas diferentes, la violencia e incluso el tráfico de personas, el secuestro y la muerte, causando sufrimiento y frenando el desarrollo. Habló de las riquezas naturales y culturales de esta nación, la principal de ellas, su juventud que permite proyectar un futuro, renovarse y transformarse siempre y cuando los dirigentes políticos y sociales trabajen con responsabilidad para ofrecer a la población un acceso efectivo a los bienes materiales y espirituales indispensables: vivienda adecuada, trabajo digno, alimento, justicia real, seguridad efectiva, un ambiente sano y de paz.</w:t>
                                    </w:r>
                                    <w:r w:rsidRPr="00BF2D81">
                                      <w:rPr>
                                        <w:rFonts w:ascii="Helvetica" w:eastAsia="Times New Roman" w:hAnsi="Helvetica" w:cs="Helvetica"/>
                                        <w:color w:val="606060"/>
                                        <w:sz w:val="24"/>
                                        <w:szCs w:val="24"/>
                                        <w:lang w:eastAsia="es-ES"/>
                                      </w:rPr>
                                      <w:br/>
                                      <w:t>Finalizó su discurso empeñando, en esta tarea, la colaboración de la Iglesia católica mexicana, que sí se ha caracterizado por su apoyo explícito (o implícito) a una política de gobierno más bien contraria a la “civilización del amor” y la justicia que proclamó el pontífice en su diplomática alocución (por primera vez en la historia) en Palacio Nacional</w:t>
                                    </w:r>
                                  </w:p>
                                  <w:p w:rsid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Ya en el interior de la Catedral Metropolitana, después de haber recibido en brevísima ceremonia las llaves de la ciudad, se dirigió de forma entrañable igual que dura a sus hermanos obispos, evidenciando la grave crisis institucional que vive la iglesia católica en México, deteriorada moralmente por su alejamiento del pueblo, su cercanía al poder y por numerosos e inocultables escándalos de pederastia que involucran a numerosos sacerdotes e incluso prelados, el principal de ellos, el cardenal primado Norberto Rivera.</w:t>
                                    </w:r>
                                  </w:p>
                                  <w:p w:rsid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 xml:space="preserve">Muchos de los rumores previos a la visita en torno a las divisiones internas del episcopado mexicano parecen haber sido confirmados por las palabras del papa encomiarles a que no pierdan tiempo y energías en las cosas secundarias, en las habladurías e intrigas, en los vanos proyectos de carrera, en los vacíos planes de hegemonía, en los infecundos clubs de intereses o de </w:t>
                                    </w:r>
                                    <w:proofErr w:type="spellStart"/>
                                    <w:r w:rsidRPr="00BF2D81">
                                      <w:rPr>
                                        <w:rFonts w:ascii="Helvetica" w:eastAsia="Times New Roman" w:hAnsi="Helvetica" w:cs="Helvetica"/>
                                        <w:color w:val="606060"/>
                                        <w:sz w:val="24"/>
                                        <w:szCs w:val="24"/>
                                        <w:lang w:eastAsia="es-ES"/>
                                      </w:rPr>
                                      <w:t>consorterías</w:t>
                                    </w:r>
                                    <w:proofErr w:type="spellEnd"/>
                                    <w:r w:rsidRPr="00BF2D81">
                                      <w:rPr>
                                        <w:rFonts w:ascii="Helvetica" w:eastAsia="Times New Roman" w:hAnsi="Helvetica" w:cs="Helvetica"/>
                                        <w:color w:val="606060"/>
                                        <w:sz w:val="24"/>
                                        <w:szCs w:val="24"/>
                                        <w:lang w:eastAsia="es-ES"/>
                                      </w:rPr>
                                      <w:t>… no se necesitan príncipes; en su lugar les dijo: Reclínense con delicadeza y respeto, sobre el alma profunda de su gente, desciendan con atención y descifren su misterioso rostro.</w:t>
                                    </w:r>
                                  </w:p>
                                  <w:p w:rsid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En una velada alusión a los escándalos internos de la iglesia católica (¿habla de la pederastia? ¿</w:t>
                                    </w:r>
                                    <w:proofErr w:type="gramStart"/>
                                    <w:r w:rsidRPr="00BF2D81">
                                      <w:rPr>
                                        <w:rFonts w:ascii="Helvetica" w:eastAsia="Times New Roman" w:hAnsi="Helvetica" w:cs="Helvetica"/>
                                        <w:color w:val="606060"/>
                                        <w:sz w:val="24"/>
                                        <w:szCs w:val="24"/>
                                        <w:lang w:eastAsia="es-ES"/>
                                      </w:rPr>
                                      <w:t>de</w:t>
                                    </w:r>
                                    <w:proofErr w:type="gramEnd"/>
                                    <w:r w:rsidRPr="00BF2D81">
                                      <w:rPr>
                                        <w:rFonts w:ascii="Helvetica" w:eastAsia="Times New Roman" w:hAnsi="Helvetica" w:cs="Helvetica"/>
                                        <w:color w:val="606060"/>
                                        <w:sz w:val="24"/>
                                        <w:szCs w:val="24"/>
                                        <w:lang w:eastAsia="es-ES"/>
                                      </w:rPr>
                                      <w:t xml:space="preserve"> la corrupción económica?) </w:t>
                                    </w:r>
                                    <w:proofErr w:type="gramStart"/>
                                    <w:r w:rsidRPr="00BF2D81">
                                      <w:rPr>
                                        <w:rFonts w:ascii="Helvetica" w:eastAsia="Times New Roman" w:hAnsi="Helvetica" w:cs="Helvetica"/>
                                        <w:color w:val="606060"/>
                                        <w:sz w:val="24"/>
                                        <w:szCs w:val="24"/>
                                        <w:lang w:eastAsia="es-ES"/>
                                      </w:rPr>
                                      <w:t>el</w:t>
                                    </w:r>
                                    <w:proofErr w:type="gramEnd"/>
                                    <w:r w:rsidRPr="00BF2D81">
                                      <w:rPr>
                                        <w:rFonts w:ascii="Helvetica" w:eastAsia="Times New Roman" w:hAnsi="Helvetica" w:cs="Helvetica"/>
                                        <w:color w:val="606060"/>
                                        <w:sz w:val="24"/>
                                        <w:szCs w:val="24"/>
                                        <w:lang w:eastAsia="es-ES"/>
                                      </w:rPr>
                                      <w:t xml:space="preserve"> papa pidió a los obispos mexicanos que lo sean de mirada limpia, de alma transparente, de rostro luminoso, a que no le tengan miedo a la transparencia, pues la Iglesia no </w:t>
                                    </w:r>
                                    <w:r w:rsidRPr="00BF2D81">
                                      <w:rPr>
                                        <w:rFonts w:ascii="Helvetica" w:eastAsia="Times New Roman" w:hAnsi="Helvetica" w:cs="Helvetica"/>
                                        <w:color w:val="606060"/>
                                        <w:sz w:val="24"/>
                                        <w:szCs w:val="24"/>
                                        <w:lang w:eastAsia="es-ES"/>
                                      </w:rPr>
                                      <w:lastRenderedPageBreak/>
                                      <w:t>necesita de la oscuridad para trabajar. Les exhortó a vigilar para que sus miradas no se cubran de las penumbras de la niebla de la mundanidad; a que no se dejen corromper por el materialismo trivial ni por las ilusiones seductoras de los acuerdos debajo de la mesa; y a que no pongan su confianza en los «carros y caballos» de los faraones actuales.</w:t>
                                    </w:r>
                                  </w:p>
                                  <w:p w:rsid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 xml:space="preserve">Les rogó no minusvalorar el desafío ético y </w:t>
                                    </w:r>
                                    <w:proofErr w:type="spellStart"/>
                                    <w:r w:rsidRPr="00BF2D81">
                                      <w:rPr>
                                        <w:rFonts w:ascii="Helvetica" w:eastAsia="Times New Roman" w:hAnsi="Helvetica" w:cs="Helvetica"/>
                                        <w:color w:val="606060"/>
                                        <w:sz w:val="24"/>
                                        <w:szCs w:val="24"/>
                                        <w:lang w:eastAsia="es-ES"/>
                                      </w:rPr>
                                      <w:t>anticívico</w:t>
                                    </w:r>
                                    <w:proofErr w:type="spellEnd"/>
                                    <w:r w:rsidRPr="00BF2D81">
                                      <w:rPr>
                                        <w:rFonts w:ascii="Helvetica" w:eastAsia="Times New Roman" w:hAnsi="Helvetica" w:cs="Helvetica"/>
                                        <w:color w:val="606060"/>
                                        <w:sz w:val="24"/>
                                        <w:szCs w:val="24"/>
                                        <w:lang w:eastAsia="es-ES"/>
                                      </w:rPr>
                                      <w:t xml:space="preserve"> que el narcotráfico representa para la juventud y para la entera sociedad mexicana, como metástasis que devora y disgrega y que exige un coraje profético y un serio y cualificado proyecto pastoral para contribuir, gradualmente, a entretejer aquella delicada red humana, sin la cual todos seríamos desde el inicio derrotados por tal insidiosa amenaza.</w:t>
                                    </w:r>
                                  </w:p>
                                  <w:p w:rsid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 xml:space="preserve">Pidió un especial compromiso con los pueblos indígenas y con los migrantes, hermanos últimos hacia quienes no será vana la premura de sus diócesis en echar el poco bálsamo que tienen en los pies heridos de quien atraviesa sus territorios y de gastar por ellos el dinero duramente colectado. Finalmente, el papa alertó a los prelados a no dormirse en sus laureles, a estar a la altura de sus gigantes predecesores y de la fidelidad del pueblo. Les invitó a cansarse sin miedo y a superar la tentación de la distancia –dejando a cada uno de ustedes el catálogo de las distancias que puedan existir en esta conferencia episcopal- del clericalismo, de la frialdad y de la indiferencia, del comportamiento triunfal y de la </w:t>
                                    </w:r>
                                    <w:proofErr w:type="spellStart"/>
                                    <w:r w:rsidRPr="00BF2D81">
                                      <w:rPr>
                                        <w:rFonts w:ascii="Helvetica" w:eastAsia="Times New Roman" w:hAnsi="Helvetica" w:cs="Helvetica"/>
                                        <w:color w:val="606060"/>
                                        <w:sz w:val="24"/>
                                        <w:szCs w:val="24"/>
                                        <w:lang w:eastAsia="es-ES"/>
                                      </w:rPr>
                                      <w:t>autorreferencialidad</w:t>
                                    </w:r>
                                    <w:proofErr w:type="spellEnd"/>
                                  </w:p>
                                  <w:p w:rsid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En una intensa jornada para un papa sonriente entre la gente y serio ante las autoridades civiles y eclesiásticas, el papa leyó una breve homilía en la Basílica  de Guadalupe, símbolo recurrente en todos sus discursos del día y de quien no dejaba de enfatizar su significado ancestral y no sólo católico. Aquí resaltó el valor de los pequeños, los sin-valor y descartados, simbolizados en la figura del indio Juan Diego, y particularmente hoy en los jóvenes sin futuro, en los pobres, los hambrientos, los migrantes, enfermos y presos, los desplazados y descartados</w:t>
                                    </w:r>
                                  </w:p>
                                  <w:p w:rsid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Siendo aún pronto para valorar la integralidad de sus discursos, queda claro que el papa quiere estar a la altura de las exigencias que desde muchos sectores sociales (y no sólo políticos y eclesiásticos) le inundaron desde que anunció oficialmente su visita a México. También dejó claros puntos inflexibles de la moral católica, como su mensaje sobre la mujer, que podemos deshilvanar de sus palabras sobre la virgen María, modelo de maternidad que es y será recordada siempre como la mujer del «sí».</w:t>
                                    </w:r>
                                    <w:r w:rsidRPr="00BF2D81">
                                      <w:rPr>
                                        <w:rFonts w:ascii="Helvetica" w:eastAsia="Times New Roman" w:hAnsi="Helvetica" w:cs="Helvetica"/>
                                        <w:color w:val="606060"/>
                                        <w:sz w:val="24"/>
                                        <w:szCs w:val="24"/>
                                        <w:lang w:eastAsia="es-ES"/>
                                      </w:rPr>
                                      <w:br/>
                                      <w:t xml:space="preserve">Finalmente, sobresale su primera alusión a las víctimas de la violencia y </w:t>
                                    </w:r>
                                    <w:r w:rsidRPr="00BF2D81">
                                      <w:rPr>
                                        <w:rFonts w:ascii="Helvetica" w:eastAsia="Times New Roman" w:hAnsi="Helvetica" w:cs="Helvetica"/>
                                        <w:color w:val="606060"/>
                                        <w:sz w:val="24"/>
                                        <w:szCs w:val="24"/>
                                        <w:lang w:eastAsia="es-ES"/>
                                      </w:rPr>
                                      <w:lastRenderedPageBreak/>
                                      <w:t>desaparición forzada en México, al decir que Dios se acerca al corazón sufriente pero resistente de tantas madres, padres, abuelos que han visto partir, perder o incluso arrebatarles criminalmente a sus hijos.</w:t>
                                    </w:r>
                                  </w:p>
                                  <w:p w:rsidR="00BF2D81" w:rsidRP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br/>
                                      <w:t> </w:t>
                                    </w:r>
                                  </w:p>
                                  <w:p w:rsidR="00BF2D81" w:rsidRPr="00BF2D81" w:rsidRDefault="00BF2D81" w:rsidP="00BF2D81">
                                    <w:pPr>
                                      <w:spacing w:after="0" w:line="356" w:lineRule="atLeast"/>
                                      <w:jc w:val="right"/>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CIUDAD DE MÉXICO, 13 DE FEBRERO DE 2016</w:t>
                                    </w:r>
                                  </w:p>
                                  <w:p w:rsidR="00BF2D81" w:rsidRPr="00BF2D81" w:rsidRDefault="00BF2D81" w:rsidP="00BF2D81">
                                    <w:pPr>
                                      <w:spacing w:after="0" w:line="356" w:lineRule="atLeast"/>
                                      <w:jc w:val="both"/>
                                      <w:rPr>
                                        <w:rFonts w:ascii="Helvetica" w:eastAsia="Times New Roman" w:hAnsi="Helvetica" w:cs="Helvetica"/>
                                        <w:color w:val="606060"/>
                                        <w:sz w:val="24"/>
                                        <w:szCs w:val="24"/>
                                        <w:lang w:eastAsia="es-ES"/>
                                      </w:rPr>
                                    </w:pPr>
                                    <w:r w:rsidRPr="00BF2D81">
                                      <w:rPr>
                                        <w:rFonts w:ascii="Helvetica" w:eastAsia="Times New Roman" w:hAnsi="Helvetica" w:cs="Helvetica"/>
                                        <w:color w:val="606060"/>
                                        <w:sz w:val="24"/>
                                        <w:szCs w:val="24"/>
                                        <w:lang w:eastAsia="es-ES"/>
                                      </w:rPr>
                                      <w:t> </w:t>
                                    </w:r>
                                  </w:p>
                                  <w:p w:rsidR="00BF2D81" w:rsidRPr="00BF2D81" w:rsidRDefault="00BF2D81" w:rsidP="00BF2D81">
                                    <w:pPr>
                                      <w:spacing w:after="0" w:line="356" w:lineRule="atLeast"/>
                                      <w:jc w:val="center"/>
                                      <w:rPr>
                                        <w:rFonts w:ascii="Helvetica" w:eastAsia="Times New Roman" w:hAnsi="Helvetica" w:cs="Helvetica"/>
                                        <w:color w:val="606060"/>
                                        <w:sz w:val="24"/>
                                        <w:szCs w:val="24"/>
                                        <w:lang w:eastAsia="es-ES"/>
                                      </w:rPr>
                                    </w:pPr>
                                    <w:r w:rsidRPr="00BF2D81">
                                      <w:rPr>
                                        <w:rFonts w:ascii="Helvetica" w:eastAsia="Times New Roman" w:hAnsi="Helvetica" w:cs="Helvetica"/>
                                        <w:color w:val="EE82EE"/>
                                        <w:sz w:val="24"/>
                                        <w:szCs w:val="24"/>
                                        <w:lang w:eastAsia="es-ES"/>
                                      </w:rPr>
                                      <w:t>© Observatorio Eclesial</w:t>
                                    </w:r>
                                  </w:p>
                                </w:tc>
                              </w:tr>
                            </w:tbl>
                            <w:p w:rsidR="00BF2D81" w:rsidRPr="00BF2D81" w:rsidRDefault="00BF2D81" w:rsidP="00BF2D81">
                              <w:pPr>
                                <w:spacing w:after="0" w:line="240" w:lineRule="auto"/>
                                <w:rPr>
                                  <w:rFonts w:ascii="Arial" w:eastAsia="Times New Roman" w:hAnsi="Arial" w:cs="Arial"/>
                                  <w:sz w:val="24"/>
                                  <w:szCs w:val="24"/>
                                  <w:lang w:eastAsia="es-ES"/>
                                </w:rPr>
                              </w:pPr>
                            </w:p>
                          </w:tc>
                        </w:tr>
                      </w:tbl>
                      <w:p w:rsidR="00BF2D81" w:rsidRPr="00BF2D81" w:rsidRDefault="00BF2D81" w:rsidP="00BF2D81">
                        <w:pPr>
                          <w:spacing w:after="0" w:line="240" w:lineRule="auto"/>
                          <w:rPr>
                            <w:rFonts w:ascii="Arial" w:eastAsia="Times New Roman" w:hAnsi="Arial" w:cs="Arial"/>
                            <w:sz w:val="24"/>
                            <w:szCs w:val="24"/>
                            <w:lang w:eastAsia="es-ES"/>
                          </w:rPr>
                        </w:pPr>
                      </w:p>
                    </w:tc>
                  </w:tr>
                </w:tbl>
                <w:p w:rsidR="00BF2D81" w:rsidRPr="00BF2D81" w:rsidRDefault="00BF2D81" w:rsidP="00BF2D81">
                  <w:pPr>
                    <w:spacing w:after="0" w:line="240" w:lineRule="auto"/>
                    <w:jc w:val="center"/>
                    <w:rPr>
                      <w:rFonts w:ascii="Arial" w:eastAsia="Times New Roman" w:hAnsi="Arial" w:cs="Arial"/>
                      <w:sz w:val="24"/>
                      <w:szCs w:val="24"/>
                      <w:lang w:eastAsia="es-ES"/>
                    </w:rPr>
                  </w:pPr>
                </w:p>
              </w:tc>
            </w:tr>
          </w:tbl>
          <w:p w:rsidR="00BF2D81" w:rsidRPr="00BF2D81" w:rsidRDefault="00BF2D81" w:rsidP="00BF2D81">
            <w:pPr>
              <w:spacing w:after="0" w:line="240" w:lineRule="auto"/>
              <w:jc w:val="center"/>
              <w:rPr>
                <w:rFonts w:ascii="Arial" w:eastAsia="Times New Roman" w:hAnsi="Arial" w:cs="Arial"/>
                <w:color w:val="222222"/>
                <w:sz w:val="20"/>
                <w:szCs w:val="20"/>
                <w:lang w:eastAsia="es-ES"/>
              </w:rPr>
            </w:pPr>
          </w:p>
        </w:tc>
      </w:tr>
    </w:tbl>
    <w:p w:rsidR="009969F8" w:rsidRDefault="009969F8"/>
    <w:sectPr w:rsidR="009969F8" w:rsidSect="009969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BF2D81"/>
    <w:rsid w:val="009969F8"/>
    <w:rsid w:val="00BF2D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F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2D81"/>
    <w:rPr>
      <w:color w:val="0000FF"/>
      <w:u w:val="single"/>
    </w:rPr>
  </w:style>
  <w:style w:type="character" w:styleId="Textoennegrita">
    <w:name w:val="Strong"/>
    <w:basedOn w:val="Fuentedeprrafopredeter"/>
    <w:uiPriority w:val="22"/>
    <w:qFormat/>
    <w:rsid w:val="00BF2D81"/>
    <w:rPr>
      <w:b/>
      <w:bCs/>
    </w:rPr>
  </w:style>
  <w:style w:type="paragraph" w:styleId="NormalWeb">
    <w:name w:val="Normal (Web)"/>
    <w:basedOn w:val="Normal"/>
    <w:uiPriority w:val="99"/>
    <w:unhideWhenUsed/>
    <w:rsid w:val="00BF2D8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F2D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D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5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bservatorioeclesial.us8.list-manage.com/track/click?u=a1a27d178e887c17c42770f34&amp;id=0e570d25ab&amp;e=b16d3d3e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bservatorioeclesial.us8.list-manage.com/track/click?u=a1a27d178e887c17c42770f34&amp;id=e98a159c5b&amp;e=b16d3d3e11" TargetMode="External"/><Relationship Id="rId5" Type="http://schemas.openxmlformats.org/officeDocument/2006/relationships/hyperlink" Target="http://observatorioeclesial.us8.list-manage.com/track/click?u=a1a27d178e887c17c42770f34&amp;id=3e1fdc373f&amp;e=b16d3d3e1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1172</Words>
  <Characters>6449</Characters>
  <Application>Microsoft Office Word</Application>
  <DocSecurity>0</DocSecurity>
  <Lines>53</Lines>
  <Paragraphs>15</Paragraphs>
  <ScaleCrop>false</ScaleCrop>
  <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2016-02-15T11:16:00Z</dcterms:created>
  <dcterms:modified xsi:type="dcterms:W3CDTF">2016-02-15T11:19:00Z</dcterms:modified>
</cp:coreProperties>
</file>