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504"/>
      </w:tblGrid>
      <w:tr w:rsidR="00461D7D" w:rsidRPr="00461D7D" w:rsidTr="00461D7D">
        <w:tc>
          <w:tcPr>
            <w:tcW w:w="0" w:type="auto"/>
            <w:shd w:val="clear" w:color="auto" w:fill="FEFEFE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461D7D" w:rsidRPr="00461D7D">
              <w:tc>
                <w:tcPr>
                  <w:tcW w:w="0" w:type="auto"/>
                  <w:tcMar>
                    <w:top w:w="225" w:type="dxa"/>
                    <w:left w:w="270" w:type="dxa"/>
                    <w:bottom w:w="300" w:type="dxa"/>
                    <w:right w:w="270" w:type="dxa"/>
                  </w:tcMar>
                  <w:hideMark/>
                </w:tcPr>
                <w:p w:rsidR="00461D7D" w:rsidRPr="00461D7D" w:rsidRDefault="00461D7D" w:rsidP="00461D7D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727272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:rsidR="00461D7D" w:rsidRPr="00461D7D" w:rsidRDefault="00461D7D" w:rsidP="00461D7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461D7D" w:rsidRPr="00461D7D" w:rsidRDefault="00461D7D" w:rsidP="00461D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504"/>
      </w:tblGrid>
      <w:tr w:rsidR="00461D7D" w:rsidRPr="00461D7D" w:rsidTr="00461D7D">
        <w:tc>
          <w:tcPr>
            <w:tcW w:w="0" w:type="auto"/>
            <w:shd w:val="clear" w:color="auto" w:fill="FEFEFE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461D7D" w:rsidRPr="00461D7D">
              <w:tc>
                <w:tcPr>
                  <w:tcW w:w="0" w:type="auto"/>
                  <w:hideMark/>
                </w:tcPr>
                <w:p w:rsidR="00461D7D" w:rsidRPr="00461D7D" w:rsidRDefault="00461D7D" w:rsidP="00461D7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461D7D" w:rsidRPr="00461D7D" w:rsidRDefault="00461D7D" w:rsidP="00461D7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461D7D" w:rsidRPr="00461D7D" w:rsidRDefault="00461D7D" w:rsidP="00461D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504"/>
      </w:tblGrid>
      <w:tr w:rsidR="00461D7D" w:rsidRPr="00461D7D" w:rsidTr="00461D7D">
        <w:tc>
          <w:tcPr>
            <w:tcW w:w="0" w:type="auto"/>
            <w:shd w:val="clear" w:color="auto" w:fill="FEFEFE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461D7D" w:rsidRPr="00461D7D">
              <w:tc>
                <w:tcPr>
                  <w:tcW w:w="0" w:type="auto"/>
                  <w:tcMar>
                    <w:top w:w="525" w:type="dxa"/>
                    <w:left w:w="750" w:type="dxa"/>
                    <w:bottom w:w="450" w:type="dxa"/>
                    <w:right w:w="750" w:type="dxa"/>
                  </w:tcMar>
                  <w:hideMark/>
                </w:tcPr>
                <w:p w:rsidR="00461D7D" w:rsidRDefault="00461D7D" w:rsidP="00461D7D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bookmarkStart w:id="0" w:name="1455310203_es"/>
                  <w:bookmarkEnd w:id="0"/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4914900" cy="1409700"/>
                        <wp:effectExtent l="19050" t="0" r="0" b="0"/>
                        <wp:docPr id="1" name="0 Imagen" descr="FSPamazonic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SPamazonic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14900" cy="140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1D7D" w:rsidRDefault="00461D7D" w:rsidP="00461D7D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</w:p>
                <w:p w:rsidR="00461D7D" w:rsidRPr="00461D7D" w:rsidRDefault="00461D7D" w:rsidP="00461D7D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El VIII </w:t>
                  </w:r>
                  <w:hyperlink r:id="rId5" w:tgtFrame="_blank" w:history="1">
                    <w:r w:rsidRPr="00461D7D">
                      <w:rPr>
                        <w:rFonts w:ascii="Helvetica" w:eastAsia="Times New Roman" w:hAnsi="Helvetica" w:cs="Helvetica"/>
                        <w:b/>
                        <w:bCs/>
                        <w:sz w:val="24"/>
                        <w:szCs w:val="24"/>
                        <w:u w:val="single"/>
                        <w:lang w:eastAsia="es-ES"/>
                      </w:rPr>
                      <w:t xml:space="preserve">Foro Social </w:t>
                    </w:r>
                    <w:proofErr w:type="spellStart"/>
                    <w:r w:rsidRPr="00461D7D">
                      <w:rPr>
                        <w:rFonts w:ascii="Helvetica" w:eastAsia="Times New Roman" w:hAnsi="Helvetica" w:cs="Helvetica"/>
                        <w:b/>
                        <w:bCs/>
                        <w:sz w:val="24"/>
                        <w:szCs w:val="24"/>
                        <w:u w:val="single"/>
                        <w:lang w:eastAsia="es-ES"/>
                      </w:rPr>
                      <w:t>Panamazónico</w:t>
                    </w:r>
                    <w:proofErr w:type="spellEnd"/>
                  </w:hyperlink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 xml:space="preserve"> (FSPA), se realizará los días 28, 29 y 30 de abril y 1 de mayo de 2017, como espacio temático </w:t>
                  </w:r>
                  <w:proofErr w:type="spellStart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del</w:t>
                  </w:r>
                  <w:hyperlink r:id="rId6" w:tgtFrame="_blank" w:history="1">
                    <w:r w:rsidRPr="00461D7D">
                      <w:rPr>
                        <w:rFonts w:ascii="Helvetica" w:eastAsia="Times New Roman" w:hAnsi="Helvetica" w:cs="Helvetica"/>
                        <w:b/>
                        <w:bCs/>
                        <w:sz w:val="24"/>
                        <w:szCs w:val="24"/>
                        <w:u w:val="single"/>
                        <w:lang w:eastAsia="es-ES"/>
                      </w:rPr>
                      <w:t>Foro</w:t>
                    </w:r>
                    <w:proofErr w:type="spellEnd"/>
                    <w:r w:rsidRPr="00461D7D">
                      <w:rPr>
                        <w:rFonts w:ascii="Helvetica" w:eastAsia="Times New Roman" w:hAnsi="Helvetica" w:cs="Helvetica"/>
                        <w:b/>
                        <w:bCs/>
                        <w:sz w:val="24"/>
                        <w:szCs w:val="24"/>
                        <w:u w:val="single"/>
                        <w:lang w:eastAsia="es-ES"/>
                      </w:rPr>
                      <w:t xml:space="preserve"> Social Mundial</w:t>
                    </w:r>
                  </w:hyperlink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 xml:space="preserve">, en la ciudad amazónica de </w:t>
                  </w:r>
                  <w:proofErr w:type="spellStart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Tarapoto</w:t>
                  </w:r>
                  <w:proofErr w:type="spellEnd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, ubicada en la región San Martín del Perú.</w:t>
                  </w:r>
                </w:p>
                <w:p w:rsidR="00461D7D" w:rsidRPr="00461D7D" w:rsidRDefault="00461D7D" w:rsidP="00461D7D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 xml:space="preserve">Como ya saben, la Amazonía forma un territorio inédito de luchas y resistencias frente a las múltiples crisis de los modelos éticos, </w:t>
                  </w:r>
                  <w:proofErr w:type="spellStart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organizacioanles</w:t>
                  </w:r>
                  <w:proofErr w:type="spellEnd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, sociales y políticos dominantes. En el marco del comité de organización del Foro, estamos construyendo un enfoque de metodología del cuidado, nuevos lenguajes y dimensiones, más participativo y artístico cultural, de protagonismo y fortalecimiento de los pueblos indígenas, líderes de organizaciones, poblaciones territoriales, mujeres, etc., para defender la Amazonía (y lo andino), su biodiversidad y sus Pueblos, como condición imprescindible para la vida de la humanidad.</w:t>
                  </w:r>
                </w:p>
                <w:p w:rsidR="00461D7D" w:rsidRPr="00461D7D" w:rsidRDefault="00461D7D" w:rsidP="00461D7D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</w:pPr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Para ello, se realizarán Foros Nacionales en diversos países amazónicos en octubre de 2016 para movilizar los actores a nivel nacional. Asimismo, un proceso previo de consultas ha dado como fruto este </w:t>
                  </w:r>
                  <w:hyperlink r:id="rId7" w:tgtFrame="_blank" w:history="1">
                    <w:r w:rsidRPr="00461D7D">
                      <w:rPr>
                        <w:rFonts w:ascii="Helvetica" w:eastAsia="Times New Roman" w:hAnsi="Helvetica" w:cs="Helvetica"/>
                        <w:b/>
                        <w:bCs/>
                        <w:sz w:val="24"/>
                        <w:szCs w:val="24"/>
                        <w:u w:val="single"/>
                        <w:lang w:eastAsia="es-ES"/>
                      </w:rPr>
                      <w:t>calendario de temas* y de metodología</w:t>
                    </w:r>
                  </w:hyperlink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 xml:space="preserve">. Recién iniciamos el camino de diálogos y debates abiertos sobre </w:t>
                  </w:r>
                  <w:proofErr w:type="gramStart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 xml:space="preserve">el primera temática </w:t>
                  </w:r>
                  <w:proofErr w:type="spellStart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del</w:t>
                  </w:r>
                  <w:hyperlink r:id="rId8" w:tgtFrame="_blank" w:history="1">
                    <w:r w:rsidRPr="00461D7D">
                      <w:rPr>
                        <w:rFonts w:ascii="Helvetica" w:eastAsia="Times New Roman" w:hAnsi="Helvetica" w:cs="Helvetica"/>
                        <w:b/>
                        <w:bCs/>
                        <w:sz w:val="24"/>
                        <w:szCs w:val="24"/>
                        <w:u w:val="single"/>
                        <w:lang w:eastAsia="es-ES"/>
                      </w:rPr>
                      <w:t>Territorio</w:t>
                    </w:r>
                    <w:proofErr w:type="spellEnd"/>
                    <w:proofErr w:type="gramEnd"/>
                  </w:hyperlink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 xml:space="preserve">. Te invitamos a integrar este debate activa y protagónicamente, compartiendo opiniones, propuestas y análisis, en pos de enriquecer los contenidos y formatos del Foro. ¡Suma tu palabra y </w:t>
                  </w:r>
                  <w:proofErr w:type="spellStart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participá</w:t>
                  </w:r>
                  <w:proofErr w:type="spellEnd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 xml:space="preserve"> en socializar la dinámica del Foro social </w:t>
                  </w:r>
                  <w:proofErr w:type="spellStart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panamazónico</w:t>
                  </w:r>
                  <w:proofErr w:type="spellEnd"/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!</w:t>
                  </w:r>
                </w:p>
                <w:p w:rsidR="00461D7D" w:rsidRDefault="00461D7D" w:rsidP="00461D7D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color w:val="505050"/>
                      <w:sz w:val="24"/>
                      <w:szCs w:val="24"/>
                      <w:lang w:eastAsia="es-ES"/>
                    </w:rPr>
                  </w:pPr>
                  <w:r w:rsidRPr="00461D7D">
                    <w:rPr>
                      <w:rFonts w:ascii="Helvetica" w:eastAsia="Times New Roman" w:hAnsi="Helvetica" w:cs="Helvetica"/>
                      <w:sz w:val="24"/>
                      <w:szCs w:val="24"/>
                      <w:lang w:eastAsia="es-ES"/>
                    </w:rPr>
                    <w:t>Saludos fraternales,</w:t>
                  </w:r>
                  <w:r w:rsidRPr="00461D7D">
                    <w:rPr>
                      <w:rFonts w:ascii="Helvetica" w:eastAsia="Times New Roman" w:hAnsi="Helvetica" w:cs="Helvetica"/>
                      <w:color w:val="505050"/>
                      <w:sz w:val="24"/>
                      <w:szCs w:val="24"/>
                      <w:lang w:eastAsia="es-ES"/>
                    </w:rPr>
                    <w:t> </w:t>
                  </w:r>
                </w:p>
                <w:p w:rsidR="00461D7D" w:rsidRPr="00461D7D" w:rsidRDefault="00461D7D" w:rsidP="00461D7D">
                  <w:pPr>
                    <w:spacing w:after="0" w:line="360" w:lineRule="atLeast"/>
                    <w:rPr>
                      <w:rFonts w:ascii="Helvetica" w:eastAsia="Times New Roman" w:hAnsi="Helvetica" w:cs="Helvetica"/>
                      <w:color w:val="505050"/>
                      <w:sz w:val="24"/>
                      <w:szCs w:val="24"/>
                      <w:lang w:eastAsia="es-ES"/>
                    </w:rPr>
                  </w:pPr>
                  <w:r w:rsidRPr="00461D7D">
                    <w:rPr>
                      <w:rFonts w:ascii="Helvetica" w:eastAsia="Times New Roman" w:hAnsi="Helvetica" w:cs="Helvetica"/>
                      <w:b/>
                      <w:bCs/>
                      <w:color w:val="505050"/>
                      <w:sz w:val="24"/>
                      <w:szCs w:val="24"/>
                      <w:lang w:eastAsia="es-ES"/>
                    </w:rPr>
                    <w:t>La Coordinación del FSPA</w:t>
                  </w:r>
                </w:p>
              </w:tc>
            </w:tr>
          </w:tbl>
          <w:p w:rsidR="00461D7D" w:rsidRPr="00461D7D" w:rsidRDefault="00461D7D" w:rsidP="00461D7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461D7D" w:rsidRPr="00461D7D" w:rsidRDefault="00461D7D" w:rsidP="00461D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104"/>
      </w:tblGrid>
      <w:tr w:rsidR="00461D7D" w:rsidRPr="00461D7D" w:rsidTr="00461D7D">
        <w:tc>
          <w:tcPr>
            <w:tcW w:w="0" w:type="auto"/>
            <w:shd w:val="clear" w:color="auto" w:fill="FEFEFE"/>
            <w:tcMar>
              <w:top w:w="135" w:type="dxa"/>
              <w:left w:w="0" w:type="dxa"/>
              <w:bottom w:w="135" w:type="dxa"/>
              <w:right w:w="600" w:type="dxa"/>
            </w:tcMar>
            <w:hideMark/>
          </w:tcPr>
          <w:p w:rsidR="00461D7D" w:rsidRDefault="00461D7D"/>
          <w:p w:rsidR="00461D7D" w:rsidRDefault="00461D7D"/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461D7D" w:rsidRPr="00461D7D">
              <w:tc>
                <w:tcPr>
                  <w:tcW w:w="0" w:type="auto"/>
                  <w:hideMark/>
                </w:tcPr>
                <w:p w:rsidR="00461D7D" w:rsidRDefault="00461D7D"/>
                <w:tbl>
                  <w:tblPr>
                    <w:tblpPr w:leftFromText="45" w:rightFromText="45" w:vertAnchor="text"/>
                    <w:tblW w:w="53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34"/>
                  </w:tblGrid>
                  <w:tr w:rsidR="00461D7D" w:rsidRPr="00461D7D" w:rsidTr="00461D7D">
                    <w:tc>
                      <w:tcPr>
                        <w:tcW w:w="0" w:type="auto"/>
                        <w:hideMark/>
                      </w:tcPr>
                      <w:p w:rsidR="00461D7D" w:rsidRPr="00461D7D" w:rsidRDefault="00461D7D" w:rsidP="00461D7D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</w:pPr>
                        <w:r w:rsidRPr="00461D7D">
                          <w:rPr>
                            <w:rFonts w:ascii="Helvetica" w:eastAsia="Times New Roman" w:hAnsi="Helvetica" w:cs="Helvetica"/>
                            <w:color w:val="006400"/>
                            <w:sz w:val="24"/>
                            <w:szCs w:val="24"/>
                            <w:shd w:val="clear" w:color="auto" w:fill="006400"/>
                            <w:lang w:eastAsia="es-ES"/>
                          </w:rPr>
                          <w:t>____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DAA520"/>
                            <w:sz w:val="24"/>
                            <w:szCs w:val="24"/>
                            <w:shd w:val="clear" w:color="auto" w:fill="DAA520"/>
                            <w:lang w:eastAsia="es-ES"/>
                          </w:rPr>
                          <w:t>____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A52A2A"/>
                            <w:sz w:val="24"/>
                            <w:szCs w:val="24"/>
                            <w:shd w:val="clear" w:color="auto" w:fill="A52A2A"/>
                            <w:lang w:eastAsia="es-ES"/>
                          </w:rPr>
                          <w:t>____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FFA07A"/>
                            <w:sz w:val="24"/>
                            <w:szCs w:val="24"/>
                            <w:shd w:val="clear" w:color="auto" w:fill="FFA07A"/>
                            <w:lang w:eastAsia="es-ES"/>
                          </w:rPr>
                          <w:t>____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ADD8E6"/>
                            <w:sz w:val="24"/>
                            <w:szCs w:val="24"/>
                            <w:shd w:val="clear" w:color="auto" w:fill="ADD8E6"/>
                            <w:lang w:eastAsia="es-ES"/>
                          </w:rPr>
                          <w:t>____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008080"/>
                            <w:sz w:val="24"/>
                            <w:szCs w:val="24"/>
                            <w:shd w:val="clear" w:color="auto" w:fill="008080"/>
                            <w:lang w:eastAsia="es-ES"/>
                          </w:rPr>
                          <w:t>____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800080"/>
                            <w:sz w:val="24"/>
                            <w:szCs w:val="24"/>
                            <w:shd w:val="clear" w:color="auto" w:fill="800080"/>
                            <w:lang w:eastAsia="es-ES"/>
                          </w:rPr>
                          <w:t>____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DDA0DD"/>
                            <w:sz w:val="24"/>
                            <w:szCs w:val="24"/>
                            <w:shd w:val="clear" w:color="auto" w:fill="DDA0DD"/>
                            <w:lang w:eastAsia="es-ES"/>
                          </w:rPr>
                          <w:t>____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CCCC99"/>
                            <w:sz w:val="24"/>
                            <w:szCs w:val="24"/>
                            <w:shd w:val="clear" w:color="auto" w:fill="CCCC99"/>
                            <w:lang w:eastAsia="es-ES"/>
                          </w:rPr>
                          <w:t>____</w:t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763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35"/>
                  </w:tblGrid>
                  <w:tr w:rsidR="00461D7D" w:rsidRPr="00461D7D">
                    <w:tc>
                      <w:tcPr>
                        <w:tcW w:w="0" w:type="auto"/>
                        <w:hideMark/>
                      </w:tcPr>
                      <w:p w:rsidR="00461D7D" w:rsidRPr="00461D7D" w:rsidRDefault="00461D7D" w:rsidP="00461D7D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</w:pPr>
                        <w:r w:rsidRPr="00461D7D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05050"/>
                            <w:sz w:val="24"/>
                            <w:szCs w:val="24"/>
                            <w:lang w:eastAsia="es-ES"/>
                          </w:rPr>
                          <w:t>* Temáticas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4"/>
                            <w:szCs w:val="24"/>
                            <w:lang w:eastAsia="es-ES"/>
                          </w:rPr>
                          <w:br/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 xml:space="preserve">Territorio como eje central de la vida de los pueblos de la </w:t>
                        </w:r>
                        <w:proofErr w:type="spellStart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>Panamazonía</w:t>
                        </w:r>
                        <w:proofErr w:type="spellEnd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br/>
                          <w:t>Derecho a la consulta, participación de los pueblos y autodeterminación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br/>
                          <w:t xml:space="preserve">Cambio Climático y </w:t>
                        </w:r>
                        <w:proofErr w:type="spellStart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>Panamazonía</w:t>
                        </w:r>
                        <w:proofErr w:type="spellEnd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>, iniciativas de los pueblos originarios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lang w:eastAsia="es-ES"/>
                          </w:rPr>
                          <w:t> 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br/>
                          <w:t xml:space="preserve">Mujer </w:t>
                        </w:r>
                        <w:proofErr w:type="spellStart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>Panamazónica</w:t>
                        </w:r>
                        <w:proofErr w:type="spellEnd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>, participación política, articulaciones y gestión del territorio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lang w:eastAsia="es-ES"/>
                          </w:rPr>
                          <w:t> 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br/>
                          <w:t>Buen Vivir y Derechos de la Naturaleza como paradigma alternativo de desarrollo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lang w:eastAsia="es-ES"/>
                          </w:rPr>
                          <w:t> 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br/>
                        </w:r>
                        <w:proofErr w:type="spellStart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>Extractivismo</w:t>
                        </w:r>
                        <w:proofErr w:type="spellEnd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 xml:space="preserve">, </w:t>
                        </w:r>
                        <w:proofErr w:type="spellStart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>megaproyectos</w:t>
                        </w:r>
                        <w:proofErr w:type="spellEnd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 xml:space="preserve"> e impacto en los derechos de los pueblos indígenas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lang w:eastAsia="es-ES"/>
                          </w:rPr>
                          <w:t> 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br/>
                          <w:t xml:space="preserve">Transformaciones socioculturales en la </w:t>
                        </w:r>
                        <w:proofErr w:type="spellStart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>Panamazonía</w:t>
                        </w:r>
                        <w:proofErr w:type="spellEnd"/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t xml:space="preserve"> y migraciones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br/>
                          <w:t>Resistencia, criminalización de la protesta. Militarización e intervención geopolítica</w:t>
                        </w:r>
                        <w:r w:rsidRPr="00461D7D">
                          <w:rPr>
                            <w:rFonts w:ascii="Helvetica" w:eastAsia="Times New Roman" w:hAnsi="Helvetica" w:cs="Helvetica"/>
                            <w:color w:val="505050"/>
                            <w:sz w:val="20"/>
                            <w:szCs w:val="20"/>
                            <w:lang w:eastAsia="es-ES"/>
                          </w:rPr>
                          <w:br/>
                          <w:t>Biodiversidad, agua, bosques, conservación, utilización y acceso a recursos genéticos y conocimientos tradicionales y participación en los beneficios.</w:t>
                        </w:r>
                      </w:p>
                    </w:tc>
                  </w:tr>
                </w:tbl>
                <w:p w:rsidR="00461D7D" w:rsidRPr="00461D7D" w:rsidRDefault="00461D7D" w:rsidP="00461D7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461D7D" w:rsidRPr="00461D7D" w:rsidRDefault="00461D7D" w:rsidP="00461D7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9600A1" w:rsidRDefault="009600A1"/>
    <w:sectPr w:rsidR="009600A1" w:rsidSect="00960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D7D"/>
    <w:rsid w:val="00461D7D"/>
    <w:rsid w:val="0096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1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61D7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61D7D"/>
  </w:style>
  <w:style w:type="character" w:styleId="Textoennegrita">
    <w:name w:val="Strong"/>
    <w:basedOn w:val="Fuentedeprrafopredeter"/>
    <w:uiPriority w:val="22"/>
    <w:qFormat/>
    <w:rsid w:val="00461D7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osocialpanamazonico.com/foros/tema/territorio-como-eje-central-de-la-vida-de-los-pueblos-de-la-panamazon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rosocialpanamazonico.com/grupos-sectoriales/investigadores/temas-de-deba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m2016.org/" TargetMode="External"/><Relationship Id="rId5" Type="http://schemas.openxmlformats.org/officeDocument/2006/relationships/hyperlink" Target="http://www.forosocialpanamazonico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2016-03-10T12:19:00Z</dcterms:created>
  <dcterms:modified xsi:type="dcterms:W3CDTF">2016-03-10T12:22:00Z</dcterms:modified>
</cp:coreProperties>
</file>