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6" w:rsidRDefault="00565D96" w:rsidP="00565D96">
      <w:pPr>
        <w:pStyle w:val="Ttulo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779110" cy="723900"/>
            <wp:effectExtent l="19050" t="0" r="2190" b="0"/>
            <wp:docPr id="5" name="4 Imagen" descr="C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763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96" w:rsidRPr="00565D96" w:rsidRDefault="00565D96" w:rsidP="00565D96">
      <w:pPr>
        <w:pStyle w:val="Ttulo1"/>
        <w:jc w:val="center"/>
        <w:rPr>
          <w:sz w:val="40"/>
          <w:szCs w:val="40"/>
        </w:rPr>
      </w:pPr>
      <w:proofErr w:type="spellStart"/>
      <w:r w:rsidRPr="00565D96">
        <w:rPr>
          <w:sz w:val="40"/>
          <w:szCs w:val="40"/>
        </w:rPr>
        <w:t>Em</w:t>
      </w:r>
      <w:proofErr w:type="spellEnd"/>
      <w:r w:rsidRPr="00565D96">
        <w:rPr>
          <w:sz w:val="40"/>
          <w:szCs w:val="40"/>
        </w:rPr>
        <w:t xml:space="preserve"> </w:t>
      </w:r>
      <w:proofErr w:type="spellStart"/>
      <w:r w:rsidRPr="00565D96">
        <w:rPr>
          <w:sz w:val="40"/>
          <w:szCs w:val="40"/>
        </w:rPr>
        <w:t>massacre</w:t>
      </w:r>
      <w:proofErr w:type="spellEnd"/>
      <w:r w:rsidRPr="00565D96">
        <w:rPr>
          <w:sz w:val="40"/>
          <w:szCs w:val="40"/>
        </w:rPr>
        <w:t xml:space="preserve">, </w:t>
      </w:r>
      <w:proofErr w:type="spellStart"/>
      <w:r w:rsidRPr="00565D96">
        <w:rPr>
          <w:sz w:val="40"/>
          <w:szCs w:val="40"/>
        </w:rPr>
        <w:t>Guarani</w:t>
      </w:r>
      <w:proofErr w:type="spellEnd"/>
      <w:r w:rsidRPr="00565D96">
        <w:rPr>
          <w:sz w:val="40"/>
          <w:szCs w:val="40"/>
        </w:rPr>
        <w:t xml:space="preserve"> e </w:t>
      </w:r>
      <w:proofErr w:type="spellStart"/>
      <w:r w:rsidRPr="00565D96">
        <w:rPr>
          <w:sz w:val="40"/>
          <w:szCs w:val="40"/>
        </w:rPr>
        <w:t>Kaiowá</w:t>
      </w:r>
      <w:proofErr w:type="spellEnd"/>
      <w:r w:rsidRPr="00565D96">
        <w:rPr>
          <w:sz w:val="40"/>
          <w:szCs w:val="40"/>
        </w:rPr>
        <w:t xml:space="preserve"> é </w:t>
      </w:r>
      <w:proofErr w:type="spellStart"/>
      <w:r w:rsidRPr="00565D96">
        <w:rPr>
          <w:sz w:val="40"/>
          <w:szCs w:val="40"/>
        </w:rPr>
        <w:t>assassinado</w:t>
      </w:r>
      <w:proofErr w:type="spellEnd"/>
      <w:r w:rsidRPr="00565D96">
        <w:rPr>
          <w:sz w:val="40"/>
          <w:szCs w:val="40"/>
        </w:rPr>
        <w:t xml:space="preserve"> e cinco indígenas adultos e </w:t>
      </w:r>
      <w:proofErr w:type="spellStart"/>
      <w:r w:rsidRPr="00565D96">
        <w:rPr>
          <w:sz w:val="40"/>
          <w:szCs w:val="40"/>
        </w:rPr>
        <w:t>uma</w:t>
      </w:r>
      <w:proofErr w:type="spellEnd"/>
      <w:r w:rsidRPr="00565D96">
        <w:rPr>
          <w:sz w:val="40"/>
          <w:szCs w:val="40"/>
        </w:rPr>
        <w:t xml:space="preserve"> </w:t>
      </w:r>
      <w:proofErr w:type="spellStart"/>
      <w:r w:rsidRPr="00565D96">
        <w:rPr>
          <w:sz w:val="40"/>
          <w:szCs w:val="40"/>
        </w:rPr>
        <w:t>criança</w:t>
      </w:r>
      <w:proofErr w:type="spellEnd"/>
      <w:r w:rsidRPr="00565D96">
        <w:rPr>
          <w:sz w:val="40"/>
          <w:szCs w:val="40"/>
        </w:rPr>
        <w:t xml:space="preserve"> </w:t>
      </w:r>
      <w:proofErr w:type="spellStart"/>
      <w:r w:rsidRPr="00565D96">
        <w:rPr>
          <w:sz w:val="40"/>
          <w:szCs w:val="40"/>
        </w:rPr>
        <w:t>estão</w:t>
      </w:r>
      <w:proofErr w:type="spellEnd"/>
      <w:r w:rsidRPr="00565D96">
        <w:rPr>
          <w:sz w:val="40"/>
          <w:szCs w:val="40"/>
        </w:rPr>
        <w:t xml:space="preserve"> hospitalizados </w:t>
      </w:r>
      <w:proofErr w:type="spellStart"/>
      <w:r w:rsidRPr="00565D96">
        <w:rPr>
          <w:sz w:val="40"/>
          <w:szCs w:val="40"/>
        </w:rPr>
        <w:t>em</w:t>
      </w:r>
      <w:proofErr w:type="spellEnd"/>
      <w:r w:rsidRPr="00565D96">
        <w:rPr>
          <w:sz w:val="40"/>
          <w:szCs w:val="40"/>
        </w:rPr>
        <w:t xml:space="preserve"> estado grave</w:t>
      </w:r>
    </w:p>
    <w:p w:rsidR="00565D96" w:rsidRPr="00565D96" w:rsidRDefault="00565D96" w:rsidP="00565D9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777777"/>
          <w:sz w:val="24"/>
          <w:szCs w:val="24"/>
          <w:lang w:eastAsia="es-ES"/>
        </w:rPr>
      </w:pPr>
      <w:hyperlink r:id="rId5" w:history="1"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Renato Santa e Ruy </w:t>
        </w:r>
        <w:proofErr w:type="spell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Sposati</w:t>
        </w:r>
        <w:proofErr w:type="spellEnd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. </w:t>
        </w:r>
        <w:proofErr w:type="gram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de</w:t>
        </w:r>
        <w:proofErr w:type="gramEnd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 </w:t>
        </w:r>
        <w:proofErr w:type="spell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Dourados</w:t>
        </w:r>
        <w:proofErr w:type="spellEnd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 (MS) - </w:t>
        </w:r>
        <w:proofErr w:type="spell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Assessoria</w:t>
        </w:r>
        <w:proofErr w:type="spellEnd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 de </w:t>
        </w:r>
        <w:proofErr w:type="spell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Comunicação</w:t>
        </w:r>
        <w:proofErr w:type="spellEnd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 xml:space="preserve"> do </w:t>
        </w:r>
        <w:proofErr w:type="spellStart"/>
        <w:r w:rsidRPr="00565D96">
          <w:rPr>
            <w:rFonts w:ascii="Arial" w:eastAsia="Times New Roman" w:hAnsi="Arial" w:cs="Arial"/>
            <w:b/>
            <w:color w:val="6B2C01"/>
            <w:sz w:val="24"/>
            <w:szCs w:val="24"/>
            <w:lang w:eastAsia="es-ES"/>
          </w:rPr>
          <w:t>Cimi</w:t>
        </w:r>
        <w:proofErr w:type="spellEnd"/>
      </w:hyperlink>
    </w:p>
    <w:p w:rsidR="00565D96" w:rsidRPr="00565D96" w:rsidRDefault="00565D96" w:rsidP="00565D9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-51435</wp:posOffset>
            </wp:positionH>
            <wp:positionV relativeFrom="line">
              <wp:posOffset>-4445</wp:posOffset>
            </wp:positionV>
            <wp:extent cx="2858770" cy="3810000"/>
            <wp:effectExtent l="19050" t="0" r="0" b="0"/>
            <wp:wrapSquare wrapText="bothSides"/>
            <wp:docPr id="4" name="Imagen 2" descr="http://cimi.org.br/pub/MS/Tey-Jusu/IMG-201606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mi.org.br/pub/MS/Tey-Jusu/IMG-20160614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Massacre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palavra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resume o resultado do ataque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sofrido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manhã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desta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terça-feira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14, pelos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Dourados-Amambai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Peguá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município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Caarapó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(MS). Conforme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informações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indígenas e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Fundação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Nacional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Índio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(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Funai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),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agente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saúde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Clodiodi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Aquileu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Rodrigues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Souza, 23 anos,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assassinado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menos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tiros,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morrendo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ainda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no local. Até a tarde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desta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seis indígenas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encaminhados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Hospital São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Matheus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mesma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cidade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alvejados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por disparos de arma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fogo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entre eles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criança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12 anos, atingida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tiro 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abdômen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</w:t>
      </w: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Três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removidos para o Hospital da Vida,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Dourados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aguardam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remoção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Todos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correm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risco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morte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Apenas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mulher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atingida 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braço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deverá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receber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alta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ainda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nesta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 xml:space="preserve">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entanto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acordo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servidores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Funai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o número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feridos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deve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ser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ainda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maior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porque os indígenas se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dispersaram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pelo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território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fuga,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chegada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cerca de 200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caminhonetes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motocicletas,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cavalos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trator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usados por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pistoleiros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capangas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homens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chegaram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atirando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contra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acampamento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estavam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Yvu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incidente sobre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atualmente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processo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demarcação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pelo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Minitério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Justiça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(MJ).</w:t>
      </w: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lastRenderedPageBreak/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filmagens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feitas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pelos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próprios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é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possível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ver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centena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homens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armados,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queimando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motos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demais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posses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dos indígenas.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maioria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indivíduos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está vestida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uniforme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preto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;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filmagens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é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possível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ouvir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gritos de: “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Bugres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!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Bugres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!”, forma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pejorativa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usada para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referir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região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sul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 país.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Caminhonetes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circulam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como moscas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redor dos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homens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preto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das enormes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fogueiras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usadas para incendiar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tudo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o que antes era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pouco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possuíam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além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tradicional pela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qual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massacre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contra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povo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se registra.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 xml:space="preserve">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saíram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área retomada.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Refugiaram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-se de forma dispersa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outros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rincões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território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própria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reserva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compõem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indígena. 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porta do Hospital São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Matheus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Caarapó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preocupação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maior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familiares das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vítimas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vivem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reservas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vizinhas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era sobre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segurança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dos indígenas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ainda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seguem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área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massacre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O clima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tensão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é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tamanho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viaturas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Militar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para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Yvu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ajudar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socorrer 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vítimas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mas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acabaram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atacadas pelos indígenas;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temiam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policiais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chegassem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para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atacá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-los,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posto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região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é </w:t>
      </w:r>
      <w:r>
        <w:rPr>
          <w:rFonts w:ascii="Arial" w:eastAsia="Times New Roman" w:hAnsi="Arial" w:cs="Arial"/>
          <w:noProof/>
          <w:color w:val="333333"/>
          <w:lang w:eastAsia="es-E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-51435</wp:posOffset>
            </wp:positionH>
            <wp:positionV relativeFrom="line">
              <wp:posOffset>347980</wp:posOffset>
            </wp:positionV>
            <wp:extent cx="3362325" cy="2476500"/>
            <wp:effectExtent l="19050" t="0" r="9525" b="0"/>
            <wp:wrapSquare wrapText="bothSides"/>
            <wp:docPr id="3" name="Imagen 3" descr="http://cimi.org.br/pub/MS/Tey-Jusu/IMG-201606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mi.org.br/pub/MS/Tey-Jusu/IMG-20160614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associada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pelos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fazendeiros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>Operação</w:t>
      </w:r>
      <w:proofErr w:type="spellEnd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>Massacre</w:t>
      </w:r>
      <w:proofErr w:type="spellEnd"/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 xml:space="preserve">O ataque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resposta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à retomada realizada pelos indígenas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Tey'i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Kue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Yvu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vizinha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à reserva. Segundo S.T.,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estava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no local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pediu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para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ser identificada, no último domingo, 12,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grupo de 100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famílias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reocupou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território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chamado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tekoha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Toropaso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onde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incide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Yvu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 "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chegamos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tinha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ninguém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só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funcionário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era indígena. Explicamos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nossa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luta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ele se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propôs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ficar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nós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", relata S.T.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 xml:space="preserve">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seguinte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os indígenas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receberam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Federal (PF) no local,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acompanhada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Nacional,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Militar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Civil,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além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duas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caminhonetes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estavam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segundo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alguns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fazendeiros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região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 </w:t>
      </w: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lastRenderedPageBreak/>
        <w:t>Após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saída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polícia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grupo de carros se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aglomerou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ponto a cerca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três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quilômetros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acampamento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indígena, e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observou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por cerca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quatro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horas.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terça-feira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por volta das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manhã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cerca de 200 carros se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concentraram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mesmo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local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anterior.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>"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Às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amanhã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começamos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avistar carro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chegando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mesmo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local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ontem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",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relembra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 "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Vinha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duzentos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carros.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Fizeram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divisão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grupos: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veio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lado, pela divisa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aldeia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fizeram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cerco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gente. 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outro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lado,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veio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cavadeira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[tipo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trator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]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arrebentou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cerca,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começaram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 entrar pelo campo.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Vieram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atirando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atirando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tiroteio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feio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mesmo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, arma pesada".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565D96">
        <w:rPr>
          <w:rFonts w:ascii="Arial" w:eastAsia="Times New Roman" w:hAnsi="Arial" w:cs="Arial"/>
          <w:color w:val="333333"/>
          <w:lang w:eastAsia="es-ES"/>
        </w:rPr>
        <w:t xml:space="preserve">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segue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no relato: "A gente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empurrado de volta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aldeia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Eles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continuaram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atrás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entraram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reserva, atacando. No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meio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desse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ataque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filho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nossa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caiu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morto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pessoas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feridas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",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conta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S.T.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Tudo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indica que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operação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massacre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desencadeada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contra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comunidade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está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longe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fim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"Estamos cercados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aqui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tudo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rodeado,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fazendeiros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volta.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podemos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entrar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nem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sair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",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diz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S.T.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Ainda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os indígenas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afirmam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saber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quem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produtores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rurais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responsáveis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pelos disparos.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b/>
          <w:bCs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>Relatório</w:t>
      </w:r>
      <w:proofErr w:type="spellEnd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 xml:space="preserve"> publicado e </w:t>
      </w:r>
      <w:proofErr w:type="spellStart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>manifestações</w:t>
      </w:r>
      <w:proofErr w:type="spellEnd"/>
      <w:r w:rsidRPr="00565D96">
        <w:rPr>
          <w:rFonts w:ascii="Arial" w:eastAsia="Times New Roman" w:hAnsi="Arial" w:cs="Arial"/>
          <w:b/>
          <w:bCs/>
          <w:color w:val="333333"/>
          <w:lang w:eastAsia="es-ES"/>
        </w:rPr>
        <w:t xml:space="preserve"> públicas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os indígenas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estiveram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em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Brasília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, 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fldChar w:fldCharType="begin"/>
      </w:r>
      <w:r w:rsidRPr="00565D96">
        <w:rPr>
          <w:rFonts w:ascii="Arial" w:eastAsia="Times New Roman" w:hAnsi="Arial" w:cs="Arial"/>
          <w:color w:val="333333"/>
          <w:lang w:eastAsia="es-ES"/>
        </w:rPr>
        <w:instrText xml:space="preserve"> HYPERLINK "https://mobilizacaonacionalindigena.wordpress.com/2016/05/10/guarani-e-kaiowa-ocupam-funai-em-brasilia-por-demarcacao-de-ti-dourados-amambai-pegua-i-ms/" </w:instrText>
      </w:r>
      <w:r w:rsidRPr="00565D96">
        <w:rPr>
          <w:rFonts w:ascii="Arial" w:eastAsia="Times New Roman" w:hAnsi="Arial" w:cs="Arial"/>
          <w:color w:val="333333"/>
          <w:lang w:eastAsia="es-ES"/>
        </w:rPr>
        <w:fldChar w:fldCharType="separate"/>
      </w:r>
      <w:r w:rsidRPr="00565D96">
        <w:rPr>
          <w:rFonts w:ascii="Arial" w:eastAsia="Times New Roman" w:hAnsi="Arial" w:cs="Arial"/>
          <w:color w:val="6B2C01"/>
          <w:lang w:eastAsia="es-ES"/>
        </w:rPr>
        <w:t>pressionando</w:t>
      </w:r>
      <w:proofErr w:type="spellEnd"/>
      <w:r w:rsidRPr="00565D96">
        <w:rPr>
          <w:rFonts w:ascii="Arial" w:eastAsia="Times New Roman" w:hAnsi="Arial" w:cs="Arial"/>
          <w:color w:val="6B2C01"/>
          <w:lang w:eastAsia="es-ES"/>
        </w:rPr>
        <w:t xml:space="preserve"> pela </w:t>
      </w:r>
      <w:proofErr w:type="spellStart"/>
      <w:r w:rsidRPr="00565D96">
        <w:rPr>
          <w:rFonts w:ascii="Arial" w:eastAsia="Times New Roman" w:hAnsi="Arial" w:cs="Arial"/>
          <w:color w:val="6B2C01"/>
          <w:lang w:eastAsia="es-ES"/>
        </w:rPr>
        <w:t>publicação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fldChar w:fldCharType="end"/>
      </w:r>
      <w:r w:rsidRPr="00565D96">
        <w:rPr>
          <w:rFonts w:ascii="Arial" w:eastAsia="Times New Roman" w:hAnsi="Arial" w:cs="Arial"/>
          <w:color w:val="333333"/>
          <w:lang w:eastAsia="es-ES"/>
        </w:rPr>
        <w:t xml:space="preserve"> do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relatório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Dourados-Amambai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Peguá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Sob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pressão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, </w:t>
      </w:r>
      <w:hyperlink r:id="rId8" w:history="1">
        <w:r w:rsidRPr="00565D96">
          <w:rPr>
            <w:rFonts w:ascii="Arial" w:eastAsia="Times New Roman" w:hAnsi="Arial" w:cs="Arial"/>
            <w:color w:val="6B2C01"/>
            <w:lang w:eastAsia="es-ES"/>
          </w:rPr>
          <w:t xml:space="preserve">a </w:t>
        </w:r>
        <w:proofErr w:type="spellStart"/>
        <w:r w:rsidRPr="00565D96">
          <w:rPr>
            <w:rFonts w:ascii="Arial" w:eastAsia="Times New Roman" w:hAnsi="Arial" w:cs="Arial"/>
            <w:color w:val="6B2C01"/>
            <w:lang w:eastAsia="es-ES"/>
          </w:rPr>
          <w:t>Funai</w:t>
        </w:r>
        <w:proofErr w:type="spellEnd"/>
        <w:r w:rsidRPr="00565D96">
          <w:rPr>
            <w:rFonts w:ascii="Arial" w:eastAsia="Times New Roman" w:hAnsi="Arial" w:cs="Arial"/>
            <w:color w:val="6B2C01"/>
            <w:lang w:eastAsia="es-ES"/>
          </w:rPr>
          <w:t xml:space="preserve"> </w:t>
        </w:r>
        <w:proofErr w:type="spellStart"/>
        <w:r w:rsidRPr="00565D96">
          <w:rPr>
            <w:rFonts w:ascii="Arial" w:eastAsia="Times New Roman" w:hAnsi="Arial" w:cs="Arial"/>
            <w:color w:val="6B2C01"/>
            <w:lang w:eastAsia="es-ES"/>
          </w:rPr>
          <w:t>assinou</w:t>
        </w:r>
        <w:proofErr w:type="spellEnd"/>
        <w:r w:rsidRPr="00565D96">
          <w:rPr>
            <w:rFonts w:ascii="Arial" w:eastAsia="Times New Roman" w:hAnsi="Arial" w:cs="Arial"/>
            <w:color w:val="6B2C01"/>
            <w:lang w:eastAsia="es-ES"/>
          </w:rPr>
          <w:t xml:space="preserve"> o </w:t>
        </w:r>
        <w:proofErr w:type="spellStart"/>
        <w:r w:rsidRPr="00565D96">
          <w:rPr>
            <w:rFonts w:ascii="Arial" w:eastAsia="Times New Roman" w:hAnsi="Arial" w:cs="Arial"/>
            <w:color w:val="6B2C01"/>
            <w:lang w:eastAsia="es-ES"/>
          </w:rPr>
          <w:t>relatório</w:t>
        </w:r>
        <w:proofErr w:type="spellEnd"/>
      </w:hyperlink>
      <w:r w:rsidRPr="00565D96">
        <w:rPr>
          <w:rFonts w:ascii="Arial" w:eastAsia="Times New Roman" w:hAnsi="Arial" w:cs="Arial"/>
          <w:color w:val="333333"/>
          <w:lang w:eastAsia="es-ES"/>
        </w:rPr>
        <w:t xml:space="preserve">.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Dessa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forma,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demarcação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teria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prosseguimento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massacre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para as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lideranças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indígenas, é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forma criminosa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covarde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intimidar as autoridades públicas e expulsar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Kaiowá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uma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terra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que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lhes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pertence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>. 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hyperlink r:id="rId9" w:history="1">
        <w:proofErr w:type="spellStart"/>
        <w:r w:rsidRPr="00565D96">
          <w:rPr>
            <w:rFonts w:ascii="Arial" w:eastAsia="Times New Roman" w:hAnsi="Arial" w:cs="Arial"/>
            <w:color w:val="6B2C01"/>
            <w:lang w:eastAsia="es-ES"/>
          </w:rPr>
          <w:t>Em</w:t>
        </w:r>
        <w:proofErr w:type="spellEnd"/>
        <w:r w:rsidRPr="00565D96">
          <w:rPr>
            <w:rFonts w:ascii="Arial" w:eastAsia="Times New Roman" w:hAnsi="Arial" w:cs="Arial"/>
            <w:color w:val="6B2C01"/>
            <w:lang w:eastAsia="es-ES"/>
          </w:rPr>
          <w:t xml:space="preserve"> nota</w:t>
        </w:r>
      </w:hyperlink>
      <w:r w:rsidRPr="00565D96">
        <w:rPr>
          <w:rFonts w:ascii="Arial" w:eastAsia="Times New Roman" w:hAnsi="Arial" w:cs="Arial"/>
          <w:color w:val="333333"/>
          <w:lang w:eastAsia="es-ES"/>
        </w:rPr>
        <w:t xml:space="preserve">, o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Conselho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Indigenista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Missionário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categorizou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como "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paramiltar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" a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ação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, e afirma que, no último semestre,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foram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registrados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ao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menos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vinte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cinco casos similares entre os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Guarani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e </w:t>
      </w:r>
      <w:proofErr w:type="spellStart"/>
      <w:r w:rsidRPr="00565D96">
        <w:rPr>
          <w:rFonts w:ascii="Arial" w:eastAsia="Times New Roman" w:hAnsi="Arial" w:cs="Arial"/>
          <w:color w:val="333333"/>
          <w:lang w:eastAsia="es-ES"/>
        </w:rPr>
        <w:t>Kaiowa</w:t>
      </w:r>
      <w:proofErr w:type="spellEnd"/>
      <w:r w:rsidRPr="00565D96">
        <w:rPr>
          <w:rFonts w:ascii="Arial" w:eastAsia="Times New Roman" w:hAnsi="Arial" w:cs="Arial"/>
          <w:color w:val="333333"/>
          <w:lang w:eastAsia="es-ES"/>
        </w:rPr>
        <w:t xml:space="preserve"> do estado.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i/>
          <w:iCs/>
          <w:color w:val="333333"/>
          <w:lang w:eastAsia="es-ES"/>
        </w:rPr>
      </w:pPr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 xml:space="preserve">Fotos de indígenas e </w:t>
      </w:r>
      <w:proofErr w:type="spellStart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>imagens</w:t>
      </w:r>
      <w:proofErr w:type="spellEnd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>veiculadas</w:t>
      </w:r>
      <w:proofErr w:type="spellEnd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>na</w:t>
      </w:r>
      <w:proofErr w:type="spellEnd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 xml:space="preserve"> </w:t>
      </w:r>
      <w:proofErr w:type="spellStart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>mídia</w:t>
      </w:r>
      <w:proofErr w:type="spellEnd"/>
      <w:r w:rsidRPr="00565D96">
        <w:rPr>
          <w:rFonts w:ascii="Arial" w:eastAsia="Times New Roman" w:hAnsi="Arial" w:cs="Arial"/>
          <w:i/>
          <w:iCs/>
          <w:color w:val="333333"/>
          <w:lang w:eastAsia="es-ES"/>
        </w:rPr>
        <w:t xml:space="preserve"> local</w:t>
      </w:r>
    </w:p>
    <w:p w:rsidR="00565D96" w:rsidRPr="00565D96" w:rsidRDefault="00565D96" w:rsidP="00565D96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590F50" w:rsidRDefault="00565D96" w:rsidP="00565D96">
      <w:pPr>
        <w:shd w:val="clear" w:color="auto" w:fill="FFFFFF" w:themeFill="background1"/>
        <w:jc w:val="center"/>
      </w:pPr>
      <w:r w:rsidRPr="00565D96">
        <w:rPr>
          <w:highlight w:val="yellow"/>
        </w:rPr>
        <w:t>http://www.cimi.org.br/site/pt-br/?system=news&amp;conteudo_id=8774&amp;action=read</w:t>
      </w:r>
    </w:p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D96"/>
    <w:rsid w:val="00445A3B"/>
    <w:rsid w:val="00565D96"/>
    <w:rsid w:val="0059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1">
    <w:name w:val="heading 1"/>
    <w:basedOn w:val="Normal"/>
    <w:link w:val="Ttulo1Car"/>
    <w:uiPriority w:val="9"/>
    <w:qFormat/>
    <w:rsid w:val="00565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D9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ata">
    <w:name w:val="data"/>
    <w:basedOn w:val="Normal"/>
    <w:rsid w:val="005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65D96"/>
  </w:style>
  <w:style w:type="character" w:styleId="Hipervnculo">
    <w:name w:val="Hyperlink"/>
    <w:basedOn w:val="Fuentedeprrafopredeter"/>
    <w:uiPriority w:val="99"/>
    <w:semiHidden/>
    <w:unhideWhenUsed/>
    <w:rsid w:val="00565D96"/>
    <w:rPr>
      <w:color w:val="0000FF"/>
      <w:u w:val="single"/>
    </w:rPr>
  </w:style>
  <w:style w:type="character" w:customStyle="1" w:styleId="a2alabel">
    <w:name w:val="a2a_label"/>
    <w:basedOn w:val="Fuentedeprrafopredeter"/>
    <w:rsid w:val="00565D96"/>
  </w:style>
  <w:style w:type="paragraph" w:styleId="Textodeglobo">
    <w:name w:val="Balloon Text"/>
    <w:basedOn w:val="Normal"/>
    <w:link w:val="TextodegloboCar"/>
    <w:uiPriority w:val="99"/>
    <w:semiHidden/>
    <w:unhideWhenUsed/>
    <w:rsid w:val="0056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172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006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ai.gov.br/index.php/comunicacao/noticias/3769-presidente-da-funai-assina-relatorio-de-identificacao-da-terra-indigena-dourados-amambaipegua-i-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cimi.org.b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cimi.org.br/site/pt-br/?system=news&amp;conteudo_id=8772&amp;action=re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2016-06-16T13:42:00Z</dcterms:created>
  <dcterms:modified xsi:type="dcterms:W3CDTF">2016-06-16T13:47:00Z</dcterms:modified>
</cp:coreProperties>
</file>