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C20" w:rsidRPr="00BF1C20" w:rsidRDefault="00BF1C20" w:rsidP="00BF1C20">
      <w:pPr>
        <w:shd w:val="clear" w:color="auto" w:fill="FFFFFF"/>
        <w:spacing w:before="100" w:beforeAutospacing="1" w:after="100" w:afterAutospacing="1" w:line="240" w:lineRule="auto"/>
        <w:jc w:val="center"/>
        <w:outlineLvl w:val="1"/>
        <w:rPr>
          <w:rFonts w:ascii="Arial" w:eastAsia="Times New Roman" w:hAnsi="Arial" w:cs="Arial"/>
          <w:b/>
          <w:bCs/>
          <w:color w:val="222222"/>
          <w:sz w:val="36"/>
          <w:szCs w:val="36"/>
          <w:lang w:eastAsia="es-ES"/>
        </w:rPr>
      </w:pPr>
      <w:r w:rsidRPr="00BF1C20">
        <w:rPr>
          <w:rFonts w:ascii="Arial" w:eastAsia="Times New Roman" w:hAnsi="Arial" w:cs="Arial"/>
          <w:b/>
          <w:bCs/>
          <w:color w:val="222222"/>
          <w:sz w:val="24"/>
          <w:szCs w:val="24"/>
          <w:lang w:eastAsia="es-ES"/>
        </w:rPr>
        <w:t> La paz y la vida son signo de que Dios está reinando </w:t>
      </w:r>
    </w:p>
    <w:p w:rsidR="00BF1C20" w:rsidRPr="00BF1C20" w:rsidRDefault="00BF1C20" w:rsidP="00BF1C20">
      <w:pPr>
        <w:shd w:val="clear" w:color="auto" w:fill="FFFFFF"/>
        <w:spacing w:before="100" w:beforeAutospacing="1" w:after="100" w:afterAutospacing="1" w:line="240" w:lineRule="auto"/>
        <w:jc w:val="center"/>
        <w:outlineLvl w:val="1"/>
        <w:rPr>
          <w:rFonts w:ascii="Arial" w:eastAsia="Times New Roman" w:hAnsi="Arial" w:cs="Arial"/>
          <w:b/>
          <w:bCs/>
          <w:color w:val="222222"/>
          <w:sz w:val="36"/>
          <w:szCs w:val="36"/>
          <w:lang w:eastAsia="es-ES"/>
        </w:rPr>
      </w:pPr>
      <w:proofErr w:type="gramStart"/>
      <w:r w:rsidRPr="00BF1C20">
        <w:rPr>
          <w:rFonts w:ascii="Arial" w:eastAsia="Times New Roman" w:hAnsi="Arial" w:cs="Arial"/>
          <w:b/>
          <w:bCs/>
          <w:color w:val="222222"/>
          <w:sz w:val="24"/>
          <w:szCs w:val="24"/>
          <w:lang w:eastAsia="es-ES"/>
        </w:rPr>
        <w:t>y</w:t>
      </w:r>
      <w:proofErr w:type="gramEnd"/>
      <w:r w:rsidRPr="00BF1C20">
        <w:rPr>
          <w:rFonts w:ascii="Arial" w:eastAsia="Times New Roman" w:hAnsi="Arial" w:cs="Arial"/>
          <w:b/>
          <w:bCs/>
          <w:color w:val="222222"/>
          <w:sz w:val="24"/>
          <w:szCs w:val="24"/>
          <w:lang w:eastAsia="es-ES"/>
        </w:rPr>
        <w:t xml:space="preserve"> debemos ser testigos</w:t>
      </w:r>
    </w:p>
    <w:p w:rsidR="00BF1C20" w:rsidRPr="00BF1C20" w:rsidRDefault="00BF1C20" w:rsidP="00BF1C20">
      <w:pPr>
        <w:shd w:val="clear" w:color="auto" w:fill="FFFFFF"/>
        <w:spacing w:after="0" w:line="240" w:lineRule="auto"/>
        <w:jc w:val="center"/>
        <w:rPr>
          <w:rFonts w:ascii="Arial" w:eastAsia="Times New Roman" w:hAnsi="Arial" w:cs="Arial"/>
          <w:color w:val="222222"/>
          <w:sz w:val="19"/>
          <w:szCs w:val="19"/>
          <w:lang w:eastAsia="es-ES"/>
        </w:rPr>
      </w:pPr>
      <w:r w:rsidRPr="00BF1C20">
        <w:rPr>
          <w:rFonts w:ascii="Arial" w:eastAsia="Times New Roman" w:hAnsi="Arial" w:cs="Arial"/>
          <w:color w:val="222222"/>
          <w:sz w:val="19"/>
          <w:szCs w:val="19"/>
          <w:lang w:eastAsia="es-ES"/>
        </w:rPr>
        <w:t>DOMINGO decimocuarto - "C"</w:t>
      </w:r>
    </w:p>
    <w:p w:rsidR="00BF1C20" w:rsidRPr="00BF1C20" w:rsidRDefault="00BF1C20" w:rsidP="00BF1C20">
      <w:pPr>
        <w:shd w:val="clear" w:color="auto" w:fill="FFFFFF"/>
        <w:spacing w:after="0" w:line="240" w:lineRule="auto"/>
        <w:jc w:val="center"/>
        <w:rPr>
          <w:rFonts w:ascii="Arial" w:eastAsia="Times New Roman" w:hAnsi="Arial" w:cs="Arial"/>
          <w:color w:val="222222"/>
          <w:sz w:val="19"/>
          <w:szCs w:val="19"/>
          <w:lang w:eastAsia="es-ES"/>
        </w:rPr>
      </w:pPr>
    </w:p>
    <w:p w:rsidR="00BF1C20" w:rsidRPr="00BF1C20" w:rsidRDefault="00BF1C20" w:rsidP="00BF1C20">
      <w:pPr>
        <w:shd w:val="clear" w:color="auto" w:fill="FFFFFF"/>
        <w:spacing w:after="0" w:line="240" w:lineRule="auto"/>
        <w:jc w:val="center"/>
        <w:rPr>
          <w:rFonts w:ascii="Arial" w:eastAsia="Times New Roman" w:hAnsi="Arial" w:cs="Arial"/>
          <w:color w:val="222222"/>
          <w:sz w:val="19"/>
          <w:szCs w:val="19"/>
          <w:lang w:eastAsia="es-ES"/>
        </w:rPr>
      </w:pPr>
    </w:p>
    <w:p w:rsidR="00BF1C20" w:rsidRPr="00BF1C20" w:rsidRDefault="00BF1C20" w:rsidP="00BF1C20">
      <w:pPr>
        <w:shd w:val="clear" w:color="auto" w:fill="FFFFFF"/>
        <w:spacing w:after="0" w:line="240" w:lineRule="auto"/>
        <w:jc w:val="right"/>
        <w:rPr>
          <w:rFonts w:ascii="Arial" w:eastAsia="Times New Roman" w:hAnsi="Arial" w:cs="Arial"/>
          <w:color w:val="222222"/>
          <w:sz w:val="19"/>
          <w:szCs w:val="19"/>
          <w:lang w:eastAsia="es-ES"/>
        </w:rPr>
      </w:pPr>
      <w:r w:rsidRPr="00BF1C20">
        <w:rPr>
          <w:rFonts w:ascii="Arial" w:eastAsia="Times New Roman" w:hAnsi="Arial" w:cs="Arial"/>
          <w:i/>
          <w:iCs/>
          <w:color w:val="222222"/>
          <w:sz w:val="19"/>
          <w:szCs w:val="19"/>
          <w:lang w:eastAsia="es-ES"/>
        </w:rPr>
        <w:t>Eduardo de la Serna</w:t>
      </w:r>
    </w:p>
    <w:p w:rsidR="00BF1C20" w:rsidRPr="00BF1C20" w:rsidRDefault="00BF1C20" w:rsidP="00BF1C20">
      <w:pPr>
        <w:spacing w:after="0" w:line="240" w:lineRule="auto"/>
        <w:rPr>
          <w:rFonts w:ascii="Times New Roman" w:eastAsia="Times New Roman" w:hAnsi="Times New Roman" w:cs="Times New Roman"/>
          <w:sz w:val="24"/>
          <w:szCs w:val="24"/>
          <w:lang w:eastAsia="es-ES"/>
        </w:rPr>
      </w:pPr>
      <w:r w:rsidRPr="00BF1C20">
        <w:rPr>
          <w:rFonts w:ascii="Arial" w:eastAsia="Times New Roman" w:hAnsi="Arial" w:cs="Arial"/>
          <w:color w:val="222222"/>
          <w:sz w:val="19"/>
          <w:szCs w:val="19"/>
          <w:shd w:val="clear" w:color="auto" w:fill="FFFFFF"/>
          <w:lang w:eastAsia="es-ES"/>
        </w:rPr>
        <w:br/>
      </w:r>
    </w:p>
    <w:p w:rsidR="00BF1C20" w:rsidRPr="00BF1C20" w:rsidRDefault="00BF1C20" w:rsidP="00BF1C20">
      <w:pPr>
        <w:shd w:val="clear" w:color="auto" w:fill="FFFFFF"/>
        <w:spacing w:after="0" w:line="240" w:lineRule="auto"/>
        <w:jc w:val="center"/>
        <w:rPr>
          <w:rFonts w:ascii="Arial" w:eastAsia="Times New Roman" w:hAnsi="Arial" w:cs="Arial"/>
          <w:color w:val="222222"/>
          <w:sz w:val="19"/>
          <w:szCs w:val="19"/>
          <w:lang w:eastAsia="es-ES"/>
        </w:rPr>
      </w:pPr>
      <w:r>
        <w:rPr>
          <w:rFonts w:ascii="Arial" w:eastAsia="Times New Roman" w:hAnsi="Arial" w:cs="Arial"/>
          <w:noProof/>
          <w:color w:val="1155CC"/>
          <w:sz w:val="19"/>
          <w:szCs w:val="19"/>
          <w:lang w:eastAsia="es-ES"/>
        </w:rPr>
        <w:drawing>
          <wp:inline distT="0" distB="0" distL="0" distR="0">
            <wp:extent cx="2305050" cy="3048000"/>
            <wp:effectExtent l="19050" t="0" r="0" b="0"/>
            <wp:docPr id="1" name="Imagen 1" descr="https://1.bp.blogspot.com/-ZAnrV14cngw/UdK6GcgwdtI/AAAAAAAACqQ/0A5fBxcSNUQ/s498/domingo+14C.jpg">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bp.blogspot.com/-ZAnrV14cngw/UdK6GcgwdtI/AAAAAAAACqQ/0A5fBxcSNUQ/s498/domingo+14C.jpg"/>
                    <pic:cNvPicPr>
                      <a:picLocks noChangeAspect="1" noChangeArrowheads="1"/>
                    </pic:cNvPicPr>
                  </pic:nvPicPr>
                  <pic:blipFill>
                    <a:blip r:embed="rId5"/>
                    <a:srcRect/>
                    <a:stretch>
                      <a:fillRect/>
                    </a:stretch>
                  </pic:blipFill>
                  <pic:spPr bwMode="auto">
                    <a:xfrm>
                      <a:off x="0" y="0"/>
                      <a:ext cx="2305050" cy="3048000"/>
                    </a:xfrm>
                    <a:prstGeom prst="rect">
                      <a:avLst/>
                    </a:prstGeom>
                    <a:noFill/>
                    <a:ln w="9525">
                      <a:noFill/>
                      <a:miter lim="800000"/>
                      <a:headEnd/>
                      <a:tailEnd/>
                    </a:ln>
                  </pic:spPr>
                </pic:pic>
              </a:graphicData>
            </a:graphic>
          </wp:inline>
        </w:drawing>
      </w:r>
    </w:p>
    <w:p w:rsidR="00BF1C20" w:rsidRPr="00BF1C20" w:rsidRDefault="00BF1C20" w:rsidP="00BF1C20">
      <w:pPr>
        <w:spacing w:after="0" w:line="240" w:lineRule="auto"/>
        <w:rPr>
          <w:rFonts w:ascii="Times New Roman" w:eastAsia="Times New Roman" w:hAnsi="Times New Roman" w:cs="Times New Roman"/>
          <w:sz w:val="24"/>
          <w:szCs w:val="24"/>
          <w:lang w:eastAsia="es-ES"/>
        </w:rPr>
      </w:pPr>
      <w:r w:rsidRPr="00BF1C20">
        <w:rPr>
          <w:rFonts w:ascii="Arial" w:eastAsia="Times New Roman" w:hAnsi="Arial" w:cs="Arial"/>
          <w:color w:val="222222"/>
          <w:sz w:val="19"/>
          <w:szCs w:val="19"/>
          <w:shd w:val="clear" w:color="auto" w:fill="FFFFFF"/>
          <w:lang w:eastAsia="es-ES"/>
        </w:rPr>
        <w:br/>
      </w:r>
      <w:r w:rsidRPr="00BF1C20">
        <w:rPr>
          <w:rFonts w:ascii="Arial" w:eastAsia="Times New Roman" w:hAnsi="Arial" w:cs="Arial"/>
          <w:color w:val="222222"/>
          <w:sz w:val="19"/>
          <w:szCs w:val="19"/>
          <w:lang w:eastAsia="es-ES"/>
        </w:rPr>
        <w:br/>
      </w:r>
    </w:p>
    <w:p w:rsidR="00BF1C20" w:rsidRPr="00BF1C20" w:rsidRDefault="00BF1C20" w:rsidP="00BF1C20">
      <w:pPr>
        <w:shd w:val="clear" w:color="auto" w:fill="FFFFFF"/>
        <w:spacing w:before="100" w:beforeAutospacing="1" w:after="100" w:afterAutospacing="1" w:line="240" w:lineRule="auto"/>
        <w:outlineLvl w:val="2"/>
        <w:rPr>
          <w:rFonts w:ascii="Arial" w:eastAsia="Times New Roman" w:hAnsi="Arial" w:cs="Arial"/>
          <w:b/>
          <w:bCs/>
          <w:color w:val="222222"/>
          <w:sz w:val="27"/>
          <w:szCs w:val="27"/>
          <w:lang w:eastAsia="es-ES"/>
        </w:rPr>
      </w:pPr>
      <w:r w:rsidRPr="00BF1C20">
        <w:rPr>
          <w:rFonts w:ascii="Arial" w:eastAsia="Times New Roman" w:hAnsi="Arial" w:cs="Arial"/>
          <w:b/>
          <w:bCs/>
          <w:color w:val="222222"/>
          <w:sz w:val="24"/>
          <w:szCs w:val="24"/>
          <w:lang w:eastAsia="es-ES"/>
        </w:rPr>
        <w:t>Lectura del libro del profeta Isaías 66, 10-14</w:t>
      </w:r>
    </w:p>
    <w:p w:rsidR="00BF1C20" w:rsidRPr="00BF1C20" w:rsidRDefault="00BF1C20" w:rsidP="00BF1C20">
      <w:pPr>
        <w:spacing w:after="0" w:line="240" w:lineRule="auto"/>
        <w:jc w:val="both"/>
        <w:rPr>
          <w:rFonts w:ascii="Times New Roman" w:eastAsia="Times New Roman" w:hAnsi="Times New Roman" w:cs="Times New Roman"/>
          <w:lang w:eastAsia="es-ES"/>
        </w:rPr>
      </w:pPr>
      <w:r w:rsidRPr="00BF1C20">
        <w:rPr>
          <w:rFonts w:ascii="Arial" w:eastAsia="Times New Roman" w:hAnsi="Arial" w:cs="Arial"/>
          <w:color w:val="222222"/>
          <w:shd w:val="clear" w:color="auto" w:fill="FFFFFF"/>
          <w:lang w:eastAsia="es-ES"/>
        </w:rPr>
        <w:br/>
      </w:r>
      <w:r w:rsidRPr="00BF1C20">
        <w:rPr>
          <w:rFonts w:ascii="Arial" w:eastAsia="Times New Roman" w:hAnsi="Arial" w:cs="Arial"/>
          <w:i/>
          <w:iCs/>
          <w:color w:val="222222"/>
          <w:shd w:val="clear" w:color="auto" w:fill="FFFFFF"/>
          <w:lang w:eastAsia="es-ES"/>
        </w:rPr>
        <w:t>Resumen: en un canto muy armado, el discípulo de Isaías manifiesta su alegría desbordante por la intervención maternal de Dios en su historia llenándolo de sus dones que se manifiestan como abundancia y como paz.</w:t>
      </w:r>
      <w:r w:rsidRPr="00BF1C20">
        <w:rPr>
          <w:rFonts w:ascii="Arial" w:eastAsia="Times New Roman" w:hAnsi="Arial" w:cs="Arial"/>
          <w:color w:val="222222"/>
          <w:lang w:eastAsia="es-ES"/>
        </w:rPr>
        <w:br/>
      </w:r>
      <w:r w:rsidRPr="00BF1C20">
        <w:rPr>
          <w:rFonts w:ascii="Arial" w:eastAsia="Times New Roman" w:hAnsi="Arial" w:cs="Arial"/>
          <w:color w:val="222222"/>
          <w:shd w:val="clear" w:color="auto" w:fill="FFFFFF"/>
          <w:lang w:eastAsia="es-ES"/>
        </w:rPr>
        <w:br/>
      </w:r>
    </w:p>
    <w:p w:rsidR="00BF1C20" w:rsidRPr="00BF1C20" w:rsidRDefault="00BF1C20" w:rsidP="00BF1C20">
      <w:pPr>
        <w:shd w:val="clear" w:color="auto" w:fill="FFFFFF"/>
        <w:spacing w:after="0" w:line="240" w:lineRule="auto"/>
        <w:jc w:val="both"/>
        <w:rPr>
          <w:rFonts w:ascii="Arial" w:eastAsia="Times New Roman" w:hAnsi="Arial" w:cs="Arial"/>
          <w:color w:val="222222"/>
          <w:lang w:eastAsia="es-ES"/>
        </w:rPr>
      </w:pPr>
      <w:r w:rsidRPr="00BF1C20">
        <w:rPr>
          <w:rFonts w:ascii="Arial" w:eastAsia="Times New Roman" w:hAnsi="Arial" w:cs="Arial"/>
          <w:color w:val="222222"/>
          <w:lang w:eastAsia="es-ES"/>
        </w:rPr>
        <w:t xml:space="preserve">Como corresponde a la poesía, no siempre es fácil encontrar una buena traducción a los juegos de palabras, las asonancias, los sinónimos. Y el texto de la liturgia de hoy es clara y bellamente poético. En 66,18 el tono pasa claramente a prosa, por lo que la unidad finaliza allí (además de la conclusiva “oráculo de </w:t>
      </w:r>
      <w:proofErr w:type="spellStart"/>
      <w:r w:rsidRPr="00BF1C20">
        <w:rPr>
          <w:rFonts w:ascii="Arial" w:eastAsia="Times New Roman" w:hAnsi="Arial" w:cs="Arial"/>
          <w:color w:val="222222"/>
          <w:lang w:eastAsia="es-ES"/>
        </w:rPr>
        <w:t>Yahvé</w:t>
      </w:r>
      <w:proofErr w:type="spellEnd"/>
      <w:r w:rsidRPr="00BF1C20">
        <w:rPr>
          <w:rFonts w:ascii="Arial" w:eastAsia="Times New Roman" w:hAnsi="Arial" w:cs="Arial"/>
          <w:color w:val="222222"/>
          <w:lang w:eastAsia="es-ES"/>
        </w:rPr>
        <w:t xml:space="preserve">” de v.17), del mismo modo que la prosa de v.5ab marca el comienzo. En v.10 cambia el enfoque y ya no habla de </w:t>
      </w:r>
      <w:proofErr w:type="spellStart"/>
      <w:r w:rsidRPr="00BF1C20">
        <w:rPr>
          <w:rFonts w:ascii="Arial" w:eastAsia="Times New Roman" w:hAnsi="Arial" w:cs="Arial"/>
          <w:color w:val="222222"/>
          <w:lang w:eastAsia="es-ES"/>
        </w:rPr>
        <w:t>Yahvé</w:t>
      </w:r>
      <w:proofErr w:type="spellEnd"/>
      <w:r w:rsidRPr="00BF1C20">
        <w:rPr>
          <w:rFonts w:ascii="Arial" w:eastAsia="Times New Roman" w:hAnsi="Arial" w:cs="Arial"/>
          <w:color w:val="222222"/>
          <w:lang w:eastAsia="es-ES"/>
        </w:rPr>
        <w:t xml:space="preserve"> (5c-9) sino de Jerusalén. El v.14 concluye con la idea del “gozo”, como veremos y anuncia la siguiente parte del verso que refiere a los adversarios de Dios (vv.15-17). De todos modos, el texto es uniforme: la idea de la “gloria” (</w:t>
      </w:r>
      <w:proofErr w:type="spellStart"/>
      <w:r w:rsidRPr="00BF1C20">
        <w:rPr>
          <w:rFonts w:ascii="Arial" w:eastAsia="Times New Roman" w:hAnsi="Arial" w:cs="Arial"/>
          <w:i/>
          <w:iCs/>
          <w:color w:val="222222"/>
          <w:lang w:eastAsia="es-ES"/>
        </w:rPr>
        <w:t>kabod</w:t>
      </w:r>
      <w:proofErr w:type="spellEnd"/>
      <w:r w:rsidRPr="00BF1C20">
        <w:rPr>
          <w:rFonts w:ascii="Arial" w:eastAsia="Times New Roman" w:hAnsi="Arial" w:cs="Arial"/>
          <w:color w:val="222222"/>
          <w:lang w:eastAsia="es-ES"/>
        </w:rPr>
        <w:t xml:space="preserve">) (verbo, v.5; sustantivo, vv.11.12.18.19); los enemigos (vv.6.15) y particularmente el campo semántico de la maternidad: “dolores… dio a luz… parto” (v.7), “dar a luz, nacimiento, dolores” (v.8), “abrir el seno... dar a luz” (v.9), “mamar… saciarse... chupar… pechos” (v.11), “alimentados, llevados en brazos, acariciados, en las rodillas” (v.12), “como una madre” (v.13). Lo que se destaca es la gestación (anticipada) de un pueblo (v.8), Jerusalén, entonces (vv.10-14) es destacada en </w:t>
      </w:r>
      <w:proofErr w:type="gramStart"/>
      <w:r w:rsidRPr="00BF1C20">
        <w:rPr>
          <w:rFonts w:ascii="Arial" w:eastAsia="Times New Roman" w:hAnsi="Arial" w:cs="Arial"/>
          <w:color w:val="222222"/>
          <w:lang w:eastAsia="es-ES"/>
        </w:rPr>
        <w:t>cuanto</w:t>
      </w:r>
      <w:proofErr w:type="gramEnd"/>
      <w:r w:rsidRPr="00BF1C20">
        <w:rPr>
          <w:rFonts w:ascii="Arial" w:eastAsia="Times New Roman" w:hAnsi="Arial" w:cs="Arial"/>
          <w:color w:val="222222"/>
          <w:lang w:eastAsia="es-ES"/>
        </w:rPr>
        <w:t xml:space="preserve"> representación del pueblo </w:t>
      </w:r>
      <w:r w:rsidRPr="00BF1C20">
        <w:rPr>
          <w:rFonts w:ascii="Arial" w:eastAsia="Times New Roman" w:hAnsi="Arial" w:cs="Arial"/>
          <w:color w:val="222222"/>
          <w:lang w:eastAsia="es-ES"/>
        </w:rPr>
        <w:lastRenderedPageBreak/>
        <w:t xml:space="preserve">mismo. La finalización con la referencia a los enemigos alude a los que no siguen los caminos de </w:t>
      </w:r>
      <w:proofErr w:type="spellStart"/>
      <w:r w:rsidRPr="00BF1C20">
        <w:rPr>
          <w:rFonts w:ascii="Arial" w:eastAsia="Times New Roman" w:hAnsi="Arial" w:cs="Arial"/>
          <w:color w:val="222222"/>
          <w:lang w:eastAsia="es-ES"/>
        </w:rPr>
        <w:t>Yahvé</w:t>
      </w:r>
      <w:proofErr w:type="spellEnd"/>
      <w:r w:rsidRPr="00BF1C20">
        <w:rPr>
          <w:rFonts w:ascii="Arial" w:eastAsia="Times New Roman" w:hAnsi="Arial" w:cs="Arial"/>
          <w:color w:val="222222"/>
          <w:lang w:eastAsia="es-ES"/>
        </w:rPr>
        <w:t>.</w:t>
      </w:r>
    </w:p>
    <w:p w:rsidR="00BF1C20" w:rsidRPr="00BF1C20" w:rsidRDefault="00BF1C20" w:rsidP="00BF1C20">
      <w:pPr>
        <w:shd w:val="clear" w:color="auto" w:fill="FFFFFF"/>
        <w:spacing w:after="0" w:line="240" w:lineRule="auto"/>
        <w:jc w:val="both"/>
        <w:rPr>
          <w:rFonts w:ascii="Arial" w:eastAsia="Times New Roman" w:hAnsi="Arial" w:cs="Arial"/>
          <w:color w:val="222222"/>
          <w:lang w:eastAsia="es-ES"/>
        </w:rPr>
      </w:pPr>
    </w:p>
    <w:p w:rsidR="00BF1C20" w:rsidRPr="00BF1C20" w:rsidRDefault="00BF1C20" w:rsidP="00BF1C20">
      <w:pPr>
        <w:shd w:val="clear" w:color="auto" w:fill="FFFFFF"/>
        <w:spacing w:after="0" w:line="240" w:lineRule="auto"/>
        <w:jc w:val="both"/>
        <w:rPr>
          <w:rFonts w:ascii="Arial" w:eastAsia="Times New Roman" w:hAnsi="Arial" w:cs="Arial"/>
          <w:color w:val="222222"/>
          <w:lang w:eastAsia="es-ES"/>
        </w:rPr>
      </w:pPr>
      <w:r w:rsidRPr="00BF1C20">
        <w:rPr>
          <w:rFonts w:ascii="Arial" w:eastAsia="Times New Roman" w:hAnsi="Arial" w:cs="Arial"/>
          <w:color w:val="222222"/>
          <w:lang w:eastAsia="es-ES"/>
        </w:rPr>
        <w:t>En el texto de la liturgia, el centro está dado por los términos que refieren a la “alegría”: tres términos se encuentran en el v.10, “alégrense” [</w:t>
      </w:r>
      <w:proofErr w:type="spellStart"/>
      <w:r w:rsidRPr="00BF1C20">
        <w:rPr>
          <w:rFonts w:ascii="Arial" w:eastAsia="Times New Roman" w:hAnsi="Arial" w:cs="Arial"/>
          <w:i/>
          <w:iCs/>
          <w:color w:val="222222"/>
          <w:lang w:eastAsia="es-ES"/>
        </w:rPr>
        <w:t>samah</w:t>
      </w:r>
      <w:proofErr w:type="spellEnd"/>
      <w:r w:rsidRPr="00BF1C20">
        <w:rPr>
          <w:rFonts w:ascii="Arial" w:eastAsia="Times New Roman" w:hAnsi="Arial" w:cs="Arial"/>
          <w:color w:val="222222"/>
          <w:lang w:eastAsia="es-ES"/>
        </w:rPr>
        <w:t>], “regocíjense” [</w:t>
      </w:r>
      <w:proofErr w:type="spellStart"/>
      <w:r w:rsidRPr="00BF1C20">
        <w:rPr>
          <w:rFonts w:ascii="Arial" w:eastAsia="Times New Roman" w:hAnsi="Arial" w:cs="Arial"/>
          <w:i/>
          <w:iCs/>
          <w:color w:val="222222"/>
          <w:lang w:eastAsia="es-ES"/>
        </w:rPr>
        <w:t>gîl</w:t>
      </w:r>
      <w:proofErr w:type="spellEnd"/>
      <w:r w:rsidRPr="00BF1C20">
        <w:rPr>
          <w:rFonts w:ascii="Arial" w:eastAsia="Times New Roman" w:hAnsi="Arial" w:cs="Arial"/>
          <w:color w:val="222222"/>
          <w:lang w:eastAsia="es-ES"/>
        </w:rPr>
        <w:t>], “gocen [</w:t>
      </w:r>
      <w:proofErr w:type="spellStart"/>
      <w:r w:rsidRPr="00BF1C20">
        <w:rPr>
          <w:rFonts w:ascii="Arial" w:eastAsia="Times New Roman" w:hAnsi="Arial" w:cs="Arial"/>
          <w:i/>
          <w:iCs/>
          <w:color w:val="222222"/>
          <w:lang w:eastAsia="es-ES"/>
        </w:rPr>
        <w:t>sisû</w:t>
      </w:r>
      <w:proofErr w:type="spellEnd"/>
      <w:r w:rsidRPr="00BF1C20">
        <w:rPr>
          <w:rFonts w:ascii="Arial" w:eastAsia="Times New Roman" w:hAnsi="Arial" w:cs="Arial"/>
          <w:color w:val="222222"/>
          <w:lang w:eastAsia="es-ES"/>
        </w:rPr>
        <w:t>] de gozo [</w:t>
      </w:r>
      <w:proofErr w:type="spellStart"/>
      <w:r w:rsidRPr="00BF1C20">
        <w:rPr>
          <w:rFonts w:ascii="Arial" w:eastAsia="Times New Roman" w:hAnsi="Arial" w:cs="Arial"/>
          <w:i/>
          <w:iCs/>
          <w:color w:val="222222"/>
          <w:lang w:eastAsia="es-ES"/>
        </w:rPr>
        <w:t>masôs</w:t>
      </w:r>
      <w:proofErr w:type="spellEnd"/>
      <w:r w:rsidRPr="00BF1C20">
        <w:rPr>
          <w:rFonts w:ascii="Arial" w:eastAsia="Times New Roman" w:hAnsi="Arial" w:cs="Arial"/>
          <w:color w:val="222222"/>
          <w:lang w:eastAsia="es-ES"/>
        </w:rPr>
        <w:t>]”, y v.14 [</w:t>
      </w:r>
      <w:proofErr w:type="spellStart"/>
      <w:r w:rsidRPr="00BF1C20">
        <w:rPr>
          <w:rFonts w:ascii="Arial" w:eastAsia="Times New Roman" w:hAnsi="Arial" w:cs="Arial"/>
          <w:i/>
          <w:iCs/>
          <w:color w:val="222222"/>
          <w:lang w:eastAsia="es-ES"/>
        </w:rPr>
        <w:t>sûs</w:t>
      </w:r>
      <w:proofErr w:type="spellEnd"/>
      <w:r w:rsidRPr="00BF1C20">
        <w:rPr>
          <w:rFonts w:ascii="Arial" w:eastAsia="Times New Roman" w:hAnsi="Arial" w:cs="Arial"/>
          <w:color w:val="222222"/>
          <w:lang w:eastAsia="es-ES"/>
        </w:rPr>
        <w:t>]. Y podemos incluir también el “consuelo”: v.11 [</w:t>
      </w:r>
      <w:proofErr w:type="spellStart"/>
      <w:r w:rsidRPr="00BF1C20">
        <w:rPr>
          <w:rFonts w:ascii="Arial" w:eastAsia="Times New Roman" w:hAnsi="Arial" w:cs="Arial"/>
          <w:i/>
          <w:iCs/>
          <w:color w:val="222222"/>
          <w:lang w:eastAsia="es-ES"/>
        </w:rPr>
        <w:t>tanaûm</w:t>
      </w:r>
      <w:proofErr w:type="spellEnd"/>
      <w:r w:rsidRPr="00BF1C20">
        <w:rPr>
          <w:rFonts w:ascii="Arial" w:eastAsia="Times New Roman" w:hAnsi="Arial" w:cs="Arial"/>
          <w:color w:val="222222"/>
          <w:lang w:eastAsia="es-ES"/>
        </w:rPr>
        <w:t>], o la “compasión” v.13, (3 veces [</w:t>
      </w:r>
      <w:proofErr w:type="spellStart"/>
      <w:r w:rsidRPr="00BF1C20">
        <w:rPr>
          <w:rFonts w:ascii="Arial" w:eastAsia="Times New Roman" w:hAnsi="Arial" w:cs="Arial"/>
          <w:i/>
          <w:iCs/>
          <w:color w:val="222222"/>
          <w:lang w:eastAsia="es-ES"/>
        </w:rPr>
        <w:t>naham</w:t>
      </w:r>
      <w:proofErr w:type="spellEnd"/>
      <w:r w:rsidRPr="00BF1C20">
        <w:rPr>
          <w:rFonts w:ascii="Arial" w:eastAsia="Times New Roman" w:hAnsi="Arial" w:cs="Arial"/>
          <w:color w:val="222222"/>
          <w:lang w:eastAsia="es-ES"/>
        </w:rPr>
        <w:t>]). Otro elemento recurrente es la abundancia: “todos” [</w:t>
      </w:r>
      <w:proofErr w:type="spellStart"/>
      <w:r w:rsidRPr="00BF1C20">
        <w:rPr>
          <w:rFonts w:ascii="Arial" w:eastAsia="Times New Roman" w:hAnsi="Arial" w:cs="Arial"/>
          <w:i/>
          <w:iCs/>
          <w:color w:val="222222"/>
          <w:lang w:eastAsia="es-ES"/>
        </w:rPr>
        <w:t>kal</w:t>
      </w:r>
      <w:proofErr w:type="spellEnd"/>
      <w:r w:rsidRPr="00BF1C20">
        <w:rPr>
          <w:rFonts w:ascii="Arial" w:eastAsia="Times New Roman" w:hAnsi="Arial" w:cs="Arial"/>
          <w:color w:val="222222"/>
          <w:lang w:eastAsia="es-ES"/>
        </w:rPr>
        <w:t>] se repite (vv.10 x2, 16), “llenos” (v.10; literalmente “exultantes con exultación”), “hartos [</w:t>
      </w:r>
      <w:proofErr w:type="spellStart"/>
      <w:r w:rsidRPr="00BF1C20">
        <w:rPr>
          <w:rFonts w:ascii="Arial" w:eastAsia="Times New Roman" w:hAnsi="Arial" w:cs="Arial"/>
          <w:i/>
          <w:iCs/>
          <w:color w:val="222222"/>
          <w:lang w:eastAsia="es-ES"/>
        </w:rPr>
        <w:t>saba</w:t>
      </w:r>
      <w:proofErr w:type="spellEnd"/>
      <w:r w:rsidRPr="00BF1C20">
        <w:rPr>
          <w:rFonts w:ascii="Arial" w:eastAsia="Times New Roman" w:hAnsi="Arial" w:cs="Arial"/>
          <w:i/>
          <w:iCs/>
          <w:color w:val="222222"/>
          <w:lang w:eastAsia="es-ES"/>
        </w:rPr>
        <w:t>’</w:t>
      </w:r>
      <w:r w:rsidRPr="00BF1C20">
        <w:rPr>
          <w:rFonts w:ascii="Arial" w:eastAsia="Times New Roman" w:hAnsi="Arial" w:cs="Arial"/>
          <w:color w:val="222222"/>
          <w:lang w:eastAsia="es-ES"/>
        </w:rPr>
        <w:t>], deleite [</w:t>
      </w:r>
      <w:r w:rsidRPr="00BF1C20">
        <w:rPr>
          <w:rFonts w:ascii="Arial" w:eastAsia="Times New Roman" w:hAnsi="Arial" w:cs="Arial"/>
          <w:i/>
          <w:iCs/>
          <w:color w:val="222222"/>
          <w:lang w:eastAsia="es-ES"/>
        </w:rPr>
        <w:t>‘</w:t>
      </w:r>
      <w:proofErr w:type="spellStart"/>
      <w:r w:rsidRPr="00BF1C20">
        <w:rPr>
          <w:rFonts w:ascii="Arial" w:eastAsia="Times New Roman" w:hAnsi="Arial" w:cs="Arial"/>
          <w:i/>
          <w:iCs/>
          <w:color w:val="222222"/>
          <w:lang w:eastAsia="es-ES"/>
        </w:rPr>
        <w:t>anûg</w:t>
      </w:r>
      <w:proofErr w:type="spellEnd"/>
      <w:r w:rsidRPr="00BF1C20">
        <w:rPr>
          <w:rFonts w:ascii="Arial" w:eastAsia="Times New Roman" w:hAnsi="Arial" w:cs="Arial"/>
          <w:color w:val="222222"/>
          <w:lang w:eastAsia="es-ES"/>
        </w:rPr>
        <w:t>], abundancia [</w:t>
      </w:r>
      <w:proofErr w:type="spellStart"/>
      <w:r w:rsidRPr="00BF1C20">
        <w:rPr>
          <w:rFonts w:ascii="Arial" w:eastAsia="Times New Roman" w:hAnsi="Arial" w:cs="Arial"/>
          <w:i/>
          <w:iCs/>
          <w:color w:val="222222"/>
          <w:lang w:eastAsia="es-ES"/>
        </w:rPr>
        <w:t>kabôd</w:t>
      </w:r>
      <w:proofErr w:type="spellEnd"/>
      <w:r w:rsidRPr="00BF1C20">
        <w:rPr>
          <w:rFonts w:ascii="Arial" w:eastAsia="Times New Roman" w:hAnsi="Arial" w:cs="Arial"/>
          <w:color w:val="222222"/>
          <w:lang w:eastAsia="es-ES"/>
        </w:rPr>
        <w:t>]” (v.11), “desbordante [</w:t>
      </w:r>
      <w:proofErr w:type="spellStart"/>
      <w:r w:rsidRPr="00BF1C20">
        <w:rPr>
          <w:rFonts w:ascii="Arial" w:eastAsia="Times New Roman" w:hAnsi="Arial" w:cs="Arial"/>
          <w:i/>
          <w:iCs/>
          <w:color w:val="222222"/>
          <w:lang w:eastAsia="es-ES"/>
        </w:rPr>
        <w:t>sataf</w:t>
      </w:r>
      <w:proofErr w:type="spellEnd"/>
      <w:r w:rsidRPr="00BF1C20">
        <w:rPr>
          <w:rFonts w:ascii="Arial" w:eastAsia="Times New Roman" w:hAnsi="Arial" w:cs="Arial"/>
          <w:color w:val="222222"/>
          <w:lang w:eastAsia="es-ES"/>
        </w:rPr>
        <w:t>]… abundante [</w:t>
      </w:r>
      <w:proofErr w:type="spellStart"/>
      <w:r w:rsidRPr="00BF1C20">
        <w:rPr>
          <w:rFonts w:ascii="Arial" w:eastAsia="Times New Roman" w:hAnsi="Arial" w:cs="Arial"/>
          <w:i/>
          <w:iCs/>
          <w:color w:val="222222"/>
          <w:lang w:eastAsia="es-ES"/>
        </w:rPr>
        <w:t>kabôd</w:t>
      </w:r>
      <w:proofErr w:type="spellEnd"/>
      <w:r w:rsidRPr="00BF1C20">
        <w:rPr>
          <w:rFonts w:ascii="Arial" w:eastAsia="Times New Roman" w:hAnsi="Arial" w:cs="Arial"/>
          <w:color w:val="222222"/>
          <w:lang w:eastAsia="es-ES"/>
        </w:rPr>
        <w:t>; en estos casos parece que es conveniente traducirlos por “abundancia” más que por “gloria”, que es otra acepción del término]” (v.12). Todas estas imágenes, compuestas poéticamente destacan la alegría por la abundancia de Jerusalén. Pero veamos algunos elementos:</w:t>
      </w:r>
    </w:p>
    <w:p w:rsidR="00BF1C20" w:rsidRPr="00BF1C20" w:rsidRDefault="00BF1C20" w:rsidP="00BF1C20">
      <w:pPr>
        <w:shd w:val="clear" w:color="auto" w:fill="FFFFFF"/>
        <w:spacing w:after="0" w:line="240" w:lineRule="auto"/>
        <w:jc w:val="both"/>
        <w:rPr>
          <w:rFonts w:ascii="Arial" w:eastAsia="Times New Roman" w:hAnsi="Arial" w:cs="Arial"/>
          <w:color w:val="222222"/>
          <w:lang w:eastAsia="es-ES"/>
        </w:rPr>
      </w:pPr>
    </w:p>
    <w:p w:rsidR="00BF1C20" w:rsidRPr="00BF1C20" w:rsidRDefault="00BF1C20" w:rsidP="00BF1C20">
      <w:pPr>
        <w:shd w:val="clear" w:color="auto" w:fill="FFFFFF"/>
        <w:spacing w:after="0" w:line="240" w:lineRule="auto"/>
        <w:jc w:val="both"/>
        <w:rPr>
          <w:rFonts w:ascii="Arial" w:eastAsia="Times New Roman" w:hAnsi="Arial" w:cs="Arial"/>
          <w:color w:val="222222"/>
          <w:lang w:eastAsia="es-ES"/>
        </w:rPr>
      </w:pPr>
      <w:r w:rsidRPr="00BF1C20">
        <w:rPr>
          <w:rFonts w:ascii="Arial" w:eastAsia="Times New Roman" w:hAnsi="Arial" w:cs="Arial"/>
          <w:color w:val="222222"/>
          <w:lang w:eastAsia="es-ES"/>
        </w:rPr>
        <w:t xml:space="preserve">La escena es doméstica, en el seno de un hogar una madre da a luz antes de lo esperado (v.7), el clima es de ternura (amamantar, acariciar, rodillas…) y –especialmente- de alegría. La alegría es un tema recurrente en el Tercer Isaías (56,7; 60,18; 61,3.7.10; 65,13-19); pero este nacimiento es el de un pueblo (v.8), y la madre ¡es </w:t>
      </w:r>
      <w:proofErr w:type="spellStart"/>
      <w:r w:rsidRPr="00BF1C20">
        <w:rPr>
          <w:rFonts w:ascii="Arial" w:eastAsia="Times New Roman" w:hAnsi="Arial" w:cs="Arial"/>
          <w:color w:val="222222"/>
          <w:lang w:eastAsia="es-ES"/>
        </w:rPr>
        <w:t>Yahvé</w:t>
      </w:r>
      <w:proofErr w:type="spellEnd"/>
      <w:r w:rsidRPr="00BF1C20">
        <w:rPr>
          <w:rFonts w:ascii="Arial" w:eastAsia="Times New Roman" w:hAnsi="Arial" w:cs="Arial"/>
          <w:color w:val="222222"/>
          <w:lang w:eastAsia="es-ES"/>
        </w:rPr>
        <w:t>! (v.13; la imagen materna y femenina de Dios es recurrente en el discípulo de Isaías: ver cf. 42,14; 45,10; 49,15). La alegría es a causa de la nueva Jerusalén y su prosperidad, es el contraste entre la alegría y el duelo que hacían por ella (v.10). Ante una ciudad que vuelve a comenzar después del exilio; que había sido devastada, destruida, la imagen del nacimiento no sólo refiere a que Israel (y su ciudad capital) es re-creada, sino también que será poblada (ver el tema en 49,20-21; 54,1-4), estará “</w:t>
      </w:r>
      <w:proofErr w:type="spellStart"/>
      <w:r w:rsidRPr="00BF1C20">
        <w:rPr>
          <w:rFonts w:ascii="Arial" w:eastAsia="Times New Roman" w:hAnsi="Arial" w:cs="Arial"/>
          <w:color w:val="222222"/>
          <w:lang w:eastAsia="es-ES"/>
        </w:rPr>
        <w:t>rebozante</w:t>
      </w:r>
      <w:proofErr w:type="spellEnd"/>
      <w:r w:rsidRPr="00BF1C20">
        <w:rPr>
          <w:rFonts w:ascii="Arial" w:eastAsia="Times New Roman" w:hAnsi="Arial" w:cs="Arial"/>
          <w:color w:val="222222"/>
          <w:lang w:eastAsia="es-ES"/>
        </w:rPr>
        <w:t>” de hijos y de abundancia. </w:t>
      </w:r>
    </w:p>
    <w:p w:rsidR="00BF1C20" w:rsidRPr="00BF1C20" w:rsidRDefault="00BF1C20" w:rsidP="00BF1C20">
      <w:pPr>
        <w:shd w:val="clear" w:color="auto" w:fill="FFFFFF"/>
        <w:spacing w:after="0" w:line="240" w:lineRule="auto"/>
        <w:jc w:val="both"/>
        <w:rPr>
          <w:rFonts w:ascii="Arial" w:eastAsia="Times New Roman" w:hAnsi="Arial" w:cs="Arial"/>
          <w:color w:val="222222"/>
          <w:lang w:eastAsia="es-ES"/>
        </w:rPr>
      </w:pPr>
    </w:p>
    <w:p w:rsidR="00BF1C20" w:rsidRPr="00BF1C20" w:rsidRDefault="00BF1C20" w:rsidP="00BF1C20">
      <w:pPr>
        <w:shd w:val="clear" w:color="auto" w:fill="FFFFFF"/>
        <w:spacing w:after="0" w:line="240" w:lineRule="auto"/>
        <w:jc w:val="both"/>
        <w:rPr>
          <w:rFonts w:ascii="Arial" w:eastAsia="Times New Roman" w:hAnsi="Arial" w:cs="Arial"/>
          <w:color w:val="222222"/>
          <w:lang w:eastAsia="es-ES"/>
        </w:rPr>
      </w:pPr>
      <w:r w:rsidRPr="00BF1C20">
        <w:rPr>
          <w:rFonts w:ascii="Arial" w:eastAsia="Times New Roman" w:hAnsi="Arial" w:cs="Arial"/>
          <w:color w:val="222222"/>
          <w:lang w:eastAsia="es-ES"/>
        </w:rPr>
        <w:t>Este amamantamiento de los hijos es imagen de serenidad y de paz; la promesa del consuelo /compasión cierra lo comenzado en 40,1 (libro de la consolación). En esta ciudad renovada la paz (</w:t>
      </w:r>
      <w:proofErr w:type="spellStart"/>
      <w:r w:rsidRPr="00BF1C20">
        <w:rPr>
          <w:rFonts w:ascii="Arial" w:eastAsia="Times New Roman" w:hAnsi="Arial" w:cs="Arial"/>
          <w:color w:val="222222"/>
          <w:lang w:eastAsia="es-ES"/>
        </w:rPr>
        <w:t>shalôm</w:t>
      </w:r>
      <w:proofErr w:type="spellEnd"/>
      <w:r w:rsidRPr="00BF1C20">
        <w:rPr>
          <w:rFonts w:ascii="Arial" w:eastAsia="Times New Roman" w:hAnsi="Arial" w:cs="Arial"/>
          <w:color w:val="222222"/>
          <w:lang w:eastAsia="es-ES"/>
        </w:rPr>
        <w:t>) será abundante como un río, y también lo será la prosperidad (</w:t>
      </w:r>
      <w:proofErr w:type="spellStart"/>
      <w:r w:rsidRPr="00BF1C20">
        <w:rPr>
          <w:rFonts w:ascii="Arial" w:eastAsia="Times New Roman" w:hAnsi="Arial" w:cs="Arial"/>
          <w:color w:val="222222"/>
          <w:lang w:eastAsia="es-ES"/>
        </w:rPr>
        <w:t>kabôd</w:t>
      </w:r>
      <w:proofErr w:type="spellEnd"/>
      <w:r w:rsidRPr="00BF1C20">
        <w:rPr>
          <w:rFonts w:ascii="Arial" w:eastAsia="Times New Roman" w:hAnsi="Arial" w:cs="Arial"/>
          <w:color w:val="222222"/>
          <w:lang w:eastAsia="es-ES"/>
        </w:rPr>
        <w:t xml:space="preserve">) de las naciones. La paz alude al mismo nombre de la ciudad (Jerusalén termina con las mismas consonantes de </w:t>
      </w:r>
      <w:proofErr w:type="spellStart"/>
      <w:r w:rsidRPr="00BF1C20">
        <w:rPr>
          <w:rFonts w:ascii="Arial" w:eastAsia="Times New Roman" w:hAnsi="Arial" w:cs="Arial"/>
          <w:color w:val="222222"/>
          <w:lang w:eastAsia="es-ES"/>
        </w:rPr>
        <w:t>shalom</w:t>
      </w:r>
      <w:proofErr w:type="spellEnd"/>
      <w:r w:rsidRPr="00BF1C20">
        <w:rPr>
          <w:rFonts w:ascii="Arial" w:eastAsia="Times New Roman" w:hAnsi="Arial" w:cs="Arial"/>
          <w:color w:val="222222"/>
          <w:lang w:eastAsia="es-ES"/>
        </w:rPr>
        <w:t>; ver Sal 122, especialmente vv.6-8). </w:t>
      </w:r>
    </w:p>
    <w:p w:rsidR="00BF1C20" w:rsidRPr="00BF1C20" w:rsidRDefault="00BF1C20" w:rsidP="00BF1C20">
      <w:pPr>
        <w:shd w:val="clear" w:color="auto" w:fill="FFFFFF"/>
        <w:spacing w:after="0" w:line="240" w:lineRule="auto"/>
        <w:jc w:val="both"/>
        <w:rPr>
          <w:rFonts w:ascii="Arial" w:eastAsia="Times New Roman" w:hAnsi="Arial" w:cs="Arial"/>
          <w:color w:val="222222"/>
          <w:lang w:eastAsia="es-ES"/>
        </w:rPr>
      </w:pPr>
    </w:p>
    <w:p w:rsidR="00BF1C20" w:rsidRPr="00BF1C20" w:rsidRDefault="00BF1C20" w:rsidP="00BF1C20">
      <w:pPr>
        <w:shd w:val="clear" w:color="auto" w:fill="FFFFFF"/>
        <w:spacing w:after="0" w:line="240" w:lineRule="auto"/>
        <w:jc w:val="both"/>
        <w:rPr>
          <w:rFonts w:ascii="Arial" w:eastAsia="Times New Roman" w:hAnsi="Arial" w:cs="Arial"/>
          <w:color w:val="222222"/>
          <w:lang w:eastAsia="es-ES"/>
        </w:rPr>
      </w:pPr>
      <w:r w:rsidRPr="00BF1C20">
        <w:rPr>
          <w:rFonts w:ascii="Arial" w:eastAsia="Times New Roman" w:hAnsi="Arial" w:cs="Arial"/>
          <w:color w:val="222222"/>
          <w:lang w:eastAsia="es-ES"/>
        </w:rPr>
        <w:t>Pero la otra cara es el juicio a los enemigos. Por un lado tenemos la ternura y el consuelo de Dios, su “mano”, y en contraposición su ira a los enemigos (notar la llama y la espada, vv.15-16; y amenaza a los que practican ritos prohibidos v.17).</w:t>
      </w:r>
    </w:p>
    <w:p w:rsidR="00BF1C20" w:rsidRPr="00BF1C20" w:rsidRDefault="00BF1C20" w:rsidP="00BF1C20">
      <w:pPr>
        <w:spacing w:after="0" w:line="240" w:lineRule="auto"/>
        <w:jc w:val="both"/>
        <w:rPr>
          <w:rFonts w:ascii="Times New Roman" w:eastAsia="Times New Roman" w:hAnsi="Times New Roman" w:cs="Times New Roman"/>
          <w:lang w:eastAsia="es-ES"/>
        </w:rPr>
      </w:pPr>
      <w:r w:rsidRPr="00BF1C20">
        <w:rPr>
          <w:rFonts w:ascii="Arial" w:eastAsia="Times New Roman" w:hAnsi="Arial" w:cs="Arial"/>
          <w:color w:val="222222"/>
          <w:shd w:val="clear" w:color="auto" w:fill="FFFFFF"/>
          <w:lang w:eastAsia="es-ES"/>
        </w:rPr>
        <w:br/>
      </w:r>
      <w:r w:rsidRPr="00BF1C20">
        <w:rPr>
          <w:rFonts w:ascii="Arial" w:eastAsia="Times New Roman" w:hAnsi="Arial" w:cs="Arial"/>
          <w:color w:val="222222"/>
          <w:shd w:val="clear" w:color="auto" w:fill="FFFFFF"/>
          <w:lang w:eastAsia="es-ES"/>
        </w:rPr>
        <w:br/>
      </w:r>
      <w:r w:rsidRPr="00BF1C20">
        <w:rPr>
          <w:rFonts w:ascii="Arial" w:eastAsia="Times New Roman" w:hAnsi="Arial" w:cs="Arial"/>
          <w:color w:val="222222"/>
          <w:lang w:eastAsia="es-ES"/>
        </w:rPr>
        <w:br/>
      </w:r>
    </w:p>
    <w:p w:rsidR="00BF1C20" w:rsidRPr="00BF1C20" w:rsidRDefault="00BF1C20" w:rsidP="00BF1C20">
      <w:pPr>
        <w:shd w:val="clear" w:color="auto" w:fill="FFFFFF"/>
        <w:spacing w:before="100" w:beforeAutospacing="1" w:after="100" w:afterAutospacing="1" w:line="240" w:lineRule="auto"/>
        <w:jc w:val="both"/>
        <w:outlineLvl w:val="2"/>
        <w:rPr>
          <w:rFonts w:ascii="Arial" w:eastAsia="Times New Roman" w:hAnsi="Arial" w:cs="Arial"/>
          <w:b/>
          <w:bCs/>
          <w:color w:val="222222"/>
          <w:lang w:eastAsia="es-ES"/>
        </w:rPr>
      </w:pPr>
      <w:r w:rsidRPr="00BF1C20">
        <w:rPr>
          <w:rFonts w:ascii="Arial" w:eastAsia="Times New Roman" w:hAnsi="Arial" w:cs="Arial"/>
          <w:b/>
          <w:bCs/>
          <w:color w:val="222222"/>
          <w:lang w:eastAsia="es-ES"/>
        </w:rPr>
        <w:t>Lectura de la carta a los gálatas 6, 14-18</w:t>
      </w:r>
    </w:p>
    <w:p w:rsidR="00BF1C20" w:rsidRDefault="00BF1C20" w:rsidP="00BF1C20">
      <w:pPr>
        <w:spacing w:after="0" w:line="240" w:lineRule="auto"/>
        <w:jc w:val="both"/>
        <w:rPr>
          <w:rFonts w:ascii="Arial" w:eastAsia="Times New Roman" w:hAnsi="Arial" w:cs="Arial"/>
          <w:i/>
          <w:iCs/>
          <w:color w:val="222222"/>
          <w:shd w:val="clear" w:color="auto" w:fill="FFFFFF"/>
          <w:lang w:eastAsia="es-ES"/>
        </w:rPr>
      </w:pPr>
      <w:r w:rsidRPr="00BF1C20">
        <w:rPr>
          <w:rFonts w:ascii="Arial" w:eastAsia="Times New Roman" w:hAnsi="Arial" w:cs="Arial"/>
          <w:color w:val="222222"/>
          <w:shd w:val="clear" w:color="auto" w:fill="FFFFFF"/>
          <w:lang w:eastAsia="es-ES"/>
        </w:rPr>
        <w:br/>
      </w:r>
      <w:r w:rsidRPr="00BF1C20">
        <w:rPr>
          <w:rFonts w:ascii="Arial" w:eastAsia="Times New Roman" w:hAnsi="Arial" w:cs="Arial"/>
          <w:i/>
          <w:iCs/>
          <w:color w:val="222222"/>
          <w:shd w:val="clear" w:color="auto" w:fill="FFFFFF"/>
          <w:lang w:eastAsia="es-ES"/>
        </w:rPr>
        <w:t>Resumen: Pablo concluye la carta a los Gálatas pero –extrañamente- retoma y sintetiza todo el tema que ha desarrollado. Unos adversarios han predicado la circuncisión, y Pablo les dice que eso no cuenta, que lo que cuenta es Cristo, y que quién se deje modelar por Cristo ese tal recibe paz, misericordia y gracia, ese tal es el Israel de Dios, que nace por la circuncisión del corazón.</w:t>
      </w:r>
    </w:p>
    <w:p w:rsidR="00BF1C20" w:rsidRPr="00BF1C20" w:rsidRDefault="00BF1C20" w:rsidP="00BF1C20">
      <w:pPr>
        <w:spacing w:after="0" w:line="240" w:lineRule="auto"/>
        <w:jc w:val="both"/>
        <w:rPr>
          <w:rFonts w:ascii="Times New Roman" w:eastAsia="Times New Roman" w:hAnsi="Times New Roman" w:cs="Times New Roman"/>
          <w:lang w:eastAsia="es-ES"/>
        </w:rPr>
      </w:pPr>
      <w:r w:rsidRPr="00BF1C20">
        <w:rPr>
          <w:rFonts w:ascii="Arial" w:eastAsia="Times New Roman" w:hAnsi="Arial" w:cs="Arial"/>
          <w:color w:val="222222"/>
          <w:shd w:val="clear" w:color="auto" w:fill="FFFFFF"/>
          <w:lang w:eastAsia="es-ES"/>
        </w:rPr>
        <w:br/>
      </w:r>
    </w:p>
    <w:p w:rsidR="00BF1C20" w:rsidRPr="00BF1C20" w:rsidRDefault="00BF1C20" w:rsidP="00BF1C20">
      <w:pPr>
        <w:shd w:val="clear" w:color="auto" w:fill="FFFFFF"/>
        <w:spacing w:after="0" w:line="240" w:lineRule="auto"/>
        <w:jc w:val="both"/>
        <w:rPr>
          <w:rFonts w:ascii="Arial" w:eastAsia="Times New Roman" w:hAnsi="Arial" w:cs="Arial"/>
          <w:color w:val="222222"/>
          <w:lang w:eastAsia="es-ES"/>
        </w:rPr>
      </w:pPr>
      <w:r w:rsidRPr="00BF1C20">
        <w:rPr>
          <w:rFonts w:ascii="Arial" w:eastAsia="Times New Roman" w:hAnsi="Arial" w:cs="Arial"/>
          <w:color w:val="222222"/>
          <w:lang w:eastAsia="es-ES"/>
        </w:rPr>
        <w:t xml:space="preserve">El fragmento que nos propone la liturgia es una pequeña parte –la final- del último párrafo de la exhortación de la carta (6,1-18). En realidad, esta parte parece comenzar en el v.11 con una suerte de “firma” de Pablo (si la carta es escrita –como muchas- por intermedio de un secretario, es habitual esta especia de “autógrafo”, ver 1 </w:t>
      </w:r>
      <w:proofErr w:type="spellStart"/>
      <w:r w:rsidRPr="00BF1C20">
        <w:rPr>
          <w:rFonts w:ascii="Arial" w:eastAsia="Times New Roman" w:hAnsi="Arial" w:cs="Arial"/>
          <w:color w:val="222222"/>
          <w:lang w:eastAsia="es-ES"/>
        </w:rPr>
        <w:t>Cor</w:t>
      </w:r>
      <w:proofErr w:type="spellEnd"/>
      <w:r w:rsidRPr="00BF1C20">
        <w:rPr>
          <w:rFonts w:ascii="Arial" w:eastAsia="Times New Roman" w:hAnsi="Arial" w:cs="Arial"/>
          <w:color w:val="222222"/>
          <w:lang w:eastAsia="es-ES"/>
        </w:rPr>
        <w:t xml:space="preserve"> 16,21; </w:t>
      </w:r>
      <w:r w:rsidRPr="00BF1C20">
        <w:rPr>
          <w:rFonts w:ascii="Arial" w:eastAsia="Times New Roman" w:hAnsi="Arial" w:cs="Arial"/>
          <w:color w:val="222222"/>
          <w:lang w:eastAsia="es-ES"/>
        </w:rPr>
        <w:lastRenderedPageBreak/>
        <w:t xml:space="preserve">cf. Col 4,18; 2 </w:t>
      </w:r>
      <w:proofErr w:type="spellStart"/>
      <w:r w:rsidRPr="00BF1C20">
        <w:rPr>
          <w:rFonts w:ascii="Arial" w:eastAsia="Times New Roman" w:hAnsi="Arial" w:cs="Arial"/>
          <w:color w:val="222222"/>
          <w:lang w:eastAsia="es-ES"/>
        </w:rPr>
        <w:t>Tes</w:t>
      </w:r>
      <w:proofErr w:type="spellEnd"/>
      <w:r w:rsidRPr="00BF1C20">
        <w:rPr>
          <w:rFonts w:ascii="Arial" w:eastAsia="Times New Roman" w:hAnsi="Arial" w:cs="Arial"/>
          <w:color w:val="222222"/>
          <w:lang w:eastAsia="es-ES"/>
        </w:rPr>
        <w:t xml:space="preserve"> 3,17). Luego de esto, retoma el conflicto con los adversarios que se encuentra en toda la carta, en este caso volviendo sobre el tema de la circuncisión (el término lo encontramos repetido en vv.12.13 y 15). Pero veamos qué señala aquí Pablo en este tema sobre los adversarios en relación a la comunidad (vv.12-13):</w:t>
      </w:r>
    </w:p>
    <w:p w:rsidR="00BF1C20" w:rsidRPr="00BF1C20" w:rsidRDefault="00BF1C20" w:rsidP="00BF1C20">
      <w:pPr>
        <w:shd w:val="clear" w:color="auto" w:fill="FFFFFF"/>
        <w:spacing w:after="0" w:line="240" w:lineRule="auto"/>
        <w:jc w:val="both"/>
        <w:rPr>
          <w:rFonts w:ascii="Arial" w:eastAsia="Times New Roman" w:hAnsi="Arial" w:cs="Arial"/>
          <w:color w:val="222222"/>
          <w:lang w:eastAsia="es-ES"/>
        </w:rPr>
      </w:pPr>
    </w:p>
    <w:p w:rsidR="00BF1C20" w:rsidRPr="00BF1C20" w:rsidRDefault="00BF1C20" w:rsidP="00BF1C20">
      <w:pPr>
        <w:shd w:val="clear" w:color="auto" w:fill="FFFFFF"/>
        <w:spacing w:after="0" w:line="240" w:lineRule="auto"/>
        <w:jc w:val="both"/>
        <w:rPr>
          <w:rFonts w:ascii="Arial" w:eastAsia="Times New Roman" w:hAnsi="Arial" w:cs="Arial"/>
          <w:color w:val="222222"/>
          <w:lang w:eastAsia="es-ES"/>
        </w:rPr>
      </w:pPr>
      <w:r w:rsidRPr="00BF1C20">
        <w:rPr>
          <w:rFonts w:ascii="Arial" w:eastAsia="Times New Roman" w:hAnsi="Arial" w:cs="Arial"/>
          <w:color w:val="222222"/>
          <w:lang w:eastAsia="es-ES"/>
        </w:rPr>
        <w:t>     a. Los fuerzan a circuncidarse</w:t>
      </w:r>
    </w:p>
    <w:p w:rsidR="00BF1C20" w:rsidRPr="00BF1C20" w:rsidRDefault="00BF1C20" w:rsidP="00BF1C20">
      <w:pPr>
        <w:shd w:val="clear" w:color="auto" w:fill="FFFFFF"/>
        <w:spacing w:after="0" w:line="240" w:lineRule="auto"/>
        <w:jc w:val="both"/>
        <w:rPr>
          <w:rFonts w:ascii="Arial" w:eastAsia="Times New Roman" w:hAnsi="Arial" w:cs="Arial"/>
          <w:color w:val="222222"/>
          <w:lang w:eastAsia="es-ES"/>
        </w:rPr>
      </w:pPr>
      <w:r w:rsidRPr="00BF1C20">
        <w:rPr>
          <w:rFonts w:ascii="Arial" w:eastAsia="Times New Roman" w:hAnsi="Arial" w:cs="Arial"/>
          <w:color w:val="222222"/>
          <w:lang w:eastAsia="es-ES"/>
        </w:rPr>
        <w:t>          b. para evitar persecuciones por la cruz</w:t>
      </w:r>
    </w:p>
    <w:p w:rsidR="00BF1C20" w:rsidRPr="00BF1C20" w:rsidRDefault="00BF1C20" w:rsidP="00BF1C20">
      <w:pPr>
        <w:shd w:val="clear" w:color="auto" w:fill="FFFFFF"/>
        <w:spacing w:after="0" w:line="240" w:lineRule="auto"/>
        <w:jc w:val="both"/>
        <w:rPr>
          <w:rFonts w:ascii="Arial" w:eastAsia="Times New Roman" w:hAnsi="Arial" w:cs="Arial"/>
          <w:color w:val="222222"/>
          <w:lang w:eastAsia="es-ES"/>
        </w:rPr>
      </w:pPr>
      <w:r w:rsidRPr="00BF1C20">
        <w:rPr>
          <w:rFonts w:ascii="Arial" w:eastAsia="Times New Roman" w:hAnsi="Arial" w:cs="Arial"/>
          <w:color w:val="222222"/>
          <w:lang w:eastAsia="es-ES"/>
        </w:rPr>
        <w:t>               c. pero no cumplen la ley</w:t>
      </w:r>
    </w:p>
    <w:p w:rsidR="00BF1C20" w:rsidRPr="00BF1C20" w:rsidRDefault="00BF1C20" w:rsidP="00BF1C20">
      <w:pPr>
        <w:shd w:val="clear" w:color="auto" w:fill="FFFFFF"/>
        <w:spacing w:after="0" w:line="240" w:lineRule="auto"/>
        <w:jc w:val="both"/>
        <w:rPr>
          <w:rFonts w:ascii="Arial" w:eastAsia="Times New Roman" w:hAnsi="Arial" w:cs="Arial"/>
          <w:color w:val="222222"/>
          <w:lang w:eastAsia="es-ES"/>
        </w:rPr>
      </w:pPr>
      <w:r w:rsidRPr="00BF1C20">
        <w:rPr>
          <w:rFonts w:ascii="Arial" w:eastAsia="Times New Roman" w:hAnsi="Arial" w:cs="Arial"/>
          <w:color w:val="222222"/>
          <w:lang w:eastAsia="es-ES"/>
        </w:rPr>
        <w:t>                    d. se glorían en la carne de ustedes</w:t>
      </w:r>
    </w:p>
    <w:p w:rsidR="00BF1C20" w:rsidRPr="00BF1C20" w:rsidRDefault="00BF1C20" w:rsidP="00BF1C20">
      <w:pPr>
        <w:shd w:val="clear" w:color="auto" w:fill="FFFFFF"/>
        <w:spacing w:after="0" w:line="240" w:lineRule="auto"/>
        <w:jc w:val="both"/>
        <w:rPr>
          <w:rFonts w:ascii="Arial" w:eastAsia="Times New Roman" w:hAnsi="Arial" w:cs="Arial"/>
          <w:color w:val="222222"/>
          <w:lang w:eastAsia="es-ES"/>
        </w:rPr>
      </w:pPr>
    </w:p>
    <w:p w:rsidR="00BF1C20" w:rsidRPr="00BF1C20" w:rsidRDefault="00BF1C20" w:rsidP="00BF1C20">
      <w:pPr>
        <w:shd w:val="clear" w:color="auto" w:fill="FFFFFF"/>
        <w:spacing w:after="0" w:line="240" w:lineRule="auto"/>
        <w:jc w:val="both"/>
        <w:rPr>
          <w:rFonts w:ascii="Arial" w:eastAsia="Times New Roman" w:hAnsi="Arial" w:cs="Arial"/>
          <w:color w:val="222222"/>
          <w:lang w:eastAsia="es-ES"/>
        </w:rPr>
      </w:pPr>
      <w:r w:rsidRPr="00BF1C20">
        <w:rPr>
          <w:rFonts w:ascii="Arial" w:eastAsia="Times New Roman" w:hAnsi="Arial" w:cs="Arial"/>
          <w:color w:val="222222"/>
          <w:lang w:eastAsia="es-ES"/>
        </w:rPr>
        <w:t>Esto es lo que dice de los adversarios en relación a la comunidad, y a continuación señalará la relación de él mismo con la comunidad en estos términos, y el orden por momentos parece inverso (vv.14-18):</w:t>
      </w:r>
    </w:p>
    <w:p w:rsidR="00BF1C20" w:rsidRPr="00BF1C20" w:rsidRDefault="00BF1C20" w:rsidP="00BF1C20">
      <w:pPr>
        <w:shd w:val="clear" w:color="auto" w:fill="FFFFFF"/>
        <w:spacing w:after="0" w:line="240" w:lineRule="auto"/>
        <w:jc w:val="both"/>
        <w:rPr>
          <w:rFonts w:ascii="Arial" w:eastAsia="Times New Roman" w:hAnsi="Arial" w:cs="Arial"/>
          <w:color w:val="222222"/>
          <w:lang w:eastAsia="es-ES"/>
        </w:rPr>
      </w:pPr>
    </w:p>
    <w:p w:rsidR="00BF1C20" w:rsidRPr="00BF1C20" w:rsidRDefault="00BF1C20" w:rsidP="00BF1C20">
      <w:pPr>
        <w:shd w:val="clear" w:color="auto" w:fill="FFFFFF"/>
        <w:spacing w:after="0" w:line="240" w:lineRule="auto"/>
        <w:jc w:val="both"/>
        <w:rPr>
          <w:rFonts w:ascii="Arial" w:eastAsia="Times New Roman" w:hAnsi="Arial" w:cs="Arial"/>
          <w:color w:val="222222"/>
          <w:lang w:eastAsia="es-ES"/>
        </w:rPr>
      </w:pPr>
      <w:r w:rsidRPr="00BF1C20">
        <w:rPr>
          <w:rFonts w:ascii="Arial" w:eastAsia="Times New Roman" w:hAnsi="Arial" w:cs="Arial"/>
          <w:color w:val="222222"/>
          <w:lang w:eastAsia="es-ES"/>
        </w:rPr>
        <w:t xml:space="preserve">                    </w:t>
      </w:r>
      <w:proofErr w:type="gramStart"/>
      <w:r w:rsidRPr="00BF1C20">
        <w:rPr>
          <w:rFonts w:ascii="Arial" w:eastAsia="Times New Roman" w:hAnsi="Arial" w:cs="Arial"/>
          <w:color w:val="222222"/>
          <w:lang w:eastAsia="es-ES"/>
        </w:rPr>
        <w:t>d</w:t>
      </w:r>
      <w:proofErr w:type="gramEnd"/>
      <w:r w:rsidRPr="00BF1C20">
        <w:rPr>
          <w:rFonts w:ascii="Arial" w:eastAsia="Times New Roman" w:hAnsi="Arial" w:cs="Arial"/>
          <w:color w:val="222222"/>
          <w:lang w:eastAsia="es-ES"/>
        </w:rPr>
        <w:t xml:space="preserve">’. </w:t>
      </w:r>
      <w:proofErr w:type="gramStart"/>
      <w:r w:rsidRPr="00BF1C20">
        <w:rPr>
          <w:rFonts w:ascii="Arial" w:eastAsia="Times New Roman" w:hAnsi="Arial" w:cs="Arial"/>
          <w:color w:val="222222"/>
          <w:lang w:eastAsia="es-ES"/>
        </w:rPr>
        <w:t>me</w:t>
      </w:r>
      <w:proofErr w:type="gramEnd"/>
      <w:r w:rsidRPr="00BF1C20">
        <w:rPr>
          <w:rFonts w:ascii="Arial" w:eastAsia="Times New Roman" w:hAnsi="Arial" w:cs="Arial"/>
          <w:color w:val="222222"/>
          <w:lang w:eastAsia="es-ES"/>
        </w:rPr>
        <w:t xml:space="preserve"> glorío en la cruz</w:t>
      </w:r>
    </w:p>
    <w:p w:rsidR="00BF1C20" w:rsidRPr="00BF1C20" w:rsidRDefault="00BF1C20" w:rsidP="00BF1C20">
      <w:pPr>
        <w:shd w:val="clear" w:color="auto" w:fill="FFFFFF"/>
        <w:spacing w:after="0" w:line="240" w:lineRule="auto"/>
        <w:jc w:val="both"/>
        <w:rPr>
          <w:rFonts w:ascii="Arial" w:eastAsia="Times New Roman" w:hAnsi="Arial" w:cs="Arial"/>
          <w:color w:val="222222"/>
          <w:lang w:eastAsia="es-ES"/>
        </w:rPr>
      </w:pPr>
      <w:r w:rsidRPr="00BF1C20">
        <w:rPr>
          <w:rFonts w:ascii="Arial" w:eastAsia="Times New Roman" w:hAnsi="Arial" w:cs="Arial"/>
          <w:color w:val="222222"/>
          <w:lang w:eastAsia="es-ES"/>
        </w:rPr>
        <w:t xml:space="preserve">               </w:t>
      </w:r>
      <w:proofErr w:type="gramStart"/>
      <w:r w:rsidRPr="00BF1C20">
        <w:rPr>
          <w:rFonts w:ascii="Arial" w:eastAsia="Times New Roman" w:hAnsi="Arial" w:cs="Arial"/>
          <w:color w:val="222222"/>
          <w:lang w:eastAsia="es-ES"/>
        </w:rPr>
        <w:t>c</w:t>
      </w:r>
      <w:proofErr w:type="gramEnd"/>
      <w:r w:rsidRPr="00BF1C20">
        <w:rPr>
          <w:rFonts w:ascii="Arial" w:eastAsia="Times New Roman" w:hAnsi="Arial" w:cs="Arial"/>
          <w:color w:val="222222"/>
          <w:lang w:eastAsia="es-ES"/>
        </w:rPr>
        <w:t>’. Pablo invita a “someterse a esta regla”</w:t>
      </w:r>
    </w:p>
    <w:p w:rsidR="00BF1C20" w:rsidRPr="00BF1C20" w:rsidRDefault="00BF1C20" w:rsidP="00BF1C20">
      <w:pPr>
        <w:shd w:val="clear" w:color="auto" w:fill="FFFFFF"/>
        <w:spacing w:after="0" w:line="240" w:lineRule="auto"/>
        <w:jc w:val="both"/>
        <w:rPr>
          <w:rFonts w:ascii="Arial" w:eastAsia="Times New Roman" w:hAnsi="Arial" w:cs="Arial"/>
          <w:color w:val="222222"/>
          <w:lang w:eastAsia="es-ES"/>
        </w:rPr>
      </w:pPr>
      <w:r w:rsidRPr="00BF1C20">
        <w:rPr>
          <w:rFonts w:ascii="Arial" w:eastAsia="Times New Roman" w:hAnsi="Arial" w:cs="Arial"/>
          <w:color w:val="222222"/>
          <w:lang w:eastAsia="es-ES"/>
        </w:rPr>
        <w:t xml:space="preserve">          </w:t>
      </w:r>
      <w:proofErr w:type="gramStart"/>
      <w:r w:rsidRPr="00BF1C20">
        <w:rPr>
          <w:rFonts w:ascii="Arial" w:eastAsia="Times New Roman" w:hAnsi="Arial" w:cs="Arial"/>
          <w:color w:val="222222"/>
          <w:lang w:eastAsia="es-ES"/>
        </w:rPr>
        <w:t>b</w:t>
      </w:r>
      <w:proofErr w:type="gramEnd"/>
      <w:r w:rsidRPr="00BF1C20">
        <w:rPr>
          <w:rFonts w:ascii="Arial" w:eastAsia="Times New Roman" w:hAnsi="Arial" w:cs="Arial"/>
          <w:color w:val="222222"/>
          <w:lang w:eastAsia="es-ES"/>
        </w:rPr>
        <w:t xml:space="preserve">’. </w:t>
      </w:r>
      <w:proofErr w:type="gramStart"/>
      <w:r w:rsidRPr="00BF1C20">
        <w:rPr>
          <w:rFonts w:ascii="Arial" w:eastAsia="Times New Roman" w:hAnsi="Arial" w:cs="Arial"/>
          <w:color w:val="222222"/>
          <w:lang w:eastAsia="es-ES"/>
        </w:rPr>
        <w:t>llevo</w:t>
      </w:r>
      <w:proofErr w:type="gramEnd"/>
      <w:r w:rsidRPr="00BF1C20">
        <w:rPr>
          <w:rFonts w:ascii="Arial" w:eastAsia="Times New Roman" w:hAnsi="Arial" w:cs="Arial"/>
          <w:color w:val="222222"/>
          <w:lang w:eastAsia="es-ES"/>
        </w:rPr>
        <w:t xml:space="preserve"> en mi cuerpo las señales de Jesús</w:t>
      </w:r>
    </w:p>
    <w:p w:rsidR="00BF1C20" w:rsidRPr="00BF1C20" w:rsidRDefault="00BF1C20" w:rsidP="00BF1C20">
      <w:pPr>
        <w:shd w:val="clear" w:color="auto" w:fill="FFFFFF"/>
        <w:spacing w:after="0" w:line="240" w:lineRule="auto"/>
        <w:jc w:val="both"/>
        <w:rPr>
          <w:rFonts w:ascii="Arial" w:eastAsia="Times New Roman" w:hAnsi="Arial" w:cs="Arial"/>
          <w:color w:val="222222"/>
          <w:lang w:eastAsia="es-ES"/>
        </w:rPr>
      </w:pPr>
      <w:r w:rsidRPr="00BF1C20">
        <w:rPr>
          <w:rFonts w:ascii="Arial" w:eastAsia="Times New Roman" w:hAnsi="Arial" w:cs="Arial"/>
          <w:color w:val="222222"/>
          <w:lang w:eastAsia="es-ES"/>
        </w:rPr>
        <w:t xml:space="preserve">     </w:t>
      </w:r>
      <w:proofErr w:type="gramStart"/>
      <w:r w:rsidRPr="00BF1C20">
        <w:rPr>
          <w:rFonts w:ascii="Arial" w:eastAsia="Times New Roman" w:hAnsi="Arial" w:cs="Arial"/>
          <w:color w:val="222222"/>
          <w:lang w:eastAsia="es-ES"/>
        </w:rPr>
        <w:t>a</w:t>
      </w:r>
      <w:proofErr w:type="gramEnd"/>
      <w:r w:rsidRPr="00BF1C20">
        <w:rPr>
          <w:rFonts w:ascii="Arial" w:eastAsia="Times New Roman" w:hAnsi="Arial" w:cs="Arial"/>
          <w:color w:val="222222"/>
          <w:lang w:eastAsia="es-ES"/>
        </w:rPr>
        <w:t>’. La gracia con su espíritu</w:t>
      </w:r>
    </w:p>
    <w:p w:rsidR="00BF1C20" w:rsidRPr="00BF1C20" w:rsidRDefault="00BF1C20" w:rsidP="00BF1C20">
      <w:pPr>
        <w:shd w:val="clear" w:color="auto" w:fill="FFFFFF"/>
        <w:spacing w:after="0" w:line="240" w:lineRule="auto"/>
        <w:jc w:val="both"/>
        <w:rPr>
          <w:rFonts w:ascii="Arial" w:eastAsia="Times New Roman" w:hAnsi="Arial" w:cs="Arial"/>
          <w:color w:val="222222"/>
          <w:lang w:eastAsia="es-ES"/>
        </w:rPr>
      </w:pPr>
    </w:p>
    <w:p w:rsidR="00BF1C20" w:rsidRPr="00BF1C20" w:rsidRDefault="00BF1C20" w:rsidP="00BF1C20">
      <w:pPr>
        <w:shd w:val="clear" w:color="auto" w:fill="FFFFFF"/>
        <w:spacing w:after="0" w:line="240" w:lineRule="auto"/>
        <w:jc w:val="both"/>
        <w:rPr>
          <w:rFonts w:ascii="Arial" w:eastAsia="Times New Roman" w:hAnsi="Arial" w:cs="Arial"/>
          <w:color w:val="222222"/>
          <w:lang w:eastAsia="es-ES"/>
        </w:rPr>
      </w:pPr>
      <w:r w:rsidRPr="00BF1C20">
        <w:rPr>
          <w:rFonts w:ascii="Arial" w:eastAsia="Times New Roman" w:hAnsi="Arial" w:cs="Arial"/>
          <w:color w:val="222222"/>
          <w:lang w:eastAsia="es-ES"/>
        </w:rPr>
        <w:t>Es esta segunda parte, la relación entre Pablo y la comunidad la que la liturgia presenta hoy. Sin embargo, notemos antes algunos elementos de la primera parte que ayudan a una mejor comprensión de la segunda:</w:t>
      </w:r>
    </w:p>
    <w:p w:rsidR="00BF1C20" w:rsidRPr="00BF1C20" w:rsidRDefault="00BF1C20" w:rsidP="00BF1C20">
      <w:pPr>
        <w:shd w:val="clear" w:color="auto" w:fill="FFFFFF"/>
        <w:spacing w:after="0" w:line="240" w:lineRule="auto"/>
        <w:jc w:val="both"/>
        <w:rPr>
          <w:rFonts w:ascii="Arial" w:eastAsia="Times New Roman" w:hAnsi="Arial" w:cs="Arial"/>
          <w:color w:val="222222"/>
          <w:lang w:eastAsia="es-ES"/>
        </w:rPr>
      </w:pPr>
    </w:p>
    <w:p w:rsidR="00BF1C20" w:rsidRPr="00BF1C20" w:rsidRDefault="00BF1C20" w:rsidP="00BF1C20">
      <w:pPr>
        <w:shd w:val="clear" w:color="auto" w:fill="FFFFFF"/>
        <w:spacing w:after="0" w:line="240" w:lineRule="auto"/>
        <w:jc w:val="both"/>
        <w:rPr>
          <w:rFonts w:ascii="Arial" w:eastAsia="Times New Roman" w:hAnsi="Arial" w:cs="Arial"/>
          <w:color w:val="222222"/>
          <w:lang w:eastAsia="es-ES"/>
        </w:rPr>
      </w:pPr>
      <w:r w:rsidRPr="00BF1C20">
        <w:rPr>
          <w:rFonts w:ascii="Arial" w:eastAsia="Times New Roman" w:hAnsi="Arial" w:cs="Arial"/>
          <w:color w:val="222222"/>
          <w:lang w:eastAsia="es-ES"/>
        </w:rPr>
        <w:t xml:space="preserve">Señalar que los “fuerzan” a circuncidarse es paradójico en esta carta ya que en Pablo 2,3 afirma que Tito no fue “forzado” a circuncidarse por los presentes (que parece referir a Santiago, </w:t>
      </w:r>
      <w:proofErr w:type="spellStart"/>
      <w:r w:rsidRPr="00BF1C20">
        <w:rPr>
          <w:rFonts w:ascii="Arial" w:eastAsia="Times New Roman" w:hAnsi="Arial" w:cs="Arial"/>
          <w:color w:val="222222"/>
          <w:lang w:eastAsia="es-ES"/>
        </w:rPr>
        <w:t>Cefas</w:t>
      </w:r>
      <w:proofErr w:type="spellEnd"/>
      <w:r w:rsidRPr="00BF1C20">
        <w:rPr>
          <w:rFonts w:ascii="Arial" w:eastAsia="Times New Roman" w:hAnsi="Arial" w:cs="Arial"/>
          <w:color w:val="222222"/>
          <w:lang w:eastAsia="es-ES"/>
        </w:rPr>
        <w:t xml:space="preserve"> y Juan, cf. 2,6.9), y en el conflicto con Pedro (2,14) lo que Pablo le cuestiona es que “fuerza a los paganos a judaizar”, es decir, actuar como judíos siendo que él vive como no judío. El verbo, entonces (cf. 2 </w:t>
      </w:r>
      <w:proofErr w:type="spellStart"/>
      <w:r w:rsidRPr="00BF1C20">
        <w:rPr>
          <w:rFonts w:ascii="Arial" w:eastAsia="Times New Roman" w:hAnsi="Arial" w:cs="Arial"/>
          <w:color w:val="222222"/>
          <w:lang w:eastAsia="es-ES"/>
        </w:rPr>
        <w:t>Cor</w:t>
      </w:r>
      <w:proofErr w:type="spellEnd"/>
      <w:r w:rsidRPr="00BF1C20">
        <w:rPr>
          <w:rFonts w:ascii="Arial" w:eastAsia="Times New Roman" w:hAnsi="Arial" w:cs="Arial"/>
          <w:color w:val="222222"/>
          <w:lang w:eastAsia="es-ES"/>
        </w:rPr>
        <w:t xml:space="preserve"> 12,11) está en la carta en contexto del debate por la circuncisión, precisamente. Estos adversarios, entonces, hacen lo contrario de lo que los importantes de Jerusalén decidieron. El único motivo de este “forzar” es evitar la “persecución por la cruz”. Pablo insiste en orar por los perseguidores (</w:t>
      </w:r>
      <w:proofErr w:type="spellStart"/>
      <w:r w:rsidRPr="00BF1C20">
        <w:rPr>
          <w:rFonts w:ascii="Arial" w:eastAsia="Times New Roman" w:hAnsi="Arial" w:cs="Arial"/>
          <w:color w:val="222222"/>
          <w:lang w:eastAsia="es-ES"/>
        </w:rPr>
        <w:t>Rom</w:t>
      </w:r>
      <w:proofErr w:type="spellEnd"/>
      <w:r w:rsidRPr="00BF1C20">
        <w:rPr>
          <w:rFonts w:ascii="Arial" w:eastAsia="Times New Roman" w:hAnsi="Arial" w:cs="Arial"/>
          <w:color w:val="222222"/>
          <w:lang w:eastAsia="es-ES"/>
        </w:rPr>
        <w:t xml:space="preserve"> 14,19; 1 </w:t>
      </w:r>
      <w:proofErr w:type="spellStart"/>
      <w:r w:rsidRPr="00BF1C20">
        <w:rPr>
          <w:rFonts w:ascii="Arial" w:eastAsia="Times New Roman" w:hAnsi="Arial" w:cs="Arial"/>
          <w:color w:val="222222"/>
          <w:lang w:eastAsia="es-ES"/>
        </w:rPr>
        <w:t>Cor</w:t>
      </w:r>
      <w:proofErr w:type="spellEnd"/>
      <w:r w:rsidRPr="00BF1C20">
        <w:rPr>
          <w:rFonts w:ascii="Arial" w:eastAsia="Times New Roman" w:hAnsi="Arial" w:cs="Arial"/>
          <w:color w:val="222222"/>
          <w:lang w:eastAsia="es-ES"/>
        </w:rPr>
        <w:t xml:space="preserve"> 4,12), pero a su vez recuerda que él mismo fue “perseguidor” (1 </w:t>
      </w:r>
      <w:proofErr w:type="spellStart"/>
      <w:r w:rsidRPr="00BF1C20">
        <w:rPr>
          <w:rFonts w:ascii="Arial" w:eastAsia="Times New Roman" w:hAnsi="Arial" w:cs="Arial"/>
          <w:color w:val="222222"/>
          <w:lang w:eastAsia="es-ES"/>
        </w:rPr>
        <w:t>Cor</w:t>
      </w:r>
      <w:proofErr w:type="spellEnd"/>
      <w:r w:rsidRPr="00BF1C20">
        <w:rPr>
          <w:rFonts w:ascii="Arial" w:eastAsia="Times New Roman" w:hAnsi="Arial" w:cs="Arial"/>
          <w:color w:val="222222"/>
          <w:lang w:eastAsia="es-ES"/>
        </w:rPr>
        <w:t xml:space="preserve"> 15,9; Ga 1,13.23; Fil 3,6) y es perseguido en el presente (2 </w:t>
      </w:r>
      <w:proofErr w:type="spellStart"/>
      <w:r w:rsidRPr="00BF1C20">
        <w:rPr>
          <w:rFonts w:ascii="Arial" w:eastAsia="Times New Roman" w:hAnsi="Arial" w:cs="Arial"/>
          <w:color w:val="222222"/>
          <w:lang w:eastAsia="es-ES"/>
        </w:rPr>
        <w:t>Cor</w:t>
      </w:r>
      <w:proofErr w:type="spellEnd"/>
      <w:r w:rsidRPr="00BF1C20">
        <w:rPr>
          <w:rFonts w:ascii="Arial" w:eastAsia="Times New Roman" w:hAnsi="Arial" w:cs="Arial"/>
          <w:color w:val="222222"/>
          <w:lang w:eastAsia="es-ES"/>
        </w:rPr>
        <w:t xml:space="preserve"> 4,9; Ga 5,11) y también lo son sus comunidades (Ga 4,29) mientras él mismo persigue ahora a Cristo pero para alcanzarlo y seguirlo (Fil 3,12.14). La circuncisión evitaría la persecución de parte de los judíos (aunque no nos quede claro en qué podría consistir ésta en territorio gálata, o qué gravedad podría tener). </w:t>
      </w:r>
    </w:p>
    <w:p w:rsidR="00BF1C20" w:rsidRPr="00BF1C20" w:rsidRDefault="00BF1C20" w:rsidP="00BF1C20">
      <w:pPr>
        <w:shd w:val="clear" w:color="auto" w:fill="FFFFFF"/>
        <w:spacing w:after="0" w:line="240" w:lineRule="auto"/>
        <w:jc w:val="both"/>
        <w:rPr>
          <w:rFonts w:ascii="Arial" w:eastAsia="Times New Roman" w:hAnsi="Arial" w:cs="Arial"/>
          <w:color w:val="222222"/>
          <w:lang w:eastAsia="es-ES"/>
        </w:rPr>
      </w:pPr>
    </w:p>
    <w:p w:rsidR="00BF1C20" w:rsidRPr="00BF1C20" w:rsidRDefault="00BF1C20" w:rsidP="00BF1C20">
      <w:pPr>
        <w:shd w:val="clear" w:color="auto" w:fill="FFFFFF"/>
        <w:spacing w:after="0" w:line="240" w:lineRule="auto"/>
        <w:jc w:val="both"/>
        <w:rPr>
          <w:rFonts w:ascii="Arial" w:eastAsia="Times New Roman" w:hAnsi="Arial" w:cs="Arial"/>
          <w:color w:val="222222"/>
          <w:lang w:eastAsia="es-ES"/>
        </w:rPr>
      </w:pPr>
      <w:r w:rsidRPr="00BF1C20">
        <w:rPr>
          <w:rFonts w:ascii="Arial" w:eastAsia="Times New Roman" w:hAnsi="Arial" w:cs="Arial"/>
          <w:color w:val="222222"/>
          <w:lang w:eastAsia="es-ES"/>
        </w:rPr>
        <w:t>Pero lo único que le interesa a estos tales es jactarse (</w:t>
      </w:r>
      <w:proofErr w:type="spellStart"/>
      <w:r w:rsidRPr="00BF1C20">
        <w:rPr>
          <w:rFonts w:ascii="Arial" w:eastAsia="Times New Roman" w:hAnsi="Arial" w:cs="Arial"/>
          <w:color w:val="222222"/>
          <w:lang w:eastAsia="es-ES"/>
        </w:rPr>
        <w:t>kaujáomai</w:t>
      </w:r>
      <w:proofErr w:type="spellEnd"/>
      <w:r w:rsidRPr="00BF1C20">
        <w:rPr>
          <w:rFonts w:ascii="Arial" w:eastAsia="Times New Roman" w:hAnsi="Arial" w:cs="Arial"/>
          <w:color w:val="222222"/>
          <w:lang w:eastAsia="es-ES"/>
        </w:rPr>
        <w:t>) “en la carne de ustedes”.</w:t>
      </w:r>
    </w:p>
    <w:p w:rsidR="00BF1C20" w:rsidRPr="00BF1C20" w:rsidRDefault="00BF1C20" w:rsidP="00BF1C20">
      <w:pPr>
        <w:shd w:val="clear" w:color="auto" w:fill="FFFFFF"/>
        <w:spacing w:after="0" w:line="240" w:lineRule="auto"/>
        <w:jc w:val="both"/>
        <w:rPr>
          <w:rFonts w:ascii="Arial" w:eastAsia="Times New Roman" w:hAnsi="Arial" w:cs="Arial"/>
          <w:color w:val="222222"/>
          <w:lang w:eastAsia="es-ES"/>
        </w:rPr>
      </w:pPr>
    </w:p>
    <w:p w:rsidR="00BF1C20" w:rsidRPr="00BF1C20" w:rsidRDefault="00BF1C20" w:rsidP="00BF1C20">
      <w:pPr>
        <w:shd w:val="clear" w:color="auto" w:fill="FFFFFF"/>
        <w:spacing w:after="0" w:line="240" w:lineRule="auto"/>
        <w:jc w:val="both"/>
        <w:rPr>
          <w:rFonts w:ascii="Arial" w:eastAsia="Times New Roman" w:hAnsi="Arial" w:cs="Arial"/>
          <w:color w:val="222222"/>
          <w:lang w:eastAsia="es-ES"/>
        </w:rPr>
      </w:pPr>
      <w:r w:rsidRPr="00BF1C20">
        <w:rPr>
          <w:rFonts w:ascii="Arial" w:eastAsia="Times New Roman" w:hAnsi="Arial" w:cs="Arial"/>
          <w:color w:val="222222"/>
          <w:lang w:eastAsia="es-ES"/>
        </w:rPr>
        <w:t xml:space="preserve">En cambio Pablo (y aquí comienza el texto litúrgico) afirma que sólo se jactará en la cruz de Cristo. El verbo </w:t>
      </w:r>
      <w:proofErr w:type="spellStart"/>
      <w:r w:rsidRPr="00BF1C20">
        <w:rPr>
          <w:rFonts w:ascii="Arial" w:eastAsia="Times New Roman" w:hAnsi="Arial" w:cs="Arial"/>
          <w:color w:val="222222"/>
          <w:lang w:eastAsia="es-ES"/>
        </w:rPr>
        <w:t>kaujáomai</w:t>
      </w:r>
      <w:proofErr w:type="spellEnd"/>
      <w:r w:rsidRPr="00BF1C20">
        <w:rPr>
          <w:rFonts w:ascii="Arial" w:eastAsia="Times New Roman" w:hAnsi="Arial" w:cs="Arial"/>
          <w:color w:val="222222"/>
          <w:lang w:eastAsia="es-ES"/>
        </w:rPr>
        <w:t xml:space="preserve"> es sumamente importante en Pablo (lamentablemente no es fácil descubrirlo en las traducciones que a veces prefieren “gloriarse” en lugar de jactarse. Lo encontramos x37 en el NT y salvo x2 en </w:t>
      </w:r>
      <w:proofErr w:type="spellStart"/>
      <w:r w:rsidRPr="00BF1C20">
        <w:rPr>
          <w:rFonts w:ascii="Arial" w:eastAsia="Times New Roman" w:hAnsi="Arial" w:cs="Arial"/>
          <w:color w:val="222222"/>
          <w:lang w:eastAsia="es-ES"/>
        </w:rPr>
        <w:t>Sgo</w:t>
      </w:r>
      <w:proofErr w:type="spellEnd"/>
      <w:r w:rsidRPr="00BF1C20">
        <w:rPr>
          <w:rFonts w:ascii="Arial" w:eastAsia="Times New Roman" w:hAnsi="Arial" w:cs="Arial"/>
          <w:color w:val="222222"/>
          <w:lang w:eastAsia="es-ES"/>
        </w:rPr>
        <w:t xml:space="preserve"> y x1 en </w:t>
      </w:r>
      <w:proofErr w:type="spellStart"/>
      <w:r w:rsidRPr="00BF1C20">
        <w:rPr>
          <w:rFonts w:ascii="Arial" w:eastAsia="Times New Roman" w:hAnsi="Arial" w:cs="Arial"/>
          <w:color w:val="222222"/>
          <w:lang w:eastAsia="es-ES"/>
        </w:rPr>
        <w:t>Ef</w:t>
      </w:r>
      <w:proofErr w:type="spellEnd"/>
      <w:r w:rsidRPr="00BF1C20">
        <w:rPr>
          <w:rFonts w:ascii="Arial" w:eastAsia="Times New Roman" w:hAnsi="Arial" w:cs="Arial"/>
          <w:color w:val="222222"/>
          <w:lang w:eastAsia="es-ES"/>
        </w:rPr>
        <w:t xml:space="preserve">, siempre en Pablo (particularmente en 2 Corintios, x20). El tema central es que una persona o colectivo pone su fuerza, su atención, “se gloría” en algo, pero para Pablo depende qué es ese algo, para que esa actitud sea sensata o necia. Para él sólo tiene sentido jactarse en Dios, en Cristo, o allí donde Cristo aparece transparente ante los ojos de la humanidad. Por eso, jactarse en cosas (aun buenas) es necio, “el que se jacte, que se jacte en el Señor” (1 </w:t>
      </w:r>
      <w:proofErr w:type="spellStart"/>
      <w:r w:rsidRPr="00BF1C20">
        <w:rPr>
          <w:rFonts w:ascii="Arial" w:eastAsia="Times New Roman" w:hAnsi="Arial" w:cs="Arial"/>
          <w:color w:val="222222"/>
          <w:lang w:eastAsia="es-ES"/>
        </w:rPr>
        <w:t>Cor</w:t>
      </w:r>
      <w:proofErr w:type="spellEnd"/>
      <w:r w:rsidRPr="00BF1C20">
        <w:rPr>
          <w:rFonts w:ascii="Arial" w:eastAsia="Times New Roman" w:hAnsi="Arial" w:cs="Arial"/>
          <w:color w:val="222222"/>
          <w:lang w:eastAsia="es-ES"/>
        </w:rPr>
        <w:t xml:space="preserve"> 1,31; 2 </w:t>
      </w:r>
      <w:proofErr w:type="spellStart"/>
      <w:r w:rsidRPr="00BF1C20">
        <w:rPr>
          <w:rFonts w:ascii="Arial" w:eastAsia="Times New Roman" w:hAnsi="Arial" w:cs="Arial"/>
          <w:color w:val="222222"/>
          <w:lang w:eastAsia="es-ES"/>
        </w:rPr>
        <w:t>Cor</w:t>
      </w:r>
      <w:proofErr w:type="spellEnd"/>
      <w:r w:rsidRPr="00BF1C20">
        <w:rPr>
          <w:rFonts w:ascii="Arial" w:eastAsia="Times New Roman" w:hAnsi="Arial" w:cs="Arial"/>
          <w:color w:val="222222"/>
          <w:lang w:eastAsia="es-ES"/>
        </w:rPr>
        <w:t xml:space="preserve"> 10,17); jactarse de la pertenencia al pueblo de la alianza, o de la circuncisión, es jactarse “en la carne” y eso es absurdo a los ojos de Pablo (ver 2 </w:t>
      </w:r>
      <w:proofErr w:type="spellStart"/>
      <w:r w:rsidRPr="00BF1C20">
        <w:rPr>
          <w:rFonts w:ascii="Arial" w:eastAsia="Times New Roman" w:hAnsi="Arial" w:cs="Arial"/>
          <w:color w:val="222222"/>
          <w:lang w:eastAsia="es-ES"/>
        </w:rPr>
        <w:t>Cor</w:t>
      </w:r>
      <w:proofErr w:type="spellEnd"/>
      <w:r w:rsidRPr="00BF1C20">
        <w:rPr>
          <w:rFonts w:ascii="Arial" w:eastAsia="Times New Roman" w:hAnsi="Arial" w:cs="Arial"/>
          <w:color w:val="222222"/>
          <w:lang w:eastAsia="es-ES"/>
        </w:rPr>
        <w:t xml:space="preserve"> 11,18). En cambio, jactarse en la propia debilidad (2 </w:t>
      </w:r>
      <w:proofErr w:type="spellStart"/>
      <w:r w:rsidRPr="00BF1C20">
        <w:rPr>
          <w:rFonts w:ascii="Arial" w:eastAsia="Times New Roman" w:hAnsi="Arial" w:cs="Arial"/>
          <w:color w:val="222222"/>
          <w:lang w:eastAsia="es-ES"/>
        </w:rPr>
        <w:t>Cor</w:t>
      </w:r>
      <w:proofErr w:type="spellEnd"/>
      <w:r w:rsidRPr="00BF1C20">
        <w:rPr>
          <w:rFonts w:ascii="Arial" w:eastAsia="Times New Roman" w:hAnsi="Arial" w:cs="Arial"/>
          <w:color w:val="222222"/>
          <w:lang w:eastAsia="es-ES"/>
        </w:rPr>
        <w:t xml:space="preserve"> 11,30; 12,5) manifiesta ante todos la fortaleza de Cristo (12,9). Así Pablo se gloría en la cruz, y en aparecer a los ojos del mundo como “crucificado”. </w:t>
      </w:r>
    </w:p>
    <w:p w:rsidR="00BF1C20" w:rsidRPr="00BF1C20" w:rsidRDefault="00BF1C20" w:rsidP="00BF1C20">
      <w:pPr>
        <w:shd w:val="clear" w:color="auto" w:fill="FFFFFF"/>
        <w:spacing w:after="0" w:line="240" w:lineRule="auto"/>
        <w:jc w:val="both"/>
        <w:rPr>
          <w:rFonts w:ascii="Arial" w:eastAsia="Times New Roman" w:hAnsi="Arial" w:cs="Arial"/>
          <w:color w:val="222222"/>
          <w:lang w:eastAsia="es-ES"/>
        </w:rPr>
      </w:pPr>
    </w:p>
    <w:p w:rsidR="00BF1C20" w:rsidRPr="00BF1C20" w:rsidRDefault="00BF1C20" w:rsidP="00BF1C20">
      <w:pPr>
        <w:shd w:val="clear" w:color="auto" w:fill="FFFFFF"/>
        <w:spacing w:after="0" w:line="240" w:lineRule="auto"/>
        <w:jc w:val="both"/>
        <w:rPr>
          <w:rFonts w:ascii="Arial" w:eastAsia="Times New Roman" w:hAnsi="Arial" w:cs="Arial"/>
          <w:color w:val="222222"/>
          <w:lang w:eastAsia="es-ES"/>
        </w:rPr>
      </w:pPr>
      <w:r w:rsidRPr="00BF1C20">
        <w:rPr>
          <w:rFonts w:ascii="Arial" w:eastAsia="Times New Roman" w:hAnsi="Arial" w:cs="Arial"/>
          <w:color w:val="222222"/>
          <w:lang w:eastAsia="es-ES"/>
        </w:rPr>
        <w:t xml:space="preserve">El “crucificado para el mundo” no es conveniente entender el término “mundo” en sentido </w:t>
      </w:r>
      <w:proofErr w:type="spellStart"/>
      <w:r w:rsidRPr="00BF1C20">
        <w:rPr>
          <w:rFonts w:ascii="Arial" w:eastAsia="Times New Roman" w:hAnsi="Arial" w:cs="Arial"/>
          <w:color w:val="222222"/>
          <w:lang w:eastAsia="es-ES"/>
        </w:rPr>
        <w:t>joánico</w:t>
      </w:r>
      <w:proofErr w:type="spellEnd"/>
      <w:r w:rsidRPr="00BF1C20">
        <w:rPr>
          <w:rFonts w:ascii="Arial" w:eastAsia="Times New Roman" w:hAnsi="Arial" w:cs="Arial"/>
          <w:color w:val="222222"/>
          <w:lang w:eastAsia="es-ES"/>
        </w:rPr>
        <w:t>; en el Cuarto Evangelio el “mundo” es –en general- el conjunto adversario de Jesús, por eso el diablo es el “príncipe de este mundo” (12,31; 14,30; 16,11), por eso el mundo no conoció a la palabra de Dios (1,10) y aborrece a Jesús (7,7; 15,18), a su espíritu (14,17) y a los discípulos (15,19; 16,33; 17,14), que no es –por tanto- de “este mundo” (8,23) ni lo son sus discípulos (17,16), como su reino “no es de este mundo” (18,36) y él ha “vencido al mundo” (16,33). En Pablo, en cambio, “mundo” es la generalidad (en el sentido de “todo el mundo”), lo cual implica en ocasiones la maldad “del mundo”, pero no es intrínsecamente perverso como parece serlo por momentos en Juan. Es decir, Pablo aparece como crucificado a los ojos “de toda la humanidad”. Si Pablo y el mundo están crucificados el uno para el otro, entonces están muertos. Se debe leer esto en clave escatológica (cf. 2,20, “he muerto a la ley”; “crucificó la carne con sus pasiones y deseos”, 5,24). </w:t>
      </w:r>
    </w:p>
    <w:p w:rsidR="00BF1C20" w:rsidRPr="00BF1C20" w:rsidRDefault="00BF1C20" w:rsidP="00BF1C20">
      <w:pPr>
        <w:shd w:val="clear" w:color="auto" w:fill="FFFFFF"/>
        <w:spacing w:after="0" w:line="240" w:lineRule="auto"/>
        <w:jc w:val="both"/>
        <w:rPr>
          <w:rFonts w:ascii="Arial" w:eastAsia="Times New Roman" w:hAnsi="Arial" w:cs="Arial"/>
          <w:color w:val="222222"/>
          <w:lang w:eastAsia="es-ES"/>
        </w:rPr>
      </w:pPr>
    </w:p>
    <w:p w:rsidR="00BF1C20" w:rsidRPr="00BF1C20" w:rsidRDefault="00BF1C20" w:rsidP="00BF1C20">
      <w:pPr>
        <w:shd w:val="clear" w:color="auto" w:fill="FFFFFF"/>
        <w:spacing w:after="0" w:line="240" w:lineRule="auto"/>
        <w:jc w:val="both"/>
        <w:rPr>
          <w:rFonts w:ascii="Arial" w:eastAsia="Times New Roman" w:hAnsi="Arial" w:cs="Arial"/>
          <w:color w:val="222222"/>
          <w:lang w:eastAsia="es-ES"/>
        </w:rPr>
      </w:pPr>
      <w:r w:rsidRPr="00BF1C20">
        <w:rPr>
          <w:rFonts w:ascii="Arial" w:eastAsia="Times New Roman" w:hAnsi="Arial" w:cs="Arial"/>
          <w:color w:val="222222"/>
          <w:lang w:eastAsia="es-ES"/>
        </w:rPr>
        <w:t xml:space="preserve">Estando incorporado en la novedad que trae Cristo, para Pablo ya nada cuenta (ni la circuncisión ni la </w:t>
      </w:r>
      <w:proofErr w:type="spellStart"/>
      <w:r w:rsidRPr="00BF1C20">
        <w:rPr>
          <w:rFonts w:ascii="Arial" w:eastAsia="Times New Roman" w:hAnsi="Arial" w:cs="Arial"/>
          <w:color w:val="222222"/>
          <w:lang w:eastAsia="es-ES"/>
        </w:rPr>
        <w:t>incircuncisión</w:t>
      </w:r>
      <w:proofErr w:type="spellEnd"/>
      <w:r w:rsidRPr="00BF1C20">
        <w:rPr>
          <w:rFonts w:ascii="Arial" w:eastAsia="Times New Roman" w:hAnsi="Arial" w:cs="Arial"/>
          <w:color w:val="222222"/>
          <w:lang w:eastAsia="es-ES"/>
        </w:rPr>
        <w:t xml:space="preserve">), sólo cuenta la “nueva creación”. Pero veamos brevemente: la circuncisión era el rito necesario de incorporación a Israel. Los pequeños eran circuncidados a los 8 días de su nacimiento (cf. </w:t>
      </w:r>
      <w:proofErr w:type="spellStart"/>
      <w:r w:rsidRPr="00BF1C20">
        <w:rPr>
          <w:rFonts w:ascii="Arial" w:eastAsia="Times New Roman" w:hAnsi="Arial" w:cs="Arial"/>
          <w:color w:val="222222"/>
          <w:lang w:eastAsia="es-ES"/>
        </w:rPr>
        <w:t>Lc</w:t>
      </w:r>
      <w:proofErr w:type="spellEnd"/>
      <w:r w:rsidRPr="00BF1C20">
        <w:rPr>
          <w:rFonts w:ascii="Arial" w:eastAsia="Times New Roman" w:hAnsi="Arial" w:cs="Arial"/>
          <w:color w:val="222222"/>
          <w:lang w:eastAsia="es-ES"/>
        </w:rPr>
        <w:t xml:space="preserve"> 1,59; 2,21), incluso cuando algún adulto se convertía y quería incorporarse a Israel, luego de un “bautismo de purificación”, debía circuncidarse (estos eran llamados prosélitos). Pero ya el A.T. había hablado que no era sólo cuestión de circuncisión “física” (“en la carne”) sino que era necesaria una circuncisión “del corazón”. No que se anunciara una nueva circuncisión alternativa, sino que se destacaba que ser miembro del pueblo de Dios no era cosa “ritual” sino que debía manifestarse en las opciones de vida (“corazón”). </w:t>
      </w:r>
    </w:p>
    <w:p w:rsidR="00BF1C20" w:rsidRPr="00BF1C20" w:rsidRDefault="00BF1C20" w:rsidP="00BF1C20">
      <w:pPr>
        <w:shd w:val="clear" w:color="auto" w:fill="FFFFFF"/>
        <w:spacing w:after="0" w:line="240" w:lineRule="auto"/>
        <w:jc w:val="both"/>
        <w:rPr>
          <w:rFonts w:ascii="Arial" w:eastAsia="Times New Roman" w:hAnsi="Arial" w:cs="Arial"/>
          <w:color w:val="222222"/>
          <w:lang w:eastAsia="es-ES"/>
        </w:rPr>
      </w:pPr>
    </w:p>
    <w:p w:rsidR="00BF1C20" w:rsidRPr="00BF1C20" w:rsidRDefault="00BF1C20" w:rsidP="00BF1C20">
      <w:pPr>
        <w:shd w:val="clear" w:color="auto" w:fill="FFFFFF"/>
        <w:spacing w:after="0" w:line="240" w:lineRule="auto"/>
        <w:jc w:val="both"/>
        <w:rPr>
          <w:rFonts w:ascii="Arial" w:eastAsia="Times New Roman" w:hAnsi="Arial" w:cs="Arial"/>
          <w:color w:val="222222"/>
          <w:lang w:eastAsia="es-ES"/>
        </w:rPr>
      </w:pPr>
      <w:r w:rsidRPr="00BF1C20">
        <w:rPr>
          <w:rFonts w:ascii="Arial" w:eastAsia="Times New Roman" w:hAnsi="Arial" w:cs="Arial"/>
          <w:color w:val="222222"/>
          <w:lang w:eastAsia="es-ES"/>
        </w:rPr>
        <w:t xml:space="preserve">Es posible que en el trasfondo de este texto paulino (como parece estarlo en el citado 1 </w:t>
      </w:r>
      <w:proofErr w:type="spellStart"/>
      <w:r w:rsidRPr="00BF1C20">
        <w:rPr>
          <w:rFonts w:ascii="Arial" w:eastAsia="Times New Roman" w:hAnsi="Arial" w:cs="Arial"/>
          <w:color w:val="222222"/>
          <w:lang w:eastAsia="es-ES"/>
        </w:rPr>
        <w:t>Cor</w:t>
      </w:r>
      <w:proofErr w:type="spellEnd"/>
      <w:r w:rsidRPr="00BF1C20">
        <w:rPr>
          <w:rFonts w:ascii="Arial" w:eastAsia="Times New Roman" w:hAnsi="Arial" w:cs="Arial"/>
          <w:color w:val="222222"/>
          <w:lang w:eastAsia="es-ES"/>
        </w:rPr>
        <w:t xml:space="preserve"> 1,31; 2 </w:t>
      </w:r>
      <w:proofErr w:type="spellStart"/>
      <w:r w:rsidRPr="00BF1C20">
        <w:rPr>
          <w:rFonts w:ascii="Arial" w:eastAsia="Times New Roman" w:hAnsi="Arial" w:cs="Arial"/>
          <w:color w:val="222222"/>
          <w:lang w:eastAsia="es-ES"/>
        </w:rPr>
        <w:t>Cor</w:t>
      </w:r>
      <w:proofErr w:type="spellEnd"/>
      <w:r w:rsidRPr="00BF1C20">
        <w:rPr>
          <w:rFonts w:ascii="Arial" w:eastAsia="Times New Roman" w:hAnsi="Arial" w:cs="Arial"/>
          <w:color w:val="222222"/>
          <w:lang w:eastAsia="es-ES"/>
        </w:rPr>
        <w:t xml:space="preserve"> 10,17) haya alusión a </w:t>
      </w:r>
      <w:proofErr w:type="spellStart"/>
      <w:r w:rsidRPr="00BF1C20">
        <w:rPr>
          <w:rFonts w:ascii="Arial" w:eastAsia="Times New Roman" w:hAnsi="Arial" w:cs="Arial"/>
          <w:color w:val="222222"/>
          <w:lang w:eastAsia="es-ES"/>
        </w:rPr>
        <w:t>Jer</w:t>
      </w:r>
      <w:proofErr w:type="spellEnd"/>
      <w:r w:rsidRPr="00BF1C20">
        <w:rPr>
          <w:rFonts w:ascii="Arial" w:eastAsia="Times New Roman" w:hAnsi="Arial" w:cs="Arial"/>
          <w:color w:val="222222"/>
          <w:lang w:eastAsia="es-ES"/>
        </w:rPr>
        <w:t xml:space="preserve"> 9,23-26:</w:t>
      </w:r>
    </w:p>
    <w:p w:rsidR="00BF1C20" w:rsidRPr="00BF1C20" w:rsidRDefault="00BF1C20" w:rsidP="00BF1C20">
      <w:pPr>
        <w:shd w:val="clear" w:color="auto" w:fill="FFFFFF"/>
        <w:spacing w:after="0" w:line="240" w:lineRule="auto"/>
        <w:jc w:val="both"/>
        <w:rPr>
          <w:rFonts w:ascii="Arial" w:eastAsia="Times New Roman" w:hAnsi="Arial" w:cs="Arial"/>
          <w:color w:val="222222"/>
          <w:lang w:eastAsia="es-ES"/>
        </w:rPr>
      </w:pPr>
    </w:p>
    <w:p w:rsidR="00BF1C20" w:rsidRPr="00BF1C20" w:rsidRDefault="00BF1C20" w:rsidP="00BF1C20">
      <w:pPr>
        <w:shd w:val="clear" w:color="auto" w:fill="FFFFFF"/>
        <w:spacing w:after="100" w:line="240" w:lineRule="auto"/>
        <w:jc w:val="both"/>
        <w:rPr>
          <w:rFonts w:ascii="Arial" w:eastAsia="Times New Roman" w:hAnsi="Arial" w:cs="Arial"/>
          <w:color w:val="222222"/>
          <w:lang w:eastAsia="es-ES"/>
        </w:rPr>
      </w:pPr>
      <w:r w:rsidRPr="00BF1C20">
        <w:rPr>
          <w:rFonts w:ascii="Arial" w:eastAsia="Times New Roman" w:hAnsi="Arial" w:cs="Arial"/>
          <w:color w:val="222222"/>
          <w:lang w:eastAsia="es-ES"/>
        </w:rPr>
        <w:t xml:space="preserve">«Así dice el Señor: No se gloríe el sabio de su saber, no se gloríe el soldado de su valor, no se gloríe el rico de su riqueza; quien quiera gloriarse, que se gloríe de esto: de conocer y comprender que soy el Señor, que en la tierra establece la lealtad, el derecho y la justicia y se complace en ellos –oráculo del Señor–. Miren que llegan días –oráculo del Señor– en que pediré cuentas a todo circunciso: a Egipto, Judá, </w:t>
      </w:r>
      <w:proofErr w:type="spellStart"/>
      <w:r w:rsidRPr="00BF1C20">
        <w:rPr>
          <w:rFonts w:ascii="Arial" w:eastAsia="Times New Roman" w:hAnsi="Arial" w:cs="Arial"/>
          <w:color w:val="222222"/>
          <w:lang w:eastAsia="es-ES"/>
        </w:rPr>
        <w:t>Edom</w:t>
      </w:r>
      <w:proofErr w:type="spellEnd"/>
      <w:r w:rsidRPr="00BF1C20">
        <w:rPr>
          <w:rFonts w:ascii="Arial" w:eastAsia="Times New Roman" w:hAnsi="Arial" w:cs="Arial"/>
          <w:color w:val="222222"/>
          <w:lang w:eastAsia="es-ES"/>
        </w:rPr>
        <w:t xml:space="preserve">, Amón, </w:t>
      </w:r>
      <w:proofErr w:type="spellStart"/>
      <w:r w:rsidRPr="00BF1C20">
        <w:rPr>
          <w:rFonts w:ascii="Arial" w:eastAsia="Times New Roman" w:hAnsi="Arial" w:cs="Arial"/>
          <w:color w:val="222222"/>
          <w:lang w:eastAsia="es-ES"/>
        </w:rPr>
        <w:t>Moab</w:t>
      </w:r>
      <w:proofErr w:type="spellEnd"/>
      <w:r w:rsidRPr="00BF1C20">
        <w:rPr>
          <w:rFonts w:ascii="Arial" w:eastAsia="Times New Roman" w:hAnsi="Arial" w:cs="Arial"/>
          <w:color w:val="222222"/>
          <w:lang w:eastAsia="es-ES"/>
        </w:rPr>
        <w:t xml:space="preserve"> y a los beduinos de cabeza rapada. Porque todos, lo mismo que Israel, son incircuncisos de corazón».</w:t>
      </w:r>
    </w:p>
    <w:p w:rsidR="00BF1C20" w:rsidRPr="00BF1C20" w:rsidRDefault="00BF1C20" w:rsidP="00BF1C20">
      <w:pPr>
        <w:shd w:val="clear" w:color="auto" w:fill="FFFFFF"/>
        <w:spacing w:after="0" w:line="240" w:lineRule="auto"/>
        <w:jc w:val="both"/>
        <w:rPr>
          <w:rFonts w:ascii="Arial" w:eastAsia="Times New Roman" w:hAnsi="Arial" w:cs="Arial"/>
          <w:color w:val="222222"/>
          <w:lang w:eastAsia="es-ES"/>
        </w:rPr>
      </w:pPr>
    </w:p>
    <w:p w:rsidR="00BF1C20" w:rsidRPr="00BF1C20" w:rsidRDefault="00BF1C20" w:rsidP="00BF1C20">
      <w:pPr>
        <w:shd w:val="clear" w:color="auto" w:fill="FFFFFF"/>
        <w:spacing w:after="0" w:line="240" w:lineRule="auto"/>
        <w:jc w:val="both"/>
        <w:rPr>
          <w:rFonts w:ascii="Arial" w:eastAsia="Times New Roman" w:hAnsi="Arial" w:cs="Arial"/>
          <w:color w:val="222222"/>
          <w:lang w:eastAsia="es-ES"/>
        </w:rPr>
      </w:pPr>
      <w:r w:rsidRPr="00BF1C20">
        <w:rPr>
          <w:rFonts w:ascii="Arial" w:eastAsia="Times New Roman" w:hAnsi="Arial" w:cs="Arial"/>
          <w:color w:val="222222"/>
          <w:lang w:eastAsia="es-ES"/>
        </w:rPr>
        <w:t xml:space="preserve">Sobre la circuncisión del corazón, cf. </w:t>
      </w:r>
      <w:proofErr w:type="spellStart"/>
      <w:r w:rsidRPr="00BF1C20">
        <w:rPr>
          <w:rFonts w:ascii="Arial" w:eastAsia="Times New Roman" w:hAnsi="Arial" w:cs="Arial"/>
          <w:color w:val="222222"/>
          <w:lang w:eastAsia="es-ES"/>
        </w:rPr>
        <w:t>Jer</w:t>
      </w:r>
      <w:proofErr w:type="spellEnd"/>
      <w:r w:rsidRPr="00BF1C20">
        <w:rPr>
          <w:rFonts w:ascii="Arial" w:eastAsia="Times New Roman" w:hAnsi="Arial" w:cs="Arial"/>
          <w:color w:val="222222"/>
          <w:lang w:eastAsia="es-ES"/>
        </w:rPr>
        <w:t xml:space="preserve"> 9,23-25 (la Biblia griega lee “incircuncisos de carne”, de las naciones y “circuncisos de corazón” de Israel). La unión de </w:t>
      </w:r>
      <w:proofErr w:type="spellStart"/>
      <w:r w:rsidRPr="00BF1C20">
        <w:rPr>
          <w:rFonts w:ascii="Arial" w:eastAsia="Times New Roman" w:hAnsi="Arial" w:cs="Arial"/>
          <w:color w:val="222222"/>
          <w:lang w:eastAsia="es-ES"/>
        </w:rPr>
        <w:t>Jer</w:t>
      </w:r>
      <w:proofErr w:type="spellEnd"/>
      <w:r w:rsidRPr="00BF1C20">
        <w:rPr>
          <w:rFonts w:ascii="Arial" w:eastAsia="Times New Roman" w:hAnsi="Arial" w:cs="Arial"/>
          <w:color w:val="222222"/>
          <w:lang w:eastAsia="es-ES"/>
        </w:rPr>
        <w:t xml:space="preserve"> 23,23-24 a vv.25-26 remarca dónde se pone la jactancia de la que se ha hablado. [Entre paréntesis, notar que el texto pone a Judá entra las naciones]. El contraste jactarse en la carne - jactarse en el Señor se relaciona en la carta con circuncisión – </w:t>
      </w:r>
      <w:proofErr w:type="spellStart"/>
      <w:r w:rsidRPr="00BF1C20">
        <w:rPr>
          <w:rFonts w:ascii="Arial" w:eastAsia="Times New Roman" w:hAnsi="Arial" w:cs="Arial"/>
          <w:color w:val="222222"/>
          <w:lang w:eastAsia="es-ES"/>
        </w:rPr>
        <w:t>incircuncisión</w:t>
      </w:r>
      <w:proofErr w:type="spellEnd"/>
      <w:r w:rsidRPr="00BF1C20">
        <w:rPr>
          <w:rFonts w:ascii="Arial" w:eastAsia="Times New Roman" w:hAnsi="Arial" w:cs="Arial"/>
          <w:color w:val="222222"/>
          <w:lang w:eastAsia="es-ES"/>
        </w:rPr>
        <w:t xml:space="preserve">. La circuncisión que vale es la del corazón: </w:t>
      </w:r>
      <w:proofErr w:type="spellStart"/>
      <w:r w:rsidRPr="00BF1C20">
        <w:rPr>
          <w:rFonts w:ascii="Arial" w:eastAsia="Times New Roman" w:hAnsi="Arial" w:cs="Arial"/>
          <w:color w:val="222222"/>
          <w:lang w:eastAsia="es-ES"/>
        </w:rPr>
        <w:t>Deut</w:t>
      </w:r>
      <w:proofErr w:type="spellEnd"/>
      <w:r w:rsidRPr="00BF1C20">
        <w:rPr>
          <w:rFonts w:ascii="Arial" w:eastAsia="Times New Roman" w:hAnsi="Arial" w:cs="Arial"/>
          <w:color w:val="222222"/>
          <w:lang w:eastAsia="es-ES"/>
        </w:rPr>
        <w:t xml:space="preserve"> 10:16; 30:6; </w:t>
      </w:r>
      <w:proofErr w:type="spellStart"/>
      <w:r w:rsidRPr="00BF1C20">
        <w:rPr>
          <w:rFonts w:ascii="Arial" w:eastAsia="Times New Roman" w:hAnsi="Arial" w:cs="Arial"/>
          <w:color w:val="222222"/>
          <w:lang w:eastAsia="es-ES"/>
        </w:rPr>
        <w:t>Jer</w:t>
      </w:r>
      <w:proofErr w:type="spellEnd"/>
      <w:r w:rsidRPr="00BF1C20">
        <w:rPr>
          <w:rFonts w:ascii="Arial" w:eastAsia="Times New Roman" w:hAnsi="Arial" w:cs="Arial"/>
          <w:color w:val="222222"/>
          <w:lang w:eastAsia="es-ES"/>
        </w:rPr>
        <w:t xml:space="preserve"> 4:4; </w:t>
      </w:r>
      <w:proofErr w:type="spellStart"/>
      <w:r w:rsidRPr="00BF1C20">
        <w:rPr>
          <w:rFonts w:ascii="Arial" w:eastAsia="Times New Roman" w:hAnsi="Arial" w:cs="Arial"/>
          <w:color w:val="222222"/>
          <w:lang w:eastAsia="es-ES"/>
        </w:rPr>
        <w:t>Rom</w:t>
      </w:r>
      <w:proofErr w:type="spellEnd"/>
      <w:r w:rsidRPr="00BF1C20">
        <w:rPr>
          <w:rFonts w:ascii="Arial" w:eastAsia="Times New Roman" w:hAnsi="Arial" w:cs="Arial"/>
          <w:color w:val="222222"/>
          <w:lang w:eastAsia="es-ES"/>
        </w:rPr>
        <w:t xml:space="preserve"> 2:28-29; Col 2:11-13. La nueva creación es “en Cristo” (2 </w:t>
      </w:r>
      <w:proofErr w:type="spellStart"/>
      <w:r w:rsidRPr="00BF1C20">
        <w:rPr>
          <w:rFonts w:ascii="Arial" w:eastAsia="Times New Roman" w:hAnsi="Arial" w:cs="Arial"/>
          <w:color w:val="222222"/>
          <w:lang w:eastAsia="es-ES"/>
        </w:rPr>
        <w:t>Cor</w:t>
      </w:r>
      <w:proofErr w:type="spellEnd"/>
      <w:r w:rsidRPr="00BF1C20">
        <w:rPr>
          <w:rFonts w:ascii="Arial" w:eastAsia="Times New Roman" w:hAnsi="Arial" w:cs="Arial"/>
          <w:color w:val="222222"/>
          <w:lang w:eastAsia="es-ES"/>
        </w:rPr>
        <w:t xml:space="preserve"> 5,17; cf. </w:t>
      </w:r>
      <w:proofErr w:type="spellStart"/>
      <w:r w:rsidRPr="00BF1C20">
        <w:rPr>
          <w:rFonts w:ascii="Arial" w:eastAsia="Times New Roman" w:hAnsi="Arial" w:cs="Arial"/>
          <w:color w:val="222222"/>
          <w:lang w:eastAsia="es-ES"/>
        </w:rPr>
        <w:t>Rom</w:t>
      </w:r>
      <w:proofErr w:type="spellEnd"/>
      <w:r w:rsidRPr="00BF1C20">
        <w:rPr>
          <w:rFonts w:ascii="Arial" w:eastAsia="Times New Roman" w:hAnsi="Arial" w:cs="Arial"/>
          <w:color w:val="222222"/>
          <w:lang w:eastAsia="es-ES"/>
        </w:rPr>
        <w:t xml:space="preserve"> 8,19-22); es que “en Cristo” ya no hay judío, ni griego… (3,28); cf. </w:t>
      </w:r>
      <w:proofErr w:type="spellStart"/>
      <w:r w:rsidRPr="00BF1C20">
        <w:rPr>
          <w:rFonts w:ascii="Arial" w:eastAsia="Times New Roman" w:hAnsi="Arial" w:cs="Arial"/>
          <w:color w:val="222222"/>
          <w:lang w:eastAsia="es-ES"/>
        </w:rPr>
        <w:t>Is</w:t>
      </w:r>
      <w:proofErr w:type="spellEnd"/>
      <w:r w:rsidRPr="00BF1C20">
        <w:rPr>
          <w:rFonts w:ascii="Arial" w:eastAsia="Times New Roman" w:hAnsi="Arial" w:cs="Arial"/>
          <w:color w:val="222222"/>
          <w:lang w:eastAsia="es-ES"/>
        </w:rPr>
        <w:t xml:space="preserve"> 65,17-25; 66,22. No cuenta circuncisión ni </w:t>
      </w:r>
      <w:proofErr w:type="spellStart"/>
      <w:r w:rsidRPr="00BF1C20">
        <w:rPr>
          <w:rFonts w:ascii="Arial" w:eastAsia="Times New Roman" w:hAnsi="Arial" w:cs="Arial"/>
          <w:color w:val="222222"/>
          <w:lang w:eastAsia="es-ES"/>
        </w:rPr>
        <w:t>incircuncisión</w:t>
      </w:r>
      <w:proofErr w:type="spellEnd"/>
      <w:r w:rsidRPr="00BF1C20">
        <w:rPr>
          <w:rFonts w:ascii="Arial" w:eastAsia="Times New Roman" w:hAnsi="Arial" w:cs="Arial"/>
          <w:color w:val="222222"/>
          <w:lang w:eastAsia="es-ES"/>
        </w:rPr>
        <w:t xml:space="preserve"> (v.15 = 5,6). Hay, de todos modos, un contraste entre </w:t>
      </w:r>
      <w:proofErr w:type="spellStart"/>
      <w:r w:rsidRPr="00BF1C20">
        <w:rPr>
          <w:rFonts w:ascii="Arial" w:eastAsia="Times New Roman" w:hAnsi="Arial" w:cs="Arial"/>
          <w:color w:val="222222"/>
          <w:lang w:eastAsia="es-ES"/>
        </w:rPr>
        <w:t>Is</w:t>
      </w:r>
      <w:proofErr w:type="spellEnd"/>
      <w:r w:rsidRPr="00BF1C20">
        <w:rPr>
          <w:rFonts w:ascii="Arial" w:eastAsia="Times New Roman" w:hAnsi="Arial" w:cs="Arial"/>
          <w:color w:val="222222"/>
          <w:lang w:eastAsia="es-ES"/>
        </w:rPr>
        <w:t xml:space="preserve"> 66,23 y Ga 4,10 ya que la novedad de Isaías implica cierta continuidad (litúrgica y ritual, por ejemplo) que Pablo no tiene en cuenta. Un texto ilustrativo es el citado 2 </w:t>
      </w:r>
      <w:proofErr w:type="spellStart"/>
      <w:r w:rsidRPr="00BF1C20">
        <w:rPr>
          <w:rFonts w:ascii="Arial" w:eastAsia="Times New Roman" w:hAnsi="Arial" w:cs="Arial"/>
          <w:color w:val="222222"/>
          <w:lang w:eastAsia="es-ES"/>
        </w:rPr>
        <w:t>Cor</w:t>
      </w:r>
      <w:proofErr w:type="spellEnd"/>
      <w:r w:rsidRPr="00BF1C20">
        <w:rPr>
          <w:rFonts w:ascii="Arial" w:eastAsia="Times New Roman" w:hAnsi="Arial" w:cs="Arial"/>
          <w:color w:val="222222"/>
          <w:lang w:eastAsia="es-ES"/>
        </w:rPr>
        <w:t xml:space="preserve"> 5,17: “el que está en Cristo es una nueva creación”; estar “en Cristo” es el ámbito, la novedad; es estando “en Cristo” que no cuenta todo lo antiguo (circuncisión - no circuncisión).</w:t>
      </w:r>
    </w:p>
    <w:p w:rsidR="00BF1C20" w:rsidRPr="00BF1C20" w:rsidRDefault="00BF1C20" w:rsidP="00BF1C20">
      <w:pPr>
        <w:shd w:val="clear" w:color="auto" w:fill="FFFFFF"/>
        <w:spacing w:after="0" w:line="240" w:lineRule="auto"/>
        <w:jc w:val="both"/>
        <w:rPr>
          <w:rFonts w:ascii="Arial" w:eastAsia="Times New Roman" w:hAnsi="Arial" w:cs="Arial"/>
          <w:color w:val="222222"/>
          <w:lang w:eastAsia="es-ES"/>
        </w:rPr>
      </w:pPr>
    </w:p>
    <w:p w:rsidR="00BF1C20" w:rsidRPr="00BF1C20" w:rsidRDefault="00BF1C20" w:rsidP="00BF1C20">
      <w:pPr>
        <w:shd w:val="clear" w:color="auto" w:fill="FFFFFF"/>
        <w:spacing w:after="0" w:line="240" w:lineRule="auto"/>
        <w:jc w:val="both"/>
        <w:rPr>
          <w:rFonts w:ascii="Arial" w:eastAsia="Times New Roman" w:hAnsi="Arial" w:cs="Arial"/>
          <w:color w:val="222222"/>
          <w:lang w:eastAsia="es-ES"/>
        </w:rPr>
      </w:pPr>
      <w:r w:rsidRPr="00BF1C20">
        <w:rPr>
          <w:rFonts w:ascii="Arial" w:eastAsia="Times New Roman" w:hAnsi="Arial" w:cs="Arial"/>
          <w:color w:val="222222"/>
          <w:lang w:eastAsia="es-ES"/>
        </w:rPr>
        <w:t>La “regla” (</w:t>
      </w:r>
      <w:proofErr w:type="spellStart"/>
      <w:r w:rsidRPr="00BF1C20">
        <w:rPr>
          <w:rFonts w:ascii="Arial" w:eastAsia="Times New Roman" w:hAnsi="Arial" w:cs="Arial"/>
          <w:i/>
          <w:iCs/>
          <w:color w:val="222222"/>
          <w:lang w:eastAsia="es-ES"/>
        </w:rPr>
        <w:t>kanôn</w:t>
      </w:r>
      <w:proofErr w:type="spellEnd"/>
      <w:r w:rsidRPr="00BF1C20">
        <w:rPr>
          <w:rFonts w:ascii="Arial" w:eastAsia="Times New Roman" w:hAnsi="Arial" w:cs="Arial"/>
          <w:color w:val="222222"/>
          <w:lang w:eastAsia="es-ES"/>
        </w:rPr>
        <w:t xml:space="preserve">) es lo que revela al cristiano genuino. Es interesante que Flavio </w:t>
      </w:r>
      <w:proofErr w:type="spellStart"/>
      <w:r w:rsidRPr="00BF1C20">
        <w:rPr>
          <w:rFonts w:ascii="Arial" w:eastAsia="Times New Roman" w:hAnsi="Arial" w:cs="Arial"/>
          <w:color w:val="222222"/>
          <w:lang w:eastAsia="es-ES"/>
        </w:rPr>
        <w:t>Josefo</w:t>
      </w:r>
      <w:proofErr w:type="spellEnd"/>
      <w:r w:rsidRPr="00BF1C20">
        <w:rPr>
          <w:rFonts w:ascii="Arial" w:eastAsia="Times New Roman" w:hAnsi="Arial" w:cs="Arial"/>
          <w:color w:val="222222"/>
          <w:lang w:eastAsia="es-ES"/>
        </w:rPr>
        <w:t xml:space="preserve"> identifica “</w:t>
      </w:r>
      <w:proofErr w:type="spellStart"/>
      <w:r w:rsidRPr="00BF1C20">
        <w:rPr>
          <w:rFonts w:ascii="Arial" w:eastAsia="Times New Roman" w:hAnsi="Arial" w:cs="Arial"/>
          <w:color w:val="222222"/>
          <w:lang w:eastAsia="es-ES"/>
        </w:rPr>
        <w:t>kanôn</w:t>
      </w:r>
      <w:proofErr w:type="spellEnd"/>
      <w:r w:rsidRPr="00BF1C20">
        <w:rPr>
          <w:rFonts w:ascii="Arial" w:eastAsia="Times New Roman" w:hAnsi="Arial" w:cs="Arial"/>
          <w:color w:val="222222"/>
          <w:lang w:eastAsia="es-ES"/>
        </w:rPr>
        <w:t>” y ley (</w:t>
      </w:r>
      <w:r w:rsidRPr="00BF1C20">
        <w:rPr>
          <w:rFonts w:ascii="Arial" w:eastAsia="Times New Roman" w:hAnsi="Arial" w:cs="Arial"/>
          <w:i/>
          <w:iCs/>
          <w:color w:val="222222"/>
          <w:lang w:eastAsia="es-ES"/>
        </w:rPr>
        <w:t>nomos</w:t>
      </w:r>
      <w:r w:rsidRPr="00BF1C20">
        <w:rPr>
          <w:rFonts w:ascii="Arial" w:eastAsia="Times New Roman" w:hAnsi="Arial" w:cs="Arial"/>
          <w:color w:val="222222"/>
          <w:lang w:eastAsia="es-ES"/>
        </w:rPr>
        <w:t xml:space="preserve">), mientras que aquí Pablo parece moverse por </w:t>
      </w:r>
      <w:r w:rsidRPr="00BF1C20">
        <w:rPr>
          <w:rFonts w:ascii="Arial" w:eastAsia="Times New Roman" w:hAnsi="Arial" w:cs="Arial"/>
          <w:color w:val="222222"/>
          <w:lang w:eastAsia="es-ES"/>
        </w:rPr>
        <w:lastRenderedPageBreak/>
        <w:t xml:space="preserve">andariveles distintos (¿será que esta regla la “ley de Cristo” diferente de la Ley?, cf. 6,2; 1 </w:t>
      </w:r>
      <w:proofErr w:type="spellStart"/>
      <w:r w:rsidRPr="00BF1C20">
        <w:rPr>
          <w:rFonts w:ascii="Arial" w:eastAsia="Times New Roman" w:hAnsi="Arial" w:cs="Arial"/>
          <w:color w:val="222222"/>
          <w:lang w:eastAsia="es-ES"/>
        </w:rPr>
        <w:t>Cor</w:t>
      </w:r>
      <w:proofErr w:type="spellEnd"/>
      <w:r w:rsidRPr="00BF1C20">
        <w:rPr>
          <w:rFonts w:ascii="Arial" w:eastAsia="Times New Roman" w:hAnsi="Arial" w:cs="Arial"/>
          <w:color w:val="222222"/>
          <w:lang w:eastAsia="es-ES"/>
        </w:rPr>
        <w:t xml:space="preserve"> 9,21). El Israel de Dios son los que adhieren a esta nueva creación; no se refiere al “Israel de la carne”, sino que lo dice en relación a Cristo. Si empezaba toda la carta con un “anatema” (1,6-9) a los gálatas por seguir otro evangelio que estos adversarios les han predicado; ahora concluye con “paz y misericordia” a los que “se sometan a esta regla” (v.16). La “paz a Israel” es algo habitual en las familias y hogares y en su oración: (Sal 125:5; 128:6; Salmos de Salomón. 4:25; 6:6; 8:27-28; 9:8; 11:9; 13:12; 16:6; 17:45; 18:5; y en </w:t>
      </w:r>
      <w:proofErr w:type="spellStart"/>
      <w:r w:rsidRPr="00BF1C20">
        <w:rPr>
          <w:rFonts w:ascii="Arial" w:eastAsia="Times New Roman" w:hAnsi="Arial" w:cs="Arial"/>
          <w:color w:val="222222"/>
          <w:lang w:eastAsia="es-ES"/>
        </w:rPr>
        <w:t>Qumrán</w:t>
      </w:r>
      <w:proofErr w:type="spellEnd"/>
      <w:r w:rsidRPr="00BF1C20">
        <w:rPr>
          <w:rFonts w:ascii="Arial" w:eastAsia="Times New Roman" w:hAnsi="Arial" w:cs="Arial"/>
          <w:color w:val="222222"/>
          <w:lang w:eastAsia="es-ES"/>
        </w:rPr>
        <w:t>, 11QPsa 23:11). Una clásica oración judía de este tiempo decía: “</w:t>
      </w:r>
      <w:r w:rsidRPr="00BF1C20">
        <w:rPr>
          <w:rFonts w:ascii="Arial" w:eastAsia="Times New Roman" w:hAnsi="Arial" w:cs="Arial"/>
          <w:i/>
          <w:iCs/>
          <w:color w:val="222222"/>
          <w:lang w:eastAsia="es-ES"/>
        </w:rPr>
        <w:t>Que la paz… y la misericordia… esté con nosotros y con todo Israel tu pueblo</w:t>
      </w:r>
      <w:r w:rsidRPr="00BF1C20">
        <w:rPr>
          <w:rFonts w:ascii="Arial" w:eastAsia="Times New Roman" w:hAnsi="Arial" w:cs="Arial"/>
          <w:color w:val="222222"/>
          <w:lang w:eastAsia="es-ES"/>
        </w:rPr>
        <w:t>” (</w:t>
      </w:r>
      <w:proofErr w:type="spellStart"/>
      <w:r w:rsidRPr="00BF1C20">
        <w:rPr>
          <w:rFonts w:ascii="Arial" w:eastAsia="Times New Roman" w:hAnsi="Arial" w:cs="Arial"/>
          <w:color w:val="222222"/>
          <w:lang w:eastAsia="es-ES"/>
        </w:rPr>
        <w:t>Shemoneh</w:t>
      </w:r>
      <w:proofErr w:type="spellEnd"/>
      <w:r w:rsidRPr="00BF1C20">
        <w:rPr>
          <w:rFonts w:ascii="Arial" w:eastAsia="Times New Roman" w:hAnsi="Arial" w:cs="Arial"/>
          <w:color w:val="222222"/>
          <w:lang w:eastAsia="es-ES"/>
        </w:rPr>
        <w:t xml:space="preserve"> </w:t>
      </w:r>
      <w:proofErr w:type="spellStart"/>
      <w:r w:rsidRPr="00BF1C20">
        <w:rPr>
          <w:rFonts w:ascii="Arial" w:eastAsia="Times New Roman" w:hAnsi="Arial" w:cs="Arial"/>
          <w:color w:val="222222"/>
          <w:lang w:eastAsia="es-ES"/>
        </w:rPr>
        <w:t>Eshre</w:t>
      </w:r>
      <w:proofErr w:type="spellEnd"/>
      <w:r w:rsidRPr="00BF1C20">
        <w:rPr>
          <w:rFonts w:ascii="Arial" w:eastAsia="Times New Roman" w:hAnsi="Arial" w:cs="Arial"/>
          <w:color w:val="222222"/>
          <w:lang w:eastAsia="es-ES"/>
        </w:rPr>
        <w:t xml:space="preserve">). Cf. </w:t>
      </w:r>
      <w:proofErr w:type="spellStart"/>
      <w:r w:rsidRPr="00BF1C20">
        <w:rPr>
          <w:rFonts w:ascii="Arial" w:eastAsia="Times New Roman" w:hAnsi="Arial" w:cs="Arial"/>
          <w:color w:val="222222"/>
          <w:lang w:eastAsia="es-ES"/>
        </w:rPr>
        <w:t>Is</w:t>
      </w:r>
      <w:proofErr w:type="spellEnd"/>
      <w:r w:rsidRPr="00BF1C20">
        <w:rPr>
          <w:rFonts w:ascii="Arial" w:eastAsia="Times New Roman" w:hAnsi="Arial" w:cs="Arial"/>
          <w:color w:val="222222"/>
          <w:lang w:eastAsia="es-ES"/>
        </w:rPr>
        <w:t xml:space="preserve"> 54,10 (vv.11-12 “nueva creación”); </w:t>
      </w:r>
      <w:proofErr w:type="spellStart"/>
      <w:r w:rsidRPr="00BF1C20">
        <w:rPr>
          <w:rFonts w:ascii="Arial" w:eastAsia="Times New Roman" w:hAnsi="Arial" w:cs="Arial"/>
          <w:color w:val="222222"/>
          <w:lang w:eastAsia="es-ES"/>
        </w:rPr>
        <w:t>Jer</w:t>
      </w:r>
      <w:proofErr w:type="spellEnd"/>
      <w:r w:rsidRPr="00BF1C20">
        <w:rPr>
          <w:rFonts w:ascii="Arial" w:eastAsia="Times New Roman" w:hAnsi="Arial" w:cs="Arial"/>
          <w:color w:val="222222"/>
          <w:lang w:eastAsia="es-ES"/>
        </w:rPr>
        <w:t xml:space="preserve"> 16,5; Sal 85,10 (y Jubileos 22,8; y </w:t>
      </w:r>
      <w:proofErr w:type="spellStart"/>
      <w:r w:rsidRPr="00BF1C20">
        <w:rPr>
          <w:rFonts w:ascii="Arial" w:eastAsia="Times New Roman" w:hAnsi="Arial" w:cs="Arial"/>
          <w:color w:val="222222"/>
          <w:lang w:eastAsia="es-ES"/>
        </w:rPr>
        <w:t>Qumrán</w:t>
      </w:r>
      <w:proofErr w:type="spellEnd"/>
      <w:r w:rsidRPr="00BF1C20">
        <w:rPr>
          <w:rFonts w:ascii="Arial" w:eastAsia="Times New Roman" w:hAnsi="Arial" w:cs="Arial"/>
          <w:color w:val="222222"/>
          <w:lang w:eastAsia="es-ES"/>
        </w:rPr>
        <w:t>, 1QH 13,5. </w:t>
      </w:r>
    </w:p>
    <w:p w:rsidR="00BF1C20" w:rsidRPr="00BF1C20" w:rsidRDefault="00BF1C20" w:rsidP="00BF1C20">
      <w:pPr>
        <w:shd w:val="clear" w:color="auto" w:fill="FFFFFF"/>
        <w:spacing w:after="0" w:line="240" w:lineRule="auto"/>
        <w:jc w:val="both"/>
        <w:rPr>
          <w:rFonts w:ascii="Arial" w:eastAsia="Times New Roman" w:hAnsi="Arial" w:cs="Arial"/>
          <w:color w:val="222222"/>
          <w:lang w:eastAsia="es-ES"/>
        </w:rPr>
      </w:pPr>
    </w:p>
    <w:p w:rsidR="00BF1C20" w:rsidRPr="00BF1C20" w:rsidRDefault="00BF1C20" w:rsidP="00BF1C20">
      <w:pPr>
        <w:shd w:val="clear" w:color="auto" w:fill="FFFFFF"/>
        <w:spacing w:after="0" w:line="240" w:lineRule="auto"/>
        <w:jc w:val="both"/>
        <w:rPr>
          <w:rFonts w:ascii="Arial" w:eastAsia="Times New Roman" w:hAnsi="Arial" w:cs="Arial"/>
          <w:color w:val="222222"/>
          <w:lang w:eastAsia="es-ES"/>
        </w:rPr>
      </w:pPr>
      <w:r w:rsidRPr="00BF1C20">
        <w:rPr>
          <w:rFonts w:ascii="Arial" w:eastAsia="Times New Roman" w:hAnsi="Arial" w:cs="Arial"/>
          <w:color w:val="222222"/>
          <w:lang w:eastAsia="es-ES"/>
        </w:rPr>
        <w:t xml:space="preserve">Los adversarios de Pablo no han sacado todas las consecuencias de la cruz… su centralismo les impide entender que las fronteras de Israel se han expandido (ya no el Israel según la carne; 1 </w:t>
      </w:r>
      <w:proofErr w:type="spellStart"/>
      <w:r w:rsidRPr="00BF1C20">
        <w:rPr>
          <w:rFonts w:ascii="Arial" w:eastAsia="Times New Roman" w:hAnsi="Arial" w:cs="Arial"/>
          <w:color w:val="222222"/>
          <w:lang w:eastAsia="es-ES"/>
        </w:rPr>
        <w:t>Cor</w:t>
      </w:r>
      <w:proofErr w:type="spellEnd"/>
      <w:r w:rsidRPr="00BF1C20">
        <w:rPr>
          <w:rFonts w:ascii="Arial" w:eastAsia="Times New Roman" w:hAnsi="Arial" w:cs="Arial"/>
          <w:color w:val="222222"/>
          <w:lang w:eastAsia="es-ES"/>
        </w:rPr>
        <w:t xml:space="preserve"> 10,18). Israel es lo que cuenta, pero hay un modo “nuevo” de ser Israel (no implica un “nuevo Israel; cf. Fil 3,3; Ga 3,29). Hay que evitar algunos malentendidos en esto: Pablo no parece estar pensando en un “nuevo Israel” como sería propio de la teología de Mateo, y tampoco en el “cristianismo” como alternativo, o </w:t>
      </w:r>
      <w:proofErr w:type="spellStart"/>
      <w:r w:rsidRPr="00BF1C20">
        <w:rPr>
          <w:rFonts w:ascii="Arial" w:eastAsia="Times New Roman" w:hAnsi="Arial" w:cs="Arial"/>
          <w:color w:val="222222"/>
          <w:lang w:eastAsia="es-ES"/>
        </w:rPr>
        <w:t>superador</w:t>
      </w:r>
      <w:proofErr w:type="spellEnd"/>
      <w:r w:rsidRPr="00BF1C20">
        <w:rPr>
          <w:rFonts w:ascii="Arial" w:eastAsia="Times New Roman" w:hAnsi="Arial" w:cs="Arial"/>
          <w:color w:val="222222"/>
          <w:lang w:eastAsia="es-ES"/>
        </w:rPr>
        <w:t xml:space="preserve"> de Israel (la palabra “cristianismo” no existe hasta el </w:t>
      </w:r>
      <w:proofErr w:type="spellStart"/>
      <w:r w:rsidRPr="00BF1C20">
        <w:rPr>
          <w:rFonts w:ascii="Arial" w:eastAsia="Times New Roman" w:hAnsi="Arial" w:cs="Arial"/>
          <w:color w:val="222222"/>
          <w:lang w:eastAsia="es-ES"/>
        </w:rPr>
        <w:t>s.II</w:t>
      </w:r>
      <w:proofErr w:type="spellEnd"/>
      <w:r w:rsidRPr="00BF1C20">
        <w:rPr>
          <w:rFonts w:ascii="Arial" w:eastAsia="Times New Roman" w:hAnsi="Arial" w:cs="Arial"/>
          <w:color w:val="222222"/>
          <w:lang w:eastAsia="es-ES"/>
        </w:rPr>
        <w:t xml:space="preserve"> y el término “cristiano” Pablo jamás lo utiliza). Siendo que algunos profetas habían señalado que las fronteras de Israel se expandirían con las “naciones” que aceptaran a Dios (cf. </w:t>
      </w:r>
      <w:proofErr w:type="spellStart"/>
      <w:r w:rsidRPr="00BF1C20">
        <w:rPr>
          <w:rFonts w:ascii="Arial" w:eastAsia="Times New Roman" w:hAnsi="Arial" w:cs="Arial"/>
          <w:color w:val="222222"/>
          <w:lang w:eastAsia="es-ES"/>
        </w:rPr>
        <w:t>Is</w:t>
      </w:r>
      <w:proofErr w:type="spellEnd"/>
      <w:r w:rsidRPr="00BF1C20">
        <w:rPr>
          <w:rFonts w:ascii="Arial" w:eastAsia="Times New Roman" w:hAnsi="Arial" w:cs="Arial"/>
          <w:color w:val="222222"/>
          <w:lang w:eastAsia="es-ES"/>
        </w:rPr>
        <w:t xml:space="preserve"> 60,1-22), para Pablo esto viene dado con los “tiempos nuevos” iniciados “en Cristo”, con la donación de su “espíritu”. Todos aquellos que acepten esta novedad serán incluidos en Israel. Pero aquellos que no lo acepten, siguen siendo el “Israel según la carne” [recordar que Pablo establece un contraste entre “carne” y “espíritu” que remarca la aceptación o no de los nuevos tiempos inaugurados por la resurrección de Cristo]. Algo semejante señala en Ga 4,21-31 en la alegoría con las dos mujeres de Abraham, </w:t>
      </w:r>
      <w:proofErr w:type="spellStart"/>
      <w:r w:rsidRPr="00BF1C20">
        <w:rPr>
          <w:rFonts w:ascii="Arial" w:eastAsia="Times New Roman" w:hAnsi="Arial" w:cs="Arial"/>
          <w:color w:val="222222"/>
          <w:lang w:eastAsia="es-ES"/>
        </w:rPr>
        <w:t>Agar</w:t>
      </w:r>
      <w:proofErr w:type="spellEnd"/>
      <w:r w:rsidRPr="00BF1C20">
        <w:rPr>
          <w:rFonts w:ascii="Arial" w:eastAsia="Times New Roman" w:hAnsi="Arial" w:cs="Arial"/>
          <w:color w:val="222222"/>
          <w:lang w:eastAsia="es-ES"/>
        </w:rPr>
        <w:t xml:space="preserve"> y Sara y las dos alianzas que esto implica, la del Sinaí, la Jerusalén actual, y la Jerusalén “de arriba”.</w:t>
      </w:r>
    </w:p>
    <w:p w:rsidR="00BF1C20" w:rsidRPr="00BF1C20" w:rsidRDefault="00BF1C20" w:rsidP="00BF1C20">
      <w:pPr>
        <w:shd w:val="clear" w:color="auto" w:fill="FFFFFF"/>
        <w:spacing w:after="0" w:line="240" w:lineRule="auto"/>
        <w:jc w:val="both"/>
        <w:rPr>
          <w:rFonts w:ascii="Arial" w:eastAsia="Times New Roman" w:hAnsi="Arial" w:cs="Arial"/>
          <w:color w:val="222222"/>
          <w:lang w:eastAsia="es-ES"/>
        </w:rPr>
      </w:pPr>
    </w:p>
    <w:p w:rsidR="00BF1C20" w:rsidRPr="00BF1C20" w:rsidRDefault="00BF1C20" w:rsidP="00BF1C20">
      <w:pPr>
        <w:shd w:val="clear" w:color="auto" w:fill="FFFFFF"/>
        <w:spacing w:after="0" w:line="240" w:lineRule="auto"/>
        <w:jc w:val="both"/>
        <w:rPr>
          <w:rFonts w:ascii="Arial" w:eastAsia="Times New Roman" w:hAnsi="Arial" w:cs="Arial"/>
          <w:color w:val="222222"/>
          <w:lang w:eastAsia="es-ES"/>
        </w:rPr>
      </w:pPr>
      <w:r w:rsidRPr="00BF1C20">
        <w:rPr>
          <w:rFonts w:ascii="Arial" w:eastAsia="Times New Roman" w:hAnsi="Arial" w:cs="Arial"/>
          <w:color w:val="222222"/>
          <w:lang w:eastAsia="es-ES"/>
        </w:rPr>
        <w:t>La identificación con los sufrimientos de Cristo es la garantía del apostolado: (</w:t>
      </w:r>
      <w:proofErr w:type="spellStart"/>
      <w:r w:rsidRPr="00BF1C20">
        <w:rPr>
          <w:rFonts w:ascii="Arial" w:eastAsia="Times New Roman" w:hAnsi="Arial" w:cs="Arial"/>
          <w:color w:val="222222"/>
          <w:lang w:eastAsia="es-ES"/>
        </w:rPr>
        <w:t>Rom</w:t>
      </w:r>
      <w:proofErr w:type="spellEnd"/>
      <w:r w:rsidRPr="00BF1C20">
        <w:rPr>
          <w:rFonts w:ascii="Arial" w:eastAsia="Times New Roman" w:hAnsi="Arial" w:cs="Arial"/>
          <w:color w:val="222222"/>
          <w:lang w:eastAsia="es-ES"/>
        </w:rPr>
        <w:t xml:space="preserve"> 8:17; 2 </w:t>
      </w:r>
      <w:proofErr w:type="spellStart"/>
      <w:r w:rsidRPr="00BF1C20">
        <w:rPr>
          <w:rFonts w:ascii="Arial" w:eastAsia="Times New Roman" w:hAnsi="Arial" w:cs="Arial"/>
          <w:color w:val="222222"/>
          <w:lang w:eastAsia="es-ES"/>
        </w:rPr>
        <w:t>Cor</w:t>
      </w:r>
      <w:proofErr w:type="spellEnd"/>
      <w:r w:rsidRPr="00BF1C20">
        <w:rPr>
          <w:rFonts w:ascii="Arial" w:eastAsia="Times New Roman" w:hAnsi="Arial" w:cs="Arial"/>
          <w:color w:val="222222"/>
          <w:lang w:eastAsia="es-ES"/>
        </w:rPr>
        <w:t xml:space="preserve"> 1:5; 4:8-10; Fil 3:10; Col 1:24); es un tema clave en Pablo. Mientras algunos se “jactan” de su ser “judíos”, o de la vinculación con los apóstoles, Pablo –coherente con lo que hemos dicho- se jactará de su debilidad, de su asemejarse al Crucificado (2 </w:t>
      </w:r>
      <w:proofErr w:type="spellStart"/>
      <w:r w:rsidRPr="00BF1C20">
        <w:rPr>
          <w:rFonts w:ascii="Arial" w:eastAsia="Times New Roman" w:hAnsi="Arial" w:cs="Arial"/>
          <w:color w:val="222222"/>
          <w:lang w:eastAsia="es-ES"/>
        </w:rPr>
        <w:t>Cor</w:t>
      </w:r>
      <w:proofErr w:type="spellEnd"/>
      <w:r w:rsidRPr="00BF1C20">
        <w:rPr>
          <w:rFonts w:ascii="Arial" w:eastAsia="Times New Roman" w:hAnsi="Arial" w:cs="Arial"/>
          <w:color w:val="222222"/>
          <w:lang w:eastAsia="es-ES"/>
        </w:rPr>
        <w:t xml:space="preserve"> 6,4-10; 11,21-33); es en esto donde Pablo puede “mostrar” ser verdadero apóstol, no en las cosas en las que habitualmente se jactan los adversarios. </w:t>
      </w:r>
    </w:p>
    <w:p w:rsidR="00BF1C20" w:rsidRPr="00BF1C20" w:rsidRDefault="00BF1C20" w:rsidP="00BF1C20">
      <w:pPr>
        <w:shd w:val="clear" w:color="auto" w:fill="FFFFFF"/>
        <w:spacing w:after="0" w:line="240" w:lineRule="auto"/>
        <w:jc w:val="both"/>
        <w:rPr>
          <w:rFonts w:ascii="Arial" w:eastAsia="Times New Roman" w:hAnsi="Arial" w:cs="Arial"/>
          <w:color w:val="222222"/>
          <w:lang w:eastAsia="es-ES"/>
        </w:rPr>
      </w:pPr>
    </w:p>
    <w:p w:rsidR="00BF1C20" w:rsidRPr="00BF1C20" w:rsidRDefault="00BF1C20" w:rsidP="00BF1C20">
      <w:pPr>
        <w:shd w:val="clear" w:color="auto" w:fill="FFFFFF"/>
        <w:spacing w:after="0" w:line="240" w:lineRule="auto"/>
        <w:jc w:val="both"/>
        <w:rPr>
          <w:rFonts w:ascii="Arial" w:eastAsia="Times New Roman" w:hAnsi="Arial" w:cs="Arial"/>
          <w:color w:val="222222"/>
          <w:lang w:eastAsia="es-ES"/>
        </w:rPr>
      </w:pPr>
      <w:r w:rsidRPr="00BF1C20">
        <w:rPr>
          <w:rFonts w:ascii="Arial" w:eastAsia="Times New Roman" w:hAnsi="Arial" w:cs="Arial"/>
          <w:color w:val="222222"/>
          <w:lang w:eastAsia="es-ES"/>
        </w:rPr>
        <w:t>Las señales (</w:t>
      </w:r>
      <w:proofErr w:type="spellStart"/>
      <w:r w:rsidRPr="00BF1C20">
        <w:rPr>
          <w:rFonts w:ascii="Arial" w:eastAsia="Times New Roman" w:hAnsi="Arial" w:cs="Arial"/>
          <w:color w:val="222222"/>
          <w:lang w:eastAsia="es-ES"/>
        </w:rPr>
        <w:t>stigmata</w:t>
      </w:r>
      <w:proofErr w:type="spellEnd"/>
      <w:r w:rsidRPr="00BF1C20">
        <w:rPr>
          <w:rFonts w:ascii="Arial" w:eastAsia="Times New Roman" w:hAnsi="Arial" w:cs="Arial"/>
          <w:color w:val="222222"/>
          <w:lang w:eastAsia="es-ES"/>
        </w:rPr>
        <w:t>) que Pablo lleva parecen aludir a marcas son tatuajes o marcas de esclavitud, al estilo de las “marcas de ganado” (¿está aludiendo a que se siente esclavo de Cristo?); Pablo quiere ser identificado con la única marca de la nueva creación, la cruz (es decir, no la circuncisión). En realidad Pablo no alude a la circuncisión como otra “marca” y mostrar así la cruz como alternativa, pero no parece improbable que la circuncisión sea vista aquí también como marca. Lo cierto es que la identificación con la cruz, de la que los adversarios huyen, es lo que Pablo elige que lo marque, y de eso se jacta.</w:t>
      </w:r>
    </w:p>
    <w:p w:rsidR="00BF1C20" w:rsidRPr="00BF1C20" w:rsidRDefault="00BF1C20" w:rsidP="00BF1C20">
      <w:pPr>
        <w:shd w:val="clear" w:color="auto" w:fill="FFFFFF"/>
        <w:spacing w:after="0" w:line="240" w:lineRule="auto"/>
        <w:jc w:val="both"/>
        <w:rPr>
          <w:rFonts w:ascii="Arial" w:eastAsia="Times New Roman" w:hAnsi="Arial" w:cs="Arial"/>
          <w:color w:val="222222"/>
          <w:lang w:eastAsia="es-ES"/>
        </w:rPr>
      </w:pPr>
    </w:p>
    <w:p w:rsidR="00BF1C20" w:rsidRPr="00BF1C20" w:rsidRDefault="00BF1C20" w:rsidP="00BF1C20">
      <w:pPr>
        <w:shd w:val="clear" w:color="auto" w:fill="FFFFFF"/>
        <w:spacing w:after="0" w:line="240" w:lineRule="auto"/>
        <w:jc w:val="both"/>
        <w:rPr>
          <w:rFonts w:ascii="Arial" w:eastAsia="Times New Roman" w:hAnsi="Arial" w:cs="Arial"/>
          <w:color w:val="222222"/>
          <w:lang w:eastAsia="es-ES"/>
        </w:rPr>
      </w:pPr>
      <w:r w:rsidRPr="00BF1C20">
        <w:rPr>
          <w:rFonts w:ascii="Arial" w:eastAsia="Times New Roman" w:hAnsi="Arial" w:cs="Arial"/>
          <w:color w:val="222222"/>
          <w:lang w:eastAsia="es-ES"/>
        </w:rPr>
        <w:t>Finalmente termina otorgando la gracia con el “espíritu”, lo que es razonable si están en este nuevo tiempo. El espíritu (y la gracia) es todo lo contrario a la circuncisión, característica de “la carne”, del Israel que no ha sacado las consecuencias de su Ley y no la cumple. Los destinatarios (como en 6,1) son calificados de “hermanos”, y se refiere a los hermanos en la fe (6,10). “Amén” es una característica frase conclusiva en doxologías (</w:t>
      </w:r>
      <w:proofErr w:type="spellStart"/>
      <w:r w:rsidRPr="00BF1C20">
        <w:rPr>
          <w:rFonts w:ascii="Arial" w:eastAsia="Times New Roman" w:hAnsi="Arial" w:cs="Arial"/>
          <w:color w:val="222222"/>
          <w:lang w:eastAsia="es-ES"/>
        </w:rPr>
        <w:t>Rom</w:t>
      </w:r>
      <w:proofErr w:type="spellEnd"/>
      <w:r w:rsidRPr="00BF1C20">
        <w:rPr>
          <w:rFonts w:ascii="Arial" w:eastAsia="Times New Roman" w:hAnsi="Arial" w:cs="Arial"/>
          <w:color w:val="222222"/>
          <w:lang w:eastAsia="es-ES"/>
        </w:rPr>
        <w:t xml:space="preserve"> 1,25; 9,5; 11,36; 15,33; 16,27; Ga 1,5; Fil 4,20; 1 </w:t>
      </w:r>
      <w:proofErr w:type="spellStart"/>
      <w:r w:rsidRPr="00BF1C20">
        <w:rPr>
          <w:rFonts w:ascii="Arial" w:eastAsia="Times New Roman" w:hAnsi="Arial" w:cs="Arial"/>
          <w:color w:val="222222"/>
          <w:lang w:eastAsia="es-ES"/>
        </w:rPr>
        <w:t>Tes</w:t>
      </w:r>
      <w:proofErr w:type="spellEnd"/>
      <w:r w:rsidRPr="00BF1C20">
        <w:rPr>
          <w:rFonts w:ascii="Arial" w:eastAsia="Times New Roman" w:hAnsi="Arial" w:cs="Arial"/>
          <w:color w:val="222222"/>
          <w:lang w:eastAsia="es-ES"/>
        </w:rPr>
        <w:t xml:space="preserve"> 3,13).</w:t>
      </w:r>
    </w:p>
    <w:p w:rsidR="00BF1C20" w:rsidRPr="00BF1C20" w:rsidRDefault="00BF1C20" w:rsidP="00BF1C20">
      <w:pPr>
        <w:shd w:val="clear" w:color="auto" w:fill="FFFFFF"/>
        <w:spacing w:after="0" w:line="240" w:lineRule="auto"/>
        <w:jc w:val="both"/>
        <w:rPr>
          <w:rFonts w:ascii="Arial" w:eastAsia="Times New Roman" w:hAnsi="Arial" w:cs="Arial"/>
          <w:color w:val="222222"/>
          <w:lang w:eastAsia="es-ES"/>
        </w:rPr>
      </w:pPr>
    </w:p>
    <w:p w:rsidR="00BF1C20" w:rsidRPr="00BF1C20" w:rsidRDefault="00BF1C20" w:rsidP="00BF1C20">
      <w:pPr>
        <w:shd w:val="clear" w:color="auto" w:fill="FFFFFF"/>
        <w:spacing w:after="0" w:line="240" w:lineRule="auto"/>
        <w:jc w:val="both"/>
        <w:rPr>
          <w:rFonts w:ascii="Arial" w:eastAsia="Times New Roman" w:hAnsi="Arial" w:cs="Arial"/>
          <w:color w:val="222222"/>
          <w:lang w:eastAsia="es-ES"/>
        </w:rPr>
      </w:pPr>
      <w:r w:rsidRPr="00BF1C20">
        <w:rPr>
          <w:rFonts w:ascii="Arial" w:eastAsia="Times New Roman" w:hAnsi="Arial" w:cs="Arial"/>
          <w:color w:val="222222"/>
          <w:lang w:eastAsia="es-ES"/>
        </w:rPr>
        <w:lastRenderedPageBreak/>
        <w:t>Señalemos una pequeña nota conclusiva: no es común en las cartas de Pablo después de haber terminado un tema que lo retome en la conclusión de las cartas; allí suele haber doxologías (</w:t>
      </w:r>
      <w:proofErr w:type="spellStart"/>
      <w:r w:rsidRPr="00BF1C20">
        <w:rPr>
          <w:rFonts w:ascii="Arial" w:eastAsia="Times New Roman" w:hAnsi="Arial" w:cs="Arial"/>
          <w:color w:val="222222"/>
          <w:lang w:eastAsia="es-ES"/>
        </w:rPr>
        <w:t>Rom</w:t>
      </w:r>
      <w:proofErr w:type="spellEnd"/>
      <w:r w:rsidRPr="00BF1C20">
        <w:rPr>
          <w:rFonts w:ascii="Arial" w:eastAsia="Times New Roman" w:hAnsi="Arial" w:cs="Arial"/>
          <w:color w:val="222222"/>
          <w:lang w:eastAsia="es-ES"/>
        </w:rPr>
        <w:t xml:space="preserve"> 16,25-27; </w:t>
      </w:r>
      <w:proofErr w:type="spellStart"/>
      <w:r w:rsidRPr="00BF1C20">
        <w:rPr>
          <w:rFonts w:ascii="Arial" w:eastAsia="Times New Roman" w:hAnsi="Arial" w:cs="Arial"/>
          <w:color w:val="222222"/>
          <w:lang w:eastAsia="es-ES"/>
        </w:rPr>
        <w:t>Flm</w:t>
      </w:r>
      <w:proofErr w:type="spellEnd"/>
      <w:r w:rsidRPr="00BF1C20">
        <w:rPr>
          <w:rFonts w:ascii="Arial" w:eastAsia="Times New Roman" w:hAnsi="Arial" w:cs="Arial"/>
          <w:color w:val="222222"/>
          <w:lang w:eastAsia="es-ES"/>
        </w:rPr>
        <w:t xml:space="preserve"> 25), o saludos (</w:t>
      </w:r>
      <w:proofErr w:type="spellStart"/>
      <w:r w:rsidRPr="00BF1C20">
        <w:rPr>
          <w:rFonts w:ascii="Arial" w:eastAsia="Times New Roman" w:hAnsi="Arial" w:cs="Arial"/>
          <w:color w:val="222222"/>
          <w:lang w:eastAsia="es-ES"/>
        </w:rPr>
        <w:t>Rom</w:t>
      </w:r>
      <w:proofErr w:type="spellEnd"/>
      <w:r w:rsidRPr="00BF1C20">
        <w:rPr>
          <w:rFonts w:ascii="Arial" w:eastAsia="Times New Roman" w:hAnsi="Arial" w:cs="Arial"/>
          <w:color w:val="222222"/>
          <w:lang w:eastAsia="es-ES"/>
        </w:rPr>
        <w:t xml:space="preserve"> 16; 1 </w:t>
      </w:r>
      <w:proofErr w:type="spellStart"/>
      <w:r w:rsidRPr="00BF1C20">
        <w:rPr>
          <w:rFonts w:ascii="Arial" w:eastAsia="Times New Roman" w:hAnsi="Arial" w:cs="Arial"/>
          <w:color w:val="222222"/>
          <w:lang w:eastAsia="es-ES"/>
        </w:rPr>
        <w:t>Cor</w:t>
      </w:r>
      <w:proofErr w:type="spellEnd"/>
      <w:r w:rsidRPr="00BF1C20">
        <w:rPr>
          <w:rFonts w:ascii="Arial" w:eastAsia="Times New Roman" w:hAnsi="Arial" w:cs="Arial"/>
          <w:color w:val="222222"/>
          <w:lang w:eastAsia="es-ES"/>
        </w:rPr>
        <w:t xml:space="preserve"> 16; Fil 4,2-3.21-23; 1 </w:t>
      </w:r>
      <w:proofErr w:type="spellStart"/>
      <w:r w:rsidRPr="00BF1C20">
        <w:rPr>
          <w:rFonts w:ascii="Arial" w:eastAsia="Times New Roman" w:hAnsi="Arial" w:cs="Arial"/>
          <w:color w:val="222222"/>
          <w:lang w:eastAsia="es-ES"/>
        </w:rPr>
        <w:t>Tes</w:t>
      </w:r>
      <w:proofErr w:type="spellEnd"/>
      <w:r w:rsidRPr="00BF1C20">
        <w:rPr>
          <w:rFonts w:ascii="Arial" w:eastAsia="Times New Roman" w:hAnsi="Arial" w:cs="Arial"/>
          <w:color w:val="222222"/>
          <w:lang w:eastAsia="es-ES"/>
        </w:rPr>
        <w:t xml:space="preserve"> 5,23-28; </w:t>
      </w:r>
      <w:proofErr w:type="spellStart"/>
      <w:r w:rsidRPr="00BF1C20">
        <w:rPr>
          <w:rFonts w:ascii="Arial" w:eastAsia="Times New Roman" w:hAnsi="Arial" w:cs="Arial"/>
          <w:color w:val="222222"/>
          <w:lang w:eastAsia="es-ES"/>
        </w:rPr>
        <w:t>Flm</w:t>
      </w:r>
      <w:proofErr w:type="spellEnd"/>
      <w:r w:rsidRPr="00BF1C20">
        <w:rPr>
          <w:rFonts w:ascii="Arial" w:eastAsia="Times New Roman" w:hAnsi="Arial" w:cs="Arial"/>
          <w:color w:val="222222"/>
          <w:lang w:eastAsia="es-ES"/>
        </w:rPr>
        <w:t xml:space="preserve"> 23-24, cosa ausente en esta carta (salvo el Amén, como se ha dicho). En ese sentido, también es extraño que una carta de Pablo no tenga “acción de gracias” en el comienzo (ver </w:t>
      </w:r>
      <w:proofErr w:type="spellStart"/>
      <w:r w:rsidRPr="00BF1C20">
        <w:rPr>
          <w:rFonts w:ascii="Arial" w:eastAsia="Times New Roman" w:hAnsi="Arial" w:cs="Arial"/>
          <w:color w:val="222222"/>
          <w:lang w:eastAsia="es-ES"/>
        </w:rPr>
        <w:t>Rom</w:t>
      </w:r>
      <w:proofErr w:type="spellEnd"/>
      <w:r w:rsidRPr="00BF1C20">
        <w:rPr>
          <w:rFonts w:ascii="Arial" w:eastAsia="Times New Roman" w:hAnsi="Arial" w:cs="Arial"/>
          <w:color w:val="222222"/>
          <w:lang w:eastAsia="es-ES"/>
        </w:rPr>
        <w:t xml:space="preserve"> 1,8; 1 </w:t>
      </w:r>
      <w:proofErr w:type="spellStart"/>
      <w:r w:rsidRPr="00BF1C20">
        <w:rPr>
          <w:rFonts w:ascii="Arial" w:eastAsia="Times New Roman" w:hAnsi="Arial" w:cs="Arial"/>
          <w:color w:val="222222"/>
          <w:lang w:eastAsia="es-ES"/>
        </w:rPr>
        <w:t>Cor</w:t>
      </w:r>
      <w:proofErr w:type="spellEnd"/>
      <w:r w:rsidRPr="00BF1C20">
        <w:rPr>
          <w:rFonts w:ascii="Arial" w:eastAsia="Times New Roman" w:hAnsi="Arial" w:cs="Arial"/>
          <w:color w:val="222222"/>
          <w:lang w:eastAsia="es-ES"/>
        </w:rPr>
        <w:t xml:space="preserve"> 1,4; Fil 1,3; 1 </w:t>
      </w:r>
      <w:proofErr w:type="spellStart"/>
      <w:r w:rsidRPr="00BF1C20">
        <w:rPr>
          <w:rFonts w:ascii="Arial" w:eastAsia="Times New Roman" w:hAnsi="Arial" w:cs="Arial"/>
          <w:color w:val="222222"/>
          <w:lang w:eastAsia="es-ES"/>
        </w:rPr>
        <w:t>Tes</w:t>
      </w:r>
      <w:proofErr w:type="spellEnd"/>
      <w:r w:rsidRPr="00BF1C20">
        <w:rPr>
          <w:rFonts w:ascii="Arial" w:eastAsia="Times New Roman" w:hAnsi="Arial" w:cs="Arial"/>
          <w:color w:val="222222"/>
          <w:lang w:eastAsia="es-ES"/>
        </w:rPr>
        <w:t xml:space="preserve"> 1,2; </w:t>
      </w:r>
      <w:proofErr w:type="spellStart"/>
      <w:r w:rsidRPr="00BF1C20">
        <w:rPr>
          <w:rFonts w:ascii="Arial" w:eastAsia="Times New Roman" w:hAnsi="Arial" w:cs="Arial"/>
          <w:color w:val="222222"/>
          <w:lang w:eastAsia="es-ES"/>
        </w:rPr>
        <w:t>Flm</w:t>
      </w:r>
      <w:proofErr w:type="spellEnd"/>
      <w:r w:rsidRPr="00BF1C20">
        <w:rPr>
          <w:rFonts w:ascii="Arial" w:eastAsia="Times New Roman" w:hAnsi="Arial" w:cs="Arial"/>
          <w:color w:val="222222"/>
          <w:lang w:eastAsia="es-ES"/>
        </w:rPr>
        <w:t xml:space="preserve"> 4). Esta carta, entonces, es diferente en su conformación a las restantes de Pablo lo cual revela la libertad con que se mueve en la composición. Como se dice, es extraño que tenga una conclusión donde retoma el tema central de la carta y por tanto parece que se la puede considerar –entonces- como clave para entender toda la carta.</w:t>
      </w:r>
    </w:p>
    <w:p w:rsidR="00BF1C20" w:rsidRPr="00BF1C20" w:rsidRDefault="00BF1C20" w:rsidP="00BF1C20">
      <w:pPr>
        <w:spacing w:after="0" w:line="240" w:lineRule="auto"/>
        <w:jc w:val="both"/>
        <w:rPr>
          <w:rFonts w:ascii="Times New Roman" w:eastAsia="Times New Roman" w:hAnsi="Times New Roman" w:cs="Times New Roman"/>
          <w:lang w:eastAsia="es-ES"/>
        </w:rPr>
      </w:pPr>
    </w:p>
    <w:p w:rsidR="00BF1C20" w:rsidRPr="00BF1C20" w:rsidRDefault="00BF1C20" w:rsidP="00BF1C20">
      <w:pPr>
        <w:shd w:val="clear" w:color="auto" w:fill="FFFFFF"/>
        <w:spacing w:before="100" w:beforeAutospacing="1" w:after="100" w:afterAutospacing="1" w:line="240" w:lineRule="auto"/>
        <w:jc w:val="both"/>
        <w:outlineLvl w:val="2"/>
        <w:rPr>
          <w:rFonts w:ascii="Arial" w:eastAsia="Times New Roman" w:hAnsi="Arial" w:cs="Arial"/>
          <w:b/>
          <w:bCs/>
          <w:color w:val="222222"/>
          <w:lang w:eastAsia="es-ES"/>
        </w:rPr>
      </w:pPr>
      <w:r w:rsidRPr="00BF1C20">
        <w:rPr>
          <w:rFonts w:ascii="Arial" w:eastAsia="Times New Roman" w:hAnsi="Arial" w:cs="Arial"/>
          <w:b/>
          <w:bCs/>
          <w:color w:val="222222"/>
          <w:lang w:eastAsia="es-ES"/>
        </w:rPr>
        <w:t>+ Evangelio según san Lucas 10, 1-12. 17-20</w:t>
      </w:r>
    </w:p>
    <w:p w:rsidR="00BF1C20" w:rsidRDefault="00BF1C20" w:rsidP="00BF1C20">
      <w:pPr>
        <w:spacing w:after="0" w:line="240" w:lineRule="auto"/>
        <w:jc w:val="both"/>
        <w:rPr>
          <w:rFonts w:ascii="Arial" w:eastAsia="Times New Roman" w:hAnsi="Arial" w:cs="Arial"/>
          <w:i/>
          <w:iCs/>
          <w:color w:val="222222"/>
          <w:shd w:val="clear" w:color="auto" w:fill="FFFFFF"/>
          <w:lang w:eastAsia="es-ES"/>
        </w:rPr>
      </w:pPr>
      <w:r w:rsidRPr="00BF1C20">
        <w:rPr>
          <w:rFonts w:ascii="Arial" w:eastAsia="Times New Roman" w:hAnsi="Arial" w:cs="Arial"/>
          <w:color w:val="222222"/>
          <w:shd w:val="clear" w:color="auto" w:fill="FFFFFF"/>
          <w:lang w:eastAsia="es-ES"/>
        </w:rPr>
        <w:br/>
      </w:r>
      <w:r w:rsidRPr="00BF1C20">
        <w:rPr>
          <w:rFonts w:ascii="Arial" w:eastAsia="Times New Roman" w:hAnsi="Arial" w:cs="Arial"/>
          <w:i/>
          <w:iCs/>
          <w:color w:val="222222"/>
          <w:shd w:val="clear" w:color="auto" w:fill="FFFFFF"/>
          <w:lang w:eastAsia="es-ES"/>
        </w:rPr>
        <w:t>Resumen: Jesús envía un grupo más grande que los doce, envía Setenta y dos, que es el número de los pueblos al finalizar el diluvio. Lucas quiere mostrar que el Evangelio no sólo debe llegar a Israel (los Doce, como los hijos de Jacob) sino a todos los pueblos. Y los enviados deben ser testigos del reino, de la paz y del triunfo definitivo de Dios sobre el mal en la historia.</w:t>
      </w:r>
    </w:p>
    <w:p w:rsidR="00BF1C20" w:rsidRPr="00BF1C20" w:rsidRDefault="00BF1C20" w:rsidP="00BF1C20">
      <w:pPr>
        <w:spacing w:after="0" w:line="240" w:lineRule="auto"/>
        <w:jc w:val="both"/>
        <w:rPr>
          <w:rFonts w:ascii="Times New Roman" w:eastAsia="Times New Roman" w:hAnsi="Times New Roman" w:cs="Times New Roman"/>
          <w:lang w:eastAsia="es-ES"/>
        </w:rPr>
      </w:pPr>
      <w:r w:rsidRPr="00BF1C20">
        <w:rPr>
          <w:rFonts w:ascii="Arial" w:eastAsia="Times New Roman" w:hAnsi="Arial" w:cs="Arial"/>
          <w:color w:val="222222"/>
          <w:shd w:val="clear" w:color="auto" w:fill="FFFFFF"/>
          <w:lang w:eastAsia="es-ES"/>
        </w:rPr>
        <w:br/>
      </w:r>
    </w:p>
    <w:p w:rsidR="00BF1C20" w:rsidRPr="00BF1C20" w:rsidRDefault="00BF1C20" w:rsidP="00BF1C20">
      <w:pPr>
        <w:shd w:val="clear" w:color="auto" w:fill="FFFFFF"/>
        <w:spacing w:after="0" w:line="240" w:lineRule="auto"/>
        <w:jc w:val="both"/>
        <w:rPr>
          <w:rFonts w:ascii="Arial" w:eastAsia="Times New Roman" w:hAnsi="Arial" w:cs="Arial"/>
          <w:color w:val="222222"/>
          <w:lang w:eastAsia="es-ES"/>
        </w:rPr>
      </w:pPr>
      <w:r w:rsidRPr="00BF1C20">
        <w:rPr>
          <w:rFonts w:ascii="Arial" w:eastAsia="Times New Roman" w:hAnsi="Arial" w:cs="Arial"/>
          <w:color w:val="222222"/>
          <w:lang w:eastAsia="es-ES"/>
        </w:rPr>
        <w:t>Habiendo comenzado el largo viaje de Jesús a Jerusalén, Jesús decide enviar mensajeros delante de él. Ya lo había hecho en 9,1-6 pero en este caso los enviados eran los Doce y aquí se alude a un grupo mayor. En general se piensa que el primero remite a Marcos como fuente, pero Lucas elige ampliar la idea con un nuevo envío más importante, este tomado del documento Q. Hay elementos en común entre ambos relatos, y también novedades. Veamos simplemente a modo ilustrativo:</w:t>
      </w:r>
    </w:p>
    <w:p w:rsidR="00BF1C20" w:rsidRPr="00BF1C20" w:rsidRDefault="00BF1C20" w:rsidP="00BF1C20">
      <w:pPr>
        <w:shd w:val="clear" w:color="auto" w:fill="FFFFFF"/>
        <w:spacing w:after="0" w:line="240" w:lineRule="auto"/>
        <w:jc w:val="both"/>
        <w:rPr>
          <w:rFonts w:ascii="Arial" w:eastAsia="Times New Roman" w:hAnsi="Arial" w:cs="Arial"/>
          <w:color w:val="222222"/>
          <w:lang w:eastAsia="es-ES"/>
        </w:rPr>
      </w:pPr>
    </w:p>
    <w:p w:rsidR="00BF1C20" w:rsidRPr="00BF1C20" w:rsidRDefault="00BF1C20" w:rsidP="00BF1C20">
      <w:pPr>
        <w:shd w:val="clear" w:color="auto" w:fill="FFFFFF"/>
        <w:spacing w:after="0" w:line="240" w:lineRule="auto"/>
        <w:jc w:val="both"/>
        <w:rPr>
          <w:rFonts w:ascii="Arial" w:eastAsia="Times New Roman" w:hAnsi="Arial" w:cs="Arial"/>
          <w:color w:val="222222"/>
          <w:lang w:eastAsia="es-ES"/>
        </w:rPr>
      </w:pPr>
    </w:p>
    <w:tbl>
      <w:tblPr>
        <w:tblW w:w="0" w:type="auto"/>
        <w:shd w:val="clear" w:color="auto" w:fill="FFFFFF"/>
        <w:tblCellMar>
          <w:left w:w="0" w:type="dxa"/>
          <w:right w:w="0" w:type="dxa"/>
        </w:tblCellMar>
        <w:tblLook w:val="04A0"/>
      </w:tblPr>
      <w:tblGrid>
        <w:gridCol w:w="4322"/>
        <w:gridCol w:w="4322"/>
      </w:tblGrid>
      <w:tr w:rsidR="00BF1C20" w:rsidRPr="00BF1C20" w:rsidTr="00BF1C20">
        <w:tc>
          <w:tcPr>
            <w:tcW w:w="432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F1C20" w:rsidRPr="00BF1C20" w:rsidRDefault="00BF1C20" w:rsidP="00BF1C20">
            <w:pPr>
              <w:spacing w:after="0" w:line="240" w:lineRule="auto"/>
              <w:jc w:val="both"/>
              <w:rPr>
                <w:rFonts w:ascii="Arial" w:eastAsia="Times New Roman" w:hAnsi="Arial" w:cs="Arial"/>
                <w:color w:val="222222"/>
                <w:lang w:eastAsia="es-ES"/>
              </w:rPr>
            </w:pPr>
            <w:proofErr w:type="spellStart"/>
            <w:r w:rsidRPr="00BF1C20">
              <w:rPr>
                <w:rFonts w:ascii="Arial" w:eastAsia="Times New Roman" w:hAnsi="Arial" w:cs="Arial"/>
                <w:b/>
                <w:bCs/>
                <w:color w:val="222222"/>
                <w:lang w:eastAsia="es-ES"/>
              </w:rPr>
              <w:t>Lc</w:t>
            </w:r>
            <w:proofErr w:type="spellEnd"/>
            <w:r w:rsidRPr="00BF1C20">
              <w:rPr>
                <w:rFonts w:ascii="Arial" w:eastAsia="Times New Roman" w:hAnsi="Arial" w:cs="Arial"/>
                <w:b/>
                <w:bCs/>
                <w:color w:val="222222"/>
                <w:lang w:eastAsia="es-ES"/>
              </w:rPr>
              <w:t xml:space="preserve"> 9,1-6</w:t>
            </w:r>
          </w:p>
        </w:tc>
        <w:tc>
          <w:tcPr>
            <w:tcW w:w="432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F1C20" w:rsidRPr="00BF1C20" w:rsidRDefault="00BF1C20" w:rsidP="00BF1C20">
            <w:pPr>
              <w:spacing w:after="0" w:line="240" w:lineRule="auto"/>
              <w:jc w:val="both"/>
              <w:rPr>
                <w:rFonts w:ascii="Arial" w:eastAsia="Times New Roman" w:hAnsi="Arial" w:cs="Arial"/>
                <w:color w:val="222222"/>
                <w:lang w:eastAsia="es-ES"/>
              </w:rPr>
            </w:pPr>
            <w:proofErr w:type="spellStart"/>
            <w:r w:rsidRPr="00BF1C20">
              <w:rPr>
                <w:rFonts w:ascii="Arial" w:eastAsia="Times New Roman" w:hAnsi="Arial" w:cs="Arial"/>
                <w:b/>
                <w:bCs/>
                <w:color w:val="222222"/>
                <w:lang w:eastAsia="es-ES"/>
              </w:rPr>
              <w:t>Lc</w:t>
            </w:r>
            <w:proofErr w:type="spellEnd"/>
            <w:r w:rsidRPr="00BF1C20">
              <w:rPr>
                <w:rFonts w:ascii="Arial" w:eastAsia="Times New Roman" w:hAnsi="Arial" w:cs="Arial"/>
                <w:b/>
                <w:bCs/>
                <w:color w:val="222222"/>
                <w:lang w:eastAsia="es-ES"/>
              </w:rPr>
              <w:t xml:space="preserve"> 10,1-12</w:t>
            </w:r>
          </w:p>
        </w:tc>
      </w:tr>
      <w:tr w:rsidR="00BF1C20" w:rsidRPr="00BF1C20" w:rsidTr="00BF1C20">
        <w:tc>
          <w:tcPr>
            <w:tcW w:w="432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F1C20" w:rsidRPr="00BF1C20" w:rsidRDefault="00BF1C20" w:rsidP="00BF1C20">
            <w:pPr>
              <w:spacing w:after="0" w:line="240" w:lineRule="auto"/>
              <w:jc w:val="both"/>
              <w:rPr>
                <w:rFonts w:ascii="Arial" w:eastAsia="Times New Roman" w:hAnsi="Arial" w:cs="Arial"/>
                <w:color w:val="222222"/>
                <w:lang w:eastAsia="es-ES"/>
              </w:rPr>
            </w:pPr>
            <w:r w:rsidRPr="00BF1C20">
              <w:rPr>
                <w:rFonts w:ascii="Arial" w:eastAsia="Times New Roman" w:hAnsi="Arial" w:cs="Arial"/>
                <w:color w:val="222222"/>
                <w:lang w:eastAsia="es-ES"/>
              </w:rPr>
              <w:t>Convocando a los Doce, les dio autoridad y poder sobre todos los demonios, y para curar enfermedades;</w:t>
            </w:r>
          </w:p>
          <w:p w:rsidR="00BF1C20" w:rsidRPr="00BF1C20" w:rsidRDefault="00BF1C20" w:rsidP="00BF1C20">
            <w:pPr>
              <w:spacing w:after="0" w:line="240" w:lineRule="auto"/>
              <w:jc w:val="both"/>
              <w:rPr>
                <w:rFonts w:ascii="Arial" w:eastAsia="Times New Roman" w:hAnsi="Arial" w:cs="Arial"/>
                <w:color w:val="222222"/>
                <w:lang w:eastAsia="es-ES"/>
              </w:rPr>
            </w:pPr>
            <w:proofErr w:type="gramStart"/>
            <w:r w:rsidRPr="00BF1C20">
              <w:rPr>
                <w:rFonts w:ascii="Arial" w:eastAsia="Times New Roman" w:hAnsi="Arial" w:cs="Arial"/>
                <w:color w:val="222222"/>
                <w:lang w:eastAsia="es-ES"/>
              </w:rPr>
              <w:t>y</w:t>
            </w:r>
            <w:proofErr w:type="gramEnd"/>
            <w:r w:rsidRPr="00BF1C20">
              <w:rPr>
                <w:rFonts w:ascii="Arial" w:eastAsia="Times New Roman" w:hAnsi="Arial" w:cs="Arial"/>
                <w:color w:val="222222"/>
                <w:lang w:eastAsia="es-ES"/>
              </w:rPr>
              <w:t xml:space="preserve"> los envió a proclamar el Reino de Dios y a curar.</w:t>
            </w:r>
          </w:p>
        </w:tc>
        <w:tc>
          <w:tcPr>
            <w:tcW w:w="43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F1C20" w:rsidRPr="00BF1C20" w:rsidRDefault="00BF1C20" w:rsidP="00BF1C20">
            <w:pPr>
              <w:spacing w:after="0" w:line="240" w:lineRule="auto"/>
              <w:jc w:val="both"/>
              <w:rPr>
                <w:rFonts w:ascii="Arial" w:eastAsia="Times New Roman" w:hAnsi="Arial" w:cs="Arial"/>
                <w:color w:val="222222"/>
                <w:lang w:eastAsia="es-ES"/>
              </w:rPr>
            </w:pPr>
            <w:r w:rsidRPr="00BF1C20">
              <w:rPr>
                <w:rFonts w:ascii="Arial" w:eastAsia="Times New Roman" w:hAnsi="Arial" w:cs="Arial"/>
                <w:color w:val="222222"/>
                <w:lang w:eastAsia="es-ES"/>
              </w:rPr>
              <w:t>Después de esto, designó el Señor a otros Setenta (y dos),</w:t>
            </w:r>
          </w:p>
          <w:p w:rsidR="00BF1C20" w:rsidRPr="00BF1C20" w:rsidRDefault="00BF1C20" w:rsidP="00BF1C20">
            <w:pPr>
              <w:spacing w:after="0" w:line="240" w:lineRule="auto"/>
              <w:jc w:val="both"/>
              <w:rPr>
                <w:rFonts w:ascii="Arial" w:eastAsia="Times New Roman" w:hAnsi="Arial" w:cs="Arial"/>
                <w:color w:val="222222"/>
                <w:lang w:eastAsia="es-ES"/>
              </w:rPr>
            </w:pPr>
          </w:p>
          <w:p w:rsidR="00BF1C20" w:rsidRPr="00BF1C20" w:rsidRDefault="00BF1C20" w:rsidP="00BF1C20">
            <w:pPr>
              <w:spacing w:after="0" w:line="240" w:lineRule="auto"/>
              <w:jc w:val="both"/>
              <w:rPr>
                <w:rFonts w:ascii="Arial" w:eastAsia="Times New Roman" w:hAnsi="Arial" w:cs="Arial"/>
                <w:color w:val="222222"/>
                <w:lang w:eastAsia="es-ES"/>
              </w:rPr>
            </w:pPr>
            <w:proofErr w:type="gramStart"/>
            <w:r w:rsidRPr="00BF1C20">
              <w:rPr>
                <w:rFonts w:ascii="Arial" w:eastAsia="Times New Roman" w:hAnsi="Arial" w:cs="Arial"/>
                <w:color w:val="222222"/>
                <w:lang w:eastAsia="es-ES"/>
              </w:rPr>
              <w:t>y</w:t>
            </w:r>
            <w:proofErr w:type="gramEnd"/>
            <w:r w:rsidRPr="00BF1C20">
              <w:rPr>
                <w:rFonts w:ascii="Arial" w:eastAsia="Times New Roman" w:hAnsi="Arial" w:cs="Arial"/>
                <w:color w:val="222222"/>
                <w:lang w:eastAsia="es-ES"/>
              </w:rPr>
              <w:t xml:space="preserve"> los envió de dos en dos delante de sí, a todas las ciudades y sitios a donde él había de ir.</w:t>
            </w:r>
          </w:p>
        </w:tc>
      </w:tr>
      <w:tr w:rsidR="00BF1C20" w:rsidRPr="00BF1C20" w:rsidTr="00BF1C20">
        <w:tc>
          <w:tcPr>
            <w:tcW w:w="432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F1C20" w:rsidRPr="00BF1C20" w:rsidRDefault="00BF1C20" w:rsidP="00BF1C20">
            <w:pPr>
              <w:spacing w:after="0" w:line="240" w:lineRule="auto"/>
              <w:jc w:val="both"/>
              <w:rPr>
                <w:rFonts w:ascii="Arial" w:eastAsia="Times New Roman" w:hAnsi="Arial" w:cs="Arial"/>
                <w:color w:val="222222"/>
                <w:lang w:eastAsia="es-ES"/>
              </w:rPr>
            </w:pPr>
            <w:r w:rsidRPr="00BF1C20">
              <w:rPr>
                <w:rFonts w:ascii="Arial" w:eastAsia="Times New Roman" w:hAnsi="Arial" w:cs="Arial"/>
                <w:color w:val="222222"/>
                <w:lang w:eastAsia="es-ES"/>
              </w:rPr>
              <w:t>Y les dijo:</w:t>
            </w:r>
          </w:p>
          <w:p w:rsidR="00BF1C20" w:rsidRPr="00BF1C20" w:rsidRDefault="00BF1C20" w:rsidP="00BF1C20">
            <w:pPr>
              <w:spacing w:after="0" w:line="240" w:lineRule="auto"/>
              <w:jc w:val="both"/>
              <w:rPr>
                <w:rFonts w:ascii="Arial" w:eastAsia="Times New Roman" w:hAnsi="Arial" w:cs="Arial"/>
                <w:color w:val="222222"/>
                <w:lang w:eastAsia="es-ES"/>
              </w:rPr>
            </w:pPr>
          </w:p>
          <w:p w:rsidR="00BF1C20" w:rsidRPr="00BF1C20" w:rsidRDefault="00BF1C20" w:rsidP="00BF1C20">
            <w:pPr>
              <w:spacing w:after="0" w:line="240" w:lineRule="auto"/>
              <w:jc w:val="both"/>
              <w:rPr>
                <w:rFonts w:ascii="Arial" w:eastAsia="Times New Roman" w:hAnsi="Arial" w:cs="Arial"/>
                <w:color w:val="222222"/>
                <w:lang w:eastAsia="es-ES"/>
              </w:rPr>
            </w:pPr>
          </w:p>
          <w:p w:rsidR="00BF1C20" w:rsidRPr="00BF1C20" w:rsidRDefault="00BF1C20" w:rsidP="00BF1C20">
            <w:pPr>
              <w:spacing w:after="0" w:line="240" w:lineRule="auto"/>
              <w:jc w:val="both"/>
              <w:rPr>
                <w:rFonts w:ascii="Arial" w:eastAsia="Times New Roman" w:hAnsi="Arial" w:cs="Arial"/>
                <w:color w:val="222222"/>
                <w:lang w:eastAsia="es-ES"/>
              </w:rPr>
            </w:pPr>
          </w:p>
          <w:p w:rsidR="00BF1C20" w:rsidRPr="00BF1C20" w:rsidRDefault="00BF1C20" w:rsidP="00BF1C20">
            <w:pPr>
              <w:spacing w:after="0" w:line="240" w:lineRule="auto"/>
              <w:jc w:val="both"/>
              <w:rPr>
                <w:rFonts w:ascii="Arial" w:eastAsia="Times New Roman" w:hAnsi="Arial" w:cs="Arial"/>
                <w:color w:val="222222"/>
                <w:lang w:eastAsia="es-ES"/>
              </w:rPr>
            </w:pPr>
          </w:p>
          <w:p w:rsidR="00BF1C20" w:rsidRPr="00BF1C20" w:rsidRDefault="00BF1C20" w:rsidP="00BF1C20">
            <w:pPr>
              <w:spacing w:after="0" w:line="240" w:lineRule="auto"/>
              <w:jc w:val="both"/>
              <w:rPr>
                <w:rFonts w:ascii="Arial" w:eastAsia="Times New Roman" w:hAnsi="Arial" w:cs="Arial"/>
                <w:color w:val="222222"/>
                <w:lang w:eastAsia="es-ES"/>
              </w:rPr>
            </w:pPr>
            <w:r w:rsidRPr="00BF1C20">
              <w:rPr>
                <w:rFonts w:ascii="Arial" w:eastAsia="Times New Roman" w:hAnsi="Arial" w:cs="Arial"/>
                <w:color w:val="222222"/>
                <w:lang w:eastAsia="es-ES"/>
              </w:rPr>
              <w:t>«No tomen nada para el camino, ni bastón, ni </w:t>
            </w:r>
            <w:r w:rsidRPr="00BF1C20">
              <w:rPr>
                <w:rFonts w:ascii="Arial" w:eastAsia="Times New Roman" w:hAnsi="Arial" w:cs="Arial"/>
                <w:i/>
                <w:iCs/>
                <w:color w:val="222222"/>
                <w:lang w:eastAsia="es-ES"/>
              </w:rPr>
              <w:t>alforja</w:t>
            </w:r>
            <w:r w:rsidRPr="00BF1C20">
              <w:rPr>
                <w:rFonts w:ascii="Arial" w:eastAsia="Times New Roman" w:hAnsi="Arial" w:cs="Arial"/>
                <w:color w:val="222222"/>
                <w:lang w:eastAsia="es-ES"/>
              </w:rPr>
              <w:t>, ni pan, ni plata; ni tengan dos túnicas cada uno.</w:t>
            </w:r>
          </w:p>
        </w:tc>
        <w:tc>
          <w:tcPr>
            <w:tcW w:w="43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F1C20" w:rsidRPr="00BF1C20" w:rsidRDefault="00BF1C20" w:rsidP="00BF1C20">
            <w:pPr>
              <w:spacing w:after="0" w:line="240" w:lineRule="auto"/>
              <w:jc w:val="both"/>
              <w:rPr>
                <w:rFonts w:ascii="Arial" w:eastAsia="Times New Roman" w:hAnsi="Arial" w:cs="Arial"/>
                <w:color w:val="222222"/>
                <w:lang w:eastAsia="es-ES"/>
              </w:rPr>
            </w:pPr>
            <w:r w:rsidRPr="00BF1C20">
              <w:rPr>
                <w:rFonts w:ascii="Arial" w:eastAsia="Times New Roman" w:hAnsi="Arial" w:cs="Arial"/>
                <w:color w:val="222222"/>
                <w:lang w:eastAsia="es-ES"/>
              </w:rPr>
              <w:t>Y les dijo: «La mies es mucha, y los obreros pocos. Rueguen, pues, al Dueño de la mies que envíe obreros a su mies. Vayan; miren que los envío como corderos en medio de lobos.</w:t>
            </w:r>
          </w:p>
          <w:p w:rsidR="00BF1C20" w:rsidRPr="00BF1C20" w:rsidRDefault="00BF1C20" w:rsidP="00BF1C20">
            <w:pPr>
              <w:spacing w:after="0" w:line="240" w:lineRule="auto"/>
              <w:jc w:val="both"/>
              <w:rPr>
                <w:rFonts w:ascii="Arial" w:eastAsia="Times New Roman" w:hAnsi="Arial" w:cs="Arial"/>
                <w:color w:val="222222"/>
                <w:lang w:eastAsia="es-ES"/>
              </w:rPr>
            </w:pPr>
            <w:r w:rsidRPr="00BF1C20">
              <w:rPr>
                <w:rFonts w:ascii="Arial" w:eastAsia="Times New Roman" w:hAnsi="Arial" w:cs="Arial"/>
                <w:color w:val="222222"/>
                <w:lang w:eastAsia="es-ES"/>
              </w:rPr>
              <w:br/>
            </w:r>
            <w:r w:rsidRPr="00BF1C20">
              <w:rPr>
                <w:rFonts w:ascii="Arial" w:eastAsia="Times New Roman" w:hAnsi="Arial" w:cs="Arial"/>
                <w:color w:val="222222"/>
                <w:lang w:eastAsia="es-ES"/>
              </w:rPr>
              <w:br/>
              <w:t>No lleven bolsa, ni </w:t>
            </w:r>
            <w:r w:rsidRPr="00BF1C20">
              <w:rPr>
                <w:rFonts w:ascii="Arial" w:eastAsia="Times New Roman" w:hAnsi="Arial" w:cs="Arial"/>
                <w:i/>
                <w:iCs/>
                <w:color w:val="222222"/>
                <w:lang w:eastAsia="es-ES"/>
              </w:rPr>
              <w:t>alforja</w:t>
            </w:r>
            <w:r w:rsidRPr="00BF1C20">
              <w:rPr>
                <w:rFonts w:ascii="Arial" w:eastAsia="Times New Roman" w:hAnsi="Arial" w:cs="Arial"/>
                <w:color w:val="222222"/>
                <w:lang w:eastAsia="es-ES"/>
              </w:rPr>
              <w:t>, ni sandalias. Y no saluden a nadie en el camino.</w:t>
            </w:r>
          </w:p>
        </w:tc>
      </w:tr>
      <w:tr w:rsidR="00BF1C20" w:rsidRPr="00BF1C20" w:rsidTr="00BF1C20">
        <w:tc>
          <w:tcPr>
            <w:tcW w:w="432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F1C20" w:rsidRPr="00BF1C20" w:rsidRDefault="00BF1C20" w:rsidP="00BF1C20">
            <w:pPr>
              <w:spacing w:after="0" w:line="240" w:lineRule="auto"/>
              <w:jc w:val="both"/>
              <w:rPr>
                <w:rFonts w:ascii="Arial" w:eastAsia="Times New Roman" w:hAnsi="Arial" w:cs="Arial"/>
                <w:color w:val="222222"/>
                <w:lang w:eastAsia="es-ES"/>
              </w:rPr>
            </w:pPr>
            <w:r w:rsidRPr="00BF1C20">
              <w:rPr>
                <w:rFonts w:ascii="Arial" w:eastAsia="Times New Roman" w:hAnsi="Arial" w:cs="Arial"/>
                <w:color w:val="222222"/>
                <w:lang w:eastAsia="es-ES"/>
              </w:rPr>
              <w:t>Cuando entren en una casa,</w:t>
            </w:r>
          </w:p>
          <w:p w:rsidR="00BF1C20" w:rsidRPr="00BF1C20" w:rsidRDefault="00BF1C20" w:rsidP="00BF1C20">
            <w:pPr>
              <w:spacing w:after="0" w:line="240" w:lineRule="auto"/>
              <w:jc w:val="both"/>
              <w:rPr>
                <w:rFonts w:ascii="Arial" w:eastAsia="Times New Roman" w:hAnsi="Arial" w:cs="Arial"/>
                <w:color w:val="222222"/>
                <w:lang w:eastAsia="es-ES"/>
              </w:rPr>
            </w:pPr>
          </w:p>
          <w:p w:rsidR="00BF1C20" w:rsidRPr="00BF1C20" w:rsidRDefault="00BF1C20" w:rsidP="00BF1C20">
            <w:pPr>
              <w:spacing w:after="0" w:line="240" w:lineRule="auto"/>
              <w:jc w:val="both"/>
              <w:rPr>
                <w:rFonts w:ascii="Arial" w:eastAsia="Times New Roman" w:hAnsi="Arial" w:cs="Arial"/>
                <w:color w:val="222222"/>
                <w:lang w:eastAsia="es-ES"/>
              </w:rPr>
            </w:pPr>
          </w:p>
          <w:p w:rsidR="00BF1C20" w:rsidRPr="00BF1C20" w:rsidRDefault="00BF1C20" w:rsidP="00BF1C20">
            <w:pPr>
              <w:spacing w:after="0" w:line="240" w:lineRule="auto"/>
              <w:jc w:val="both"/>
              <w:rPr>
                <w:rFonts w:ascii="Arial" w:eastAsia="Times New Roman" w:hAnsi="Arial" w:cs="Arial"/>
                <w:color w:val="222222"/>
                <w:lang w:eastAsia="es-ES"/>
              </w:rPr>
            </w:pPr>
            <w:proofErr w:type="gramStart"/>
            <w:r w:rsidRPr="00BF1C20">
              <w:rPr>
                <w:rFonts w:ascii="Arial" w:eastAsia="Times New Roman" w:hAnsi="Arial" w:cs="Arial"/>
                <w:color w:val="222222"/>
                <w:lang w:eastAsia="es-ES"/>
              </w:rPr>
              <w:t>quédense</w:t>
            </w:r>
            <w:proofErr w:type="gramEnd"/>
            <w:r w:rsidRPr="00BF1C20">
              <w:rPr>
                <w:rFonts w:ascii="Arial" w:eastAsia="Times New Roman" w:hAnsi="Arial" w:cs="Arial"/>
                <w:color w:val="222222"/>
                <w:lang w:eastAsia="es-ES"/>
              </w:rPr>
              <w:t xml:space="preserve"> en ella hasta que se marchen de allí.</w:t>
            </w:r>
          </w:p>
        </w:tc>
        <w:tc>
          <w:tcPr>
            <w:tcW w:w="43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F1C20" w:rsidRPr="00BF1C20" w:rsidRDefault="00BF1C20" w:rsidP="00BF1C20">
            <w:pPr>
              <w:spacing w:after="0" w:line="240" w:lineRule="auto"/>
              <w:jc w:val="both"/>
              <w:rPr>
                <w:rFonts w:ascii="Arial" w:eastAsia="Times New Roman" w:hAnsi="Arial" w:cs="Arial"/>
                <w:color w:val="222222"/>
                <w:lang w:eastAsia="es-ES"/>
              </w:rPr>
            </w:pPr>
            <w:r w:rsidRPr="00BF1C20">
              <w:rPr>
                <w:rFonts w:ascii="Arial" w:eastAsia="Times New Roman" w:hAnsi="Arial" w:cs="Arial"/>
                <w:color w:val="222222"/>
                <w:lang w:eastAsia="es-ES"/>
              </w:rPr>
              <w:t>En la casa en que entren, digan primero: «Paz a esta casa.» Y si hubiere allí un hijo de paz, la paz reposará sobre él; si no, se volverá a ustedes. Permanezcan en la misma casa, comiendo y bebiendo lo que tengan, porque el obrero merece su salario. No vayan de casa en casa.</w:t>
            </w:r>
          </w:p>
        </w:tc>
      </w:tr>
      <w:tr w:rsidR="00BF1C20" w:rsidRPr="00BF1C20" w:rsidTr="00BF1C20">
        <w:tc>
          <w:tcPr>
            <w:tcW w:w="432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F1C20" w:rsidRPr="00BF1C20" w:rsidRDefault="00BF1C20" w:rsidP="00BF1C20">
            <w:pPr>
              <w:spacing w:after="0" w:line="240" w:lineRule="auto"/>
              <w:jc w:val="both"/>
              <w:rPr>
                <w:rFonts w:ascii="Arial" w:eastAsia="Times New Roman" w:hAnsi="Arial" w:cs="Arial"/>
                <w:color w:val="222222"/>
                <w:lang w:eastAsia="es-ES"/>
              </w:rPr>
            </w:pPr>
          </w:p>
        </w:tc>
        <w:tc>
          <w:tcPr>
            <w:tcW w:w="43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F1C20" w:rsidRPr="00BF1C20" w:rsidRDefault="00BF1C20" w:rsidP="00BF1C20">
            <w:pPr>
              <w:spacing w:after="0" w:line="240" w:lineRule="auto"/>
              <w:jc w:val="both"/>
              <w:rPr>
                <w:rFonts w:ascii="Arial" w:eastAsia="Times New Roman" w:hAnsi="Arial" w:cs="Arial"/>
                <w:color w:val="222222"/>
                <w:lang w:eastAsia="es-ES"/>
              </w:rPr>
            </w:pPr>
            <w:r w:rsidRPr="00BF1C20">
              <w:rPr>
                <w:rFonts w:ascii="Arial" w:eastAsia="Times New Roman" w:hAnsi="Arial" w:cs="Arial"/>
                <w:color w:val="222222"/>
                <w:lang w:eastAsia="es-ES"/>
              </w:rPr>
              <w:t xml:space="preserve">En la ciudad en que entren y los reciban, </w:t>
            </w:r>
            <w:r w:rsidRPr="00BF1C20">
              <w:rPr>
                <w:rFonts w:ascii="Arial" w:eastAsia="Times New Roman" w:hAnsi="Arial" w:cs="Arial"/>
                <w:color w:val="222222"/>
                <w:lang w:eastAsia="es-ES"/>
              </w:rPr>
              <w:lastRenderedPageBreak/>
              <w:t>coman lo que les pongan; curen los enfermos que haya en ella, y díganles: «El Reino de Dios está cerca de ustedes.»</w:t>
            </w:r>
          </w:p>
        </w:tc>
      </w:tr>
      <w:tr w:rsidR="00BF1C20" w:rsidRPr="00BF1C20" w:rsidTr="00BF1C20">
        <w:tc>
          <w:tcPr>
            <w:tcW w:w="432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F1C20" w:rsidRPr="00BF1C20" w:rsidRDefault="00BF1C20" w:rsidP="00BF1C20">
            <w:pPr>
              <w:spacing w:after="0" w:line="240" w:lineRule="auto"/>
              <w:jc w:val="both"/>
              <w:rPr>
                <w:rFonts w:ascii="Arial" w:eastAsia="Times New Roman" w:hAnsi="Arial" w:cs="Arial"/>
                <w:color w:val="222222"/>
                <w:lang w:eastAsia="es-ES"/>
              </w:rPr>
            </w:pPr>
            <w:r w:rsidRPr="00BF1C20">
              <w:rPr>
                <w:rFonts w:ascii="Arial" w:eastAsia="Times New Roman" w:hAnsi="Arial" w:cs="Arial"/>
                <w:color w:val="222222"/>
                <w:lang w:eastAsia="es-ES"/>
              </w:rPr>
              <w:lastRenderedPageBreak/>
              <w:t>En cuanto a los que no los reciban,</w:t>
            </w:r>
          </w:p>
          <w:p w:rsidR="00BF1C20" w:rsidRPr="00BF1C20" w:rsidRDefault="00BF1C20" w:rsidP="00BF1C20">
            <w:pPr>
              <w:spacing w:after="0" w:line="240" w:lineRule="auto"/>
              <w:jc w:val="both"/>
              <w:rPr>
                <w:rFonts w:ascii="Arial" w:eastAsia="Times New Roman" w:hAnsi="Arial" w:cs="Arial"/>
                <w:color w:val="222222"/>
                <w:lang w:eastAsia="es-ES"/>
              </w:rPr>
            </w:pPr>
            <w:r w:rsidRPr="00BF1C20">
              <w:rPr>
                <w:rFonts w:ascii="Arial" w:eastAsia="Times New Roman" w:hAnsi="Arial" w:cs="Arial"/>
                <w:color w:val="222222"/>
                <w:lang w:eastAsia="es-ES"/>
              </w:rPr>
              <w:t>saliendo de aquella ciudad,</w:t>
            </w:r>
          </w:p>
          <w:p w:rsidR="00BF1C20" w:rsidRPr="00BF1C20" w:rsidRDefault="00BF1C20" w:rsidP="00BF1C20">
            <w:pPr>
              <w:spacing w:after="0" w:line="240" w:lineRule="auto"/>
              <w:jc w:val="both"/>
              <w:rPr>
                <w:rFonts w:ascii="Arial" w:eastAsia="Times New Roman" w:hAnsi="Arial" w:cs="Arial"/>
                <w:color w:val="222222"/>
                <w:lang w:eastAsia="es-ES"/>
              </w:rPr>
            </w:pPr>
          </w:p>
          <w:p w:rsidR="00BF1C20" w:rsidRPr="00BF1C20" w:rsidRDefault="00BF1C20" w:rsidP="00BF1C20">
            <w:pPr>
              <w:spacing w:after="0" w:line="240" w:lineRule="auto"/>
              <w:jc w:val="both"/>
              <w:rPr>
                <w:rFonts w:ascii="Arial" w:eastAsia="Times New Roman" w:hAnsi="Arial" w:cs="Arial"/>
                <w:color w:val="222222"/>
                <w:lang w:eastAsia="es-ES"/>
              </w:rPr>
            </w:pPr>
            <w:proofErr w:type="gramStart"/>
            <w:r w:rsidRPr="00BF1C20">
              <w:rPr>
                <w:rFonts w:ascii="Arial" w:eastAsia="Times New Roman" w:hAnsi="Arial" w:cs="Arial"/>
                <w:color w:val="222222"/>
                <w:lang w:eastAsia="es-ES"/>
              </w:rPr>
              <w:t>sacudan</w:t>
            </w:r>
            <w:proofErr w:type="gramEnd"/>
            <w:r w:rsidRPr="00BF1C20">
              <w:rPr>
                <w:rFonts w:ascii="Arial" w:eastAsia="Times New Roman" w:hAnsi="Arial" w:cs="Arial"/>
                <w:color w:val="222222"/>
                <w:lang w:eastAsia="es-ES"/>
              </w:rPr>
              <w:t xml:space="preserve"> el polvo de sus pies en testimonio contra ellos».</w:t>
            </w:r>
          </w:p>
        </w:tc>
        <w:tc>
          <w:tcPr>
            <w:tcW w:w="43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F1C20" w:rsidRPr="00BF1C20" w:rsidRDefault="00BF1C20" w:rsidP="00BF1C20">
            <w:pPr>
              <w:spacing w:after="0" w:line="240" w:lineRule="auto"/>
              <w:jc w:val="both"/>
              <w:rPr>
                <w:rFonts w:ascii="Arial" w:eastAsia="Times New Roman" w:hAnsi="Arial" w:cs="Arial"/>
                <w:color w:val="222222"/>
                <w:lang w:eastAsia="es-ES"/>
              </w:rPr>
            </w:pPr>
            <w:r w:rsidRPr="00BF1C20">
              <w:rPr>
                <w:rFonts w:ascii="Arial" w:eastAsia="Times New Roman" w:hAnsi="Arial" w:cs="Arial"/>
                <w:color w:val="222222"/>
                <w:lang w:eastAsia="es-ES"/>
              </w:rPr>
              <w:t>En la ciudad en que entren y no los reciban, salgan a sus plazas y digan: «Hasta el polvo de su ciudad que se nos ha pegado a los pies, lo sacudimos. Pero sepan, con todo, que el Reino de Dios está cerca.» Les digo que en aquel Día habrá menos rigor para Sodoma que para aquella ciudad.</w:t>
            </w:r>
          </w:p>
        </w:tc>
      </w:tr>
      <w:tr w:rsidR="00BF1C20" w:rsidRPr="00BF1C20" w:rsidTr="00BF1C20">
        <w:tc>
          <w:tcPr>
            <w:tcW w:w="432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F1C20" w:rsidRPr="00BF1C20" w:rsidRDefault="00BF1C20" w:rsidP="00BF1C20">
            <w:pPr>
              <w:spacing w:after="0" w:line="240" w:lineRule="auto"/>
              <w:jc w:val="both"/>
              <w:rPr>
                <w:rFonts w:ascii="Arial" w:eastAsia="Times New Roman" w:hAnsi="Arial" w:cs="Arial"/>
                <w:color w:val="222222"/>
                <w:lang w:eastAsia="es-ES"/>
              </w:rPr>
            </w:pPr>
            <w:r w:rsidRPr="00BF1C20">
              <w:rPr>
                <w:rFonts w:ascii="Arial" w:eastAsia="Times New Roman" w:hAnsi="Arial" w:cs="Arial"/>
                <w:color w:val="222222"/>
                <w:lang w:eastAsia="es-ES"/>
              </w:rPr>
              <w:t>Saliendo, pues, recorrían los pueblos, anunciando la Buena Nueva y curando por todas partes.</w:t>
            </w:r>
          </w:p>
        </w:tc>
        <w:tc>
          <w:tcPr>
            <w:tcW w:w="43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F1C20" w:rsidRPr="00BF1C20" w:rsidRDefault="00BF1C20" w:rsidP="00BF1C20">
            <w:pPr>
              <w:spacing w:after="0" w:line="240" w:lineRule="auto"/>
              <w:jc w:val="both"/>
              <w:rPr>
                <w:rFonts w:ascii="Arial" w:eastAsia="Times New Roman" w:hAnsi="Arial" w:cs="Arial"/>
                <w:color w:val="222222"/>
                <w:lang w:eastAsia="es-ES"/>
              </w:rPr>
            </w:pPr>
          </w:p>
        </w:tc>
      </w:tr>
    </w:tbl>
    <w:p w:rsidR="00BF1C20" w:rsidRPr="00BF1C20" w:rsidRDefault="00BF1C20" w:rsidP="00BF1C20">
      <w:pPr>
        <w:shd w:val="clear" w:color="auto" w:fill="FFFFFF"/>
        <w:spacing w:after="0" w:line="240" w:lineRule="auto"/>
        <w:jc w:val="both"/>
        <w:rPr>
          <w:rFonts w:ascii="Arial" w:eastAsia="Times New Roman" w:hAnsi="Arial" w:cs="Arial"/>
          <w:color w:val="222222"/>
          <w:lang w:eastAsia="es-ES"/>
        </w:rPr>
      </w:pPr>
      <w:r w:rsidRPr="00BF1C20">
        <w:rPr>
          <w:rFonts w:ascii="Arial" w:eastAsia="Times New Roman" w:hAnsi="Arial" w:cs="Arial"/>
          <w:color w:val="222222"/>
          <w:lang w:eastAsia="es-ES"/>
        </w:rPr>
        <w:t>            </w:t>
      </w:r>
    </w:p>
    <w:p w:rsidR="00BF1C20" w:rsidRPr="00BF1C20" w:rsidRDefault="00BF1C20" w:rsidP="00BF1C20">
      <w:pPr>
        <w:shd w:val="clear" w:color="auto" w:fill="FFFFFF"/>
        <w:spacing w:after="0" w:line="240" w:lineRule="auto"/>
        <w:jc w:val="both"/>
        <w:rPr>
          <w:rFonts w:ascii="Arial" w:eastAsia="Times New Roman" w:hAnsi="Arial" w:cs="Arial"/>
          <w:color w:val="222222"/>
          <w:lang w:eastAsia="es-ES"/>
        </w:rPr>
      </w:pPr>
    </w:p>
    <w:p w:rsidR="00BF1C20" w:rsidRPr="00BF1C20" w:rsidRDefault="00BF1C20" w:rsidP="00BF1C20">
      <w:pPr>
        <w:shd w:val="clear" w:color="auto" w:fill="FFFFFF"/>
        <w:spacing w:after="0" w:line="240" w:lineRule="auto"/>
        <w:jc w:val="both"/>
        <w:rPr>
          <w:rFonts w:ascii="Arial" w:eastAsia="Times New Roman" w:hAnsi="Arial" w:cs="Arial"/>
          <w:color w:val="222222"/>
          <w:lang w:eastAsia="es-ES"/>
        </w:rPr>
      </w:pPr>
    </w:p>
    <w:p w:rsidR="00BF1C20" w:rsidRPr="00BF1C20" w:rsidRDefault="00BF1C20" w:rsidP="00BF1C20">
      <w:pPr>
        <w:shd w:val="clear" w:color="auto" w:fill="FFFFFF"/>
        <w:spacing w:after="0" w:line="240" w:lineRule="auto"/>
        <w:jc w:val="both"/>
        <w:rPr>
          <w:rFonts w:ascii="Arial" w:eastAsia="Times New Roman" w:hAnsi="Arial" w:cs="Arial"/>
          <w:color w:val="222222"/>
          <w:lang w:eastAsia="es-ES"/>
        </w:rPr>
      </w:pPr>
      <w:r w:rsidRPr="00BF1C20">
        <w:rPr>
          <w:rFonts w:ascii="Arial" w:eastAsia="Times New Roman" w:hAnsi="Arial" w:cs="Arial"/>
          <w:color w:val="222222"/>
          <w:lang w:eastAsia="es-ES"/>
        </w:rPr>
        <w:t>Como se ve, aunque el esquema es semejante y la idea también, hay algunas notas interesantes para destacar: si bien empieza señalando la llegada del misionero a una casa, enseguida el acento está puesto en la ciudad (que recibe o no), el envío es “</w:t>
      </w:r>
      <w:r w:rsidRPr="00BF1C20">
        <w:rPr>
          <w:rFonts w:ascii="Arial" w:eastAsia="Times New Roman" w:hAnsi="Arial" w:cs="Arial"/>
          <w:i/>
          <w:iCs/>
          <w:color w:val="222222"/>
          <w:lang w:eastAsia="es-ES"/>
        </w:rPr>
        <w:t>de dos en dos</w:t>
      </w:r>
      <w:r w:rsidRPr="00BF1C20">
        <w:rPr>
          <w:rFonts w:ascii="Arial" w:eastAsia="Times New Roman" w:hAnsi="Arial" w:cs="Arial"/>
          <w:color w:val="222222"/>
          <w:lang w:eastAsia="es-ES"/>
        </w:rPr>
        <w:t xml:space="preserve">” (quizás para que el testimonio que darán sea valedero, ver </w:t>
      </w:r>
      <w:proofErr w:type="spellStart"/>
      <w:r w:rsidRPr="00BF1C20">
        <w:rPr>
          <w:rFonts w:ascii="Arial" w:eastAsia="Times New Roman" w:hAnsi="Arial" w:cs="Arial"/>
          <w:color w:val="222222"/>
          <w:lang w:eastAsia="es-ES"/>
        </w:rPr>
        <w:t>Dt</w:t>
      </w:r>
      <w:proofErr w:type="spellEnd"/>
      <w:r w:rsidRPr="00BF1C20">
        <w:rPr>
          <w:rFonts w:ascii="Arial" w:eastAsia="Times New Roman" w:hAnsi="Arial" w:cs="Arial"/>
          <w:color w:val="222222"/>
          <w:lang w:eastAsia="es-ES"/>
        </w:rPr>
        <w:t xml:space="preserve"> 17,6; 19,15, ya que no deben predicarse a sí mismos sino ser “</w:t>
      </w:r>
      <w:r w:rsidRPr="00BF1C20">
        <w:rPr>
          <w:rFonts w:ascii="Arial" w:eastAsia="Times New Roman" w:hAnsi="Arial" w:cs="Arial"/>
          <w:i/>
          <w:iCs/>
          <w:color w:val="222222"/>
          <w:lang w:eastAsia="es-ES"/>
        </w:rPr>
        <w:t>testigos</w:t>
      </w:r>
      <w:r w:rsidRPr="00BF1C20">
        <w:rPr>
          <w:rFonts w:ascii="Arial" w:eastAsia="Times New Roman" w:hAnsi="Arial" w:cs="Arial"/>
          <w:color w:val="222222"/>
          <w:lang w:eastAsia="es-ES"/>
        </w:rPr>
        <w:t>”, ver 24,48), el pedido al dueño de la mies y como corderos en medio de lobos remarca una nota de conflicto evidente (aunque en la era de la paz [</w:t>
      </w:r>
      <w:proofErr w:type="spellStart"/>
      <w:r w:rsidRPr="00BF1C20">
        <w:rPr>
          <w:rFonts w:ascii="Arial" w:eastAsia="Times New Roman" w:hAnsi="Arial" w:cs="Arial"/>
          <w:color w:val="222222"/>
          <w:lang w:eastAsia="es-ES"/>
        </w:rPr>
        <w:t>Is</w:t>
      </w:r>
      <w:proofErr w:type="spellEnd"/>
      <w:r w:rsidRPr="00BF1C20">
        <w:rPr>
          <w:rFonts w:ascii="Arial" w:eastAsia="Times New Roman" w:hAnsi="Arial" w:cs="Arial"/>
          <w:color w:val="222222"/>
          <w:lang w:eastAsia="es-ES"/>
        </w:rPr>
        <w:t xml:space="preserve"> 11,6 el lobo y el cordero serán vecinos; ver 65,25]). La indicación de lo que no deben llevar es diferente, incluyendo que no deben saludar a nadie por el camino, lo que deben hacer en la casa a la que lleguen es donar la paz, aunque en las ciudades que los reciban o no repetirán la proximidad del Reino de Dios.</w:t>
      </w:r>
    </w:p>
    <w:p w:rsidR="00BF1C20" w:rsidRPr="00BF1C20" w:rsidRDefault="00BF1C20" w:rsidP="00BF1C20">
      <w:pPr>
        <w:shd w:val="clear" w:color="auto" w:fill="FFFFFF"/>
        <w:spacing w:after="0" w:line="240" w:lineRule="auto"/>
        <w:jc w:val="both"/>
        <w:rPr>
          <w:rFonts w:ascii="Arial" w:eastAsia="Times New Roman" w:hAnsi="Arial" w:cs="Arial"/>
          <w:color w:val="222222"/>
          <w:lang w:eastAsia="es-ES"/>
        </w:rPr>
      </w:pPr>
    </w:p>
    <w:p w:rsidR="00BF1C20" w:rsidRPr="00BF1C20" w:rsidRDefault="00BF1C20" w:rsidP="00BF1C20">
      <w:pPr>
        <w:shd w:val="clear" w:color="auto" w:fill="FFFFFF"/>
        <w:spacing w:after="0" w:line="240" w:lineRule="auto"/>
        <w:jc w:val="both"/>
        <w:rPr>
          <w:rFonts w:ascii="Arial" w:eastAsia="Times New Roman" w:hAnsi="Arial" w:cs="Arial"/>
          <w:color w:val="222222"/>
          <w:lang w:eastAsia="es-ES"/>
        </w:rPr>
      </w:pPr>
      <w:r w:rsidRPr="00BF1C20">
        <w:rPr>
          <w:rFonts w:ascii="Arial" w:eastAsia="Times New Roman" w:hAnsi="Arial" w:cs="Arial"/>
          <w:color w:val="222222"/>
          <w:lang w:eastAsia="es-ES"/>
        </w:rPr>
        <w:t>La novedad principal de este texto, sin embargo, viene dado por el número importante de enviados. Algunos manuscritos hablan de 70 y otros de 72. No es fácil decidirse. Si se tratara de 70, parecería aludir a los 70 ancianos que son delegados para ayudar a Moisés en su ministerio (</w:t>
      </w:r>
      <w:proofErr w:type="spellStart"/>
      <w:r w:rsidRPr="00BF1C20">
        <w:rPr>
          <w:rFonts w:ascii="Arial" w:eastAsia="Times New Roman" w:hAnsi="Arial" w:cs="Arial"/>
          <w:color w:val="222222"/>
          <w:lang w:eastAsia="es-ES"/>
        </w:rPr>
        <w:t>Núm</w:t>
      </w:r>
      <w:proofErr w:type="spellEnd"/>
      <w:r w:rsidRPr="00BF1C20">
        <w:rPr>
          <w:rFonts w:ascii="Arial" w:eastAsia="Times New Roman" w:hAnsi="Arial" w:cs="Arial"/>
          <w:color w:val="222222"/>
          <w:lang w:eastAsia="es-ES"/>
        </w:rPr>
        <w:t xml:space="preserve"> 11,16-25), aunque dos quedaron en el campamento (11,26-30) ¿suman 72? ¿O por 72 refiere a las tribus paganas surgidas a partir del diluvio? (Gen 10,2-31 que son 70 pueblos en la Biblia hebrea y 72 en la griega). Lo cierto es que sea lo que fuere es evidente que este número grande alude a la misión más amplia de las fronteras de Israel, es decir –y es tema propio de Lucas, como se sabe- la misión a los paganos. Así como la misión a Israel hace referencia a los Doce, aquí se nos prepara el camino para la misión a los no judíos.</w:t>
      </w:r>
    </w:p>
    <w:p w:rsidR="00BF1C20" w:rsidRPr="00BF1C20" w:rsidRDefault="00BF1C20" w:rsidP="00BF1C20">
      <w:pPr>
        <w:shd w:val="clear" w:color="auto" w:fill="FFFFFF"/>
        <w:spacing w:after="0" w:line="240" w:lineRule="auto"/>
        <w:jc w:val="both"/>
        <w:rPr>
          <w:rFonts w:ascii="Arial" w:eastAsia="Times New Roman" w:hAnsi="Arial" w:cs="Arial"/>
          <w:color w:val="222222"/>
          <w:lang w:eastAsia="es-ES"/>
        </w:rPr>
      </w:pPr>
    </w:p>
    <w:p w:rsidR="00BF1C20" w:rsidRPr="00BF1C20" w:rsidRDefault="00BF1C20" w:rsidP="00BF1C20">
      <w:pPr>
        <w:shd w:val="clear" w:color="auto" w:fill="FFFFFF"/>
        <w:spacing w:after="0" w:line="240" w:lineRule="auto"/>
        <w:jc w:val="both"/>
        <w:rPr>
          <w:rFonts w:ascii="Arial" w:eastAsia="Times New Roman" w:hAnsi="Arial" w:cs="Arial"/>
          <w:color w:val="222222"/>
          <w:lang w:eastAsia="es-ES"/>
        </w:rPr>
      </w:pPr>
      <w:r w:rsidRPr="00BF1C20">
        <w:rPr>
          <w:rFonts w:ascii="Arial" w:eastAsia="Times New Roman" w:hAnsi="Arial" w:cs="Arial"/>
          <w:color w:val="222222"/>
          <w:lang w:eastAsia="es-ES"/>
        </w:rPr>
        <w:t xml:space="preserve">Algunos elementos son característicos de este texto: como en el texto de </w:t>
      </w:r>
      <w:proofErr w:type="spellStart"/>
      <w:r w:rsidRPr="00BF1C20">
        <w:rPr>
          <w:rFonts w:ascii="Arial" w:eastAsia="Times New Roman" w:hAnsi="Arial" w:cs="Arial"/>
          <w:color w:val="222222"/>
          <w:lang w:eastAsia="es-ES"/>
        </w:rPr>
        <w:t>Lc</w:t>
      </w:r>
      <w:proofErr w:type="spellEnd"/>
      <w:r w:rsidRPr="00BF1C20">
        <w:rPr>
          <w:rFonts w:ascii="Arial" w:eastAsia="Times New Roman" w:hAnsi="Arial" w:cs="Arial"/>
          <w:color w:val="222222"/>
          <w:lang w:eastAsia="es-ES"/>
        </w:rPr>
        <w:t xml:space="preserve"> 9, la misión es pobre, y los misioneros deben serlo. Pero destacan aquí tres elementos nuevos:</w:t>
      </w:r>
    </w:p>
    <w:p w:rsidR="00BF1C20" w:rsidRPr="00BF1C20" w:rsidRDefault="00BF1C20" w:rsidP="00BF1C20">
      <w:pPr>
        <w:shd w:val="clear" w:color="auto" w:fill="FFFFFF"/>
        <w:spacing w:after="0" w:line="240" w:lineRule="auto"/>
        <w:jc w:val="both"/>
        <w:rPr>
          <w:rFonts w:ascii="Arial" w:eastAsia="Times New Roman" w:hAnsi="Arial" w:cs="Arial"/>
          <w:color w:val="222222"/>
          <w:lang w:eastAsia="es-ES"/>
        </w:rPr>
      </w:pPr>
    </w:p>
    <w:p w:rsidR="00BF1C20" w:rsidRPr="00BF1C20" w:rsidRDefault="00BF1C20" w:rsidP="00BF1C20">
      <w:pPr>
        <w:shd w:val="clear" w:color="auto" w:fill="FFFFFF"/>
        <w:spacing w:after="0" w:line="240" w:lineRule="auto"/>
        <w:jc w:val="both"/>
        <w:rPr>
          <w:rFonts w:ascii="Arial" w:eastAsia="Times New Roman" w:hAnsi="Arial" w:cs="Arial"/>
          <w:color w:val="222222"/>
          <w:lang w:eastAsia="es-ES"/>
        </w:rPr>
      </w:pPr>
      <w:r w:rsidRPr="00BF1C20">
        <w:rPr>
          <w:rFonts w:ascii="Arial" w:eastAsia="Times New Roman" w:hAnsi="Arial" w:cs="Arial"/>
          <w:color w:val="222222"/>
          <w:lang w:eastAsia="es-ES"/>
        </w:rPr>
        <w:t>     1. No saludar a nadie en el camino, ya que la misión es perentoria, y no pueden perder tiempo en los interminables saludos orientales.</w:t>
      </w:r>
    </w:p>
    <w:p w:rsidR="00BF1C20" w:rsidRPr="00BF1C20" w:rsidRDefault="00BF1C20" w:rsidP="00BF1C20">
      <w:pPr>
        <w:shd w:val="clear" w:color="auto" w:fill="FFFFFF"/>
        <w:spacing w:after="0" w:line="240" w:lineRule="auto"/>
        <w:jc w:val="both"/>
        <w:rPr>
          <w:rFonts w:ascii="Arial" w:eastAsia="Times New Roman" w:hAnsi="Arial" w:cs="Arial"/>
          <w:color w:val="222222"/>
          <w:lang w:eastAsia="es-ES"/>
        </w:rPr>
      </w:pPr>
      <w:r w:rsidRPr="00BF1C20">
        <w:rPr>
          <w:rFonts w:ascii="Arial" w:eastAsia="Times New Roman" w:hAnsi="Arial" w:cs="Arial"/>
          <w:color w:val="222222"/>
          <w:lang w:eastAsia="es-ES"/>
        </w:rPr>
        <w:t>     2. La idea de la “</w:t>
      </w:r>
      <w:r w:rsidRPr="00BF1C20">
        <w:rPr>
          <w:rFonts w:ascii="Arial" w:eastAsia="Times New Roman" w:hAnsi="Arial" w:cs="Arial"/>
          <w:i/>
          <w:iCs/>
          <w:color w:val="222222"/>
          <w:lang w:eastAsia="es-ES"/>
        </w:rPr>
        <w:t>mies</w:t>
      </w:r>
      <w:r w:rsidRPr="00BF1C20">
        <w:rPr>
          <w:rFonts w:ascii="Arial" w:eastAsia="Times New Roman" w:hAnsi="Arial" w:cs="Arial"/>
          <w:color w:val="222222"/>
          <w:lang w:eastAsia="es-ES"/>
        </w:rPr>
        <w:t>” también es indicio de la inminencia del anuncio. El tema ya se encontraba en los profetas (</w:t>
      </w:r>
      <w:proofErr w:type="spellStart"/>
      <w:r w:rsidRPr="00BF1C20">
        <w:rPr>
          <w:rFonts w:ascii="Arial" w:eastAsia="Times New Roman" w:hAnsi="Arial" w:cs="Arial"/>
          <w:color w:val="222222"/>
          <w:lang w:eastAsia="es-ES"/>
        </w:rPr>
        <w:t>Is</w:t>
      </w:r>
      <w:proofErr w:type="spellEnd"/>
      <w:r w:rsidRPr="00BF1C20">
        <w:rPr>
          <w:rFonts w:ascii="Arial" w:eastAsia="Times New Roman" w:hAnsi="Arial" w:cs="Arial"/>
          <w:color w:val="222222"/>
          <w:lang w:eastAsia="es-ES"/>
        </w:rPr>
        <w:t xml:space="preserve"> 33,11; 41,15-16; </w:t>
      </w:r>
      <w:proofErr w:type="spellStart"/>
      <w:r w:rsidRPr="00BF1C20">
        <w:rPr>
          <w:rFonts w:ascii="Arial" w:eastAsia="Times New Roman" w:hAnsi="Arial" w:cs="Arial"/>
          <w:color w:val="222222"/>
          <w:lang w:eastAsia="es-ES"/>
        </w:rPr>
        <w:t>Jr</w:t>
      </w:r>
      <w:proofErr w:type="spellEnd"/>
      <w:r w:rsidRPr="00BF1C20">
        <w:rPr>
          <w:rFonts w:ascii="Arial" w:eastAsia="Times New Roman" w:hAnsi="Arial" w:cs="Arial"/>
          <w:color w:val="222222"/>
          <w:lang w:eastAsia="es-ES"/>
        </w:rPr>
        <w:t xml:space="preserve"> 13,24; 51,2.33; Am 9,9; </w:t>
      </w:r>
      <w:proofErr w:type="spellStart"/>
      <w:r w:rsidRPr="00BF1C20">
        <w:rPr>
          <w:rFonts w:ascii="Arial" w:eastAsia="Times New Roman" w:hAnsi="Arial" w:cs="Arial"/>
          <w:color w:val="222222"/>
          <w:lang w:eastAsia="es-ES"/>
        </w:rPr>
        <w:t>Jl</w:t>
      </w:r>
      <w:proofErr w:type="spellEnd"/>
      <w:r w:rsidRPr="00BF1C20">
        <w:rPr>
          <w:rFonts w:ascii="Arial" w:eastAsia="Times New Roman" w:hAnsi="Arial" w:cs="Arial"/>
          <w:color w:val="222222"/>
          <w:lang w:eastAsia="es-ES"/>
        </w:rPr>
        <w:t xml:space="preserve"> 4,13) y fue retomado por el Bautista (3,16-17).</w:t>
      </w:r>
    </w:p>
    <w:p w:rsidR="00BF1C20" w:rsidRPr="00BF1C20" w:rsidRDefault="00BF1C20" w:rsidP="00BF1C20">
      <w:pPr>
        <w:shd w:val="clear" w:color="auto" w:fill="FFFFFF"/>
        <w:spacing w:after="0" w:line="240" w:lineRule="auto"/>
        <w:jc w:val="both"/>
        <w:rPr>
          <w:rFonts w:ascii="Arial" w:eastAsia="Times New Roman" w:hAnsi="Arial" w:cs="Arial"/>
          <w:color w:val="222222"/>
          <w:lang w:eastAsia="es-ES"/>
        </w:rPr>
      </w:pPr>
      <w:r w:rsidRPr="00BF1C20">
        <w:rPr>
          <w:rFonts w:ascii="Arial" w:eastAsia="Times New Roman" w:hAnsi="Arial" w:cs="Arial"/>
          <w:color w:val="222222"/>
          <w:lang w:eastAsia="es-ES"/>
        </w:rPr>
        <w:t>     3. La referencia al lobo y el cordero es imagen del pecador y el piadoso que no deben juntarse (</w:t>
      </w:r>
      <w:proofErr w:type="spellStart"/>
      <w:r w:rsidRPr="00BF1C20">
        <w:rPr>
          <w:rFonts w:ascii="Arial" w:eastAsia="Times New Roman" w:hAnsi="Arial" w:cs="Arial"/>
          <w:color w:val="222222"/>
          <w:lang w:eastAsia="es-ES"/>
        </w:rPr>
        <w:t>Eclo</w:t>
      </w:r>
      <w:proofErr w:type="spellEnd"/>
      <w:r w:rsidRPr="00BF1C20">
        <w:rPr>
          <w:rFonts w:ascii="Arial" w:eastAsia="Times New Roman" w:hAnsi="Arial" w:cs="Arial"/>
          <w:color w:val="222222"/>
          <w:lang w:eastAsia="es-ES"/>
        </w:rPr>
        <w:t xml:space="preserve"> 13,17), lo que contrasta claramente con la paz, como se ha dicho.</w:t>
      </w:r>
    </w:p>
    <w:p w:rsidR="00BF1C20" w:rsidRPr="00BF1C20" w:rsidRDefault="00BF1C20" w:rsidP="00BF1C20">
      <w:pPr>
        <w:shd w:val="clear" w:color="auto" w:fill="FFFFFF"/>
        <w:spacing w:after="0" w:line="240" w:lineRule="auto"/>
        <w:jc w:val="both"/>
        <w:rPr>
          <w:rFonts w:ascii="Arial" w:eastAsia="Times New Roman" w:hAnsi="Arial" w:cs="Arial"/>
          <w:color w:val="222222"/>
          <w:lang w:eastAsia="es-ES"/>
        </w:rPr>
      </w:pPr>
    </w:p>
    <w:p w:rsidR="00BF1C20" w:rsidRPr="00BF1C20" w:rsidRDefault="00BF1C20" w:rsidP="00BF1C20">
      <w:pPr>
        <w:shd w:val="clear" w:color="auto" w:fill="FFFFFF"/>
        <w:spacing w:after="0" w:line="240" w:lineRule="auto"/>
        <w:jc w:val="both"/>
        <w:rPr>
          <w:rFonts w:ascii="Arial" w:eastAsia="Times New Roman" w:hAnsi="Arial" w:cs="Arial"/>
          <w:color w:val="222222"/>
          <w:lang w:eastAsia="es-ES"/>
        </w:rPr>
      </w:pPr>
      <w:r w:rsidRPr="00BF1C20">
        <w:rPr>
          <w:rFonts w:ascii="Arial" w:eastAsia="Times New Roman" w:hAnsi="Arial" w:cs="Arial"/>
          <w:color w:val="222222"/>
          <w:lang w:eastAsia="es-ES"/>
        </w:rPr>
        <w:t>Dos breves notas:</w:t>
      </w:r>
    </w:p>
    <w:p w:rsidR="00BF1C20" w:rsidRPr="00BF1C20" w:rsidRDefault="00BF1C20" w:rsidP="00BF1C20">
      <w:pPr>
        <w:shd w:val="clear" w:color="auto" w:fill="FFFFFF"/>
        <w:spacing w:after="0" w:line="240" w:lineRule="auto"/>
        <w:jc w:val="both"/>
        <w:rPr>
          <w:rFonts w:ascii="Arial" w:eastAsia="Times New Roman" w:hAnsi="Arial" w:cs="Arial"/>
          <w:color w:val="222222"/>
          <w:lang w:eastAsia="es-ES"/>
        </w:rPr>
      </w:pPr>
    </w:p>
    <w:p w:rsidR="00BF1C20" w:rsidRPr="00BF1C20" w:rsidRDefault="00BF1C20" w:rsidP="00BF1C20">
      <w:pPr>
        <w:shd w:val="clear" w:color="auto" w:fill="FFFFFF"/>
        <w:spacing w:after="0" w:line="240" w:lineRule="auto"/>
        <w:jc w:val="both"/>
        <w:rPr>
          <w:rFonts w:ascii="Arial" w:eastAsia="Times New Roman" w:hAnsi="Arial" w:cs="Arial"/>
          <w:color w:val="222222"/>
          <w:lang w:eastAsia="es-ES"/>
        </w:rPr>
      </w:pPr>
      <w:r w:rsidRPr="00BF1C20">
        <w:rPr>
          <w:rFonts w:ascii="Arial" w:eastAsia="Times New Roman" w:hAnsi="Arial" w:cs="Arial"/>
          <w:color w:val="222222"/>
          <w:lang w:eastAsia="es-ES"/>
        </w:rPr>
        <w:t>a. La mies y el pedido al “</w:t>
      </w:r>
      <w:r w:rsidRPr="00BF1C20">
        <w:rPr>
          <w:rFonts w:ascii="Arial" w:eastAsia="Times New Roman" w:hAnsi="Arial" w:cs="Arial"/>
          <w:i/>
          <w:iCs/>
          <w:color w:val="222222"/>
          <w:lang w:eastAsia="es-ES"/>
        </w:rPr>
        <w:t>dueño de la mies</w:t>
      </w:r>
      <w:r w:rsidRPr="00BF1C20">
        <w:rPr>
          <w:rFonts w:ascii="Arial" w:eastAsia="Times New Roman" w:hAnsi="Arial" w:cs="Arial"/>
          <w:color w:val="222222"/>
          <w:lang w:eastAsia="es-ES"/>
        </w:rPr>
        <w:t>” se ha utilizado como texto “vocacional”, es decir “pedir a Dios vocaciones para determinado ministerio o comunidad”; sin embargo es importante notar que se está hablando de “obreros” de la predicación del reino; es decir, lo que se está pidiendo es que el grupo de discípulos de Jesús crezca para que el reino sea anunciado y ya no sean “setenta y dos” sino multitudes las que anuncien al mundo la paz y el reino.</w:t>
      </w:r>
    </w:p>
    <w:p w:rsidR="00BF1C20" w:rsidRPr="00BF1C20" w:rsidRDefault="00BF1C20" w:rsidP="00BF1C20">
      <w:pPr>
        <w:shd w:val="clear" w:color="auto" w:fill="FFFFFF"/>
        <w:spacing w:after="0" w:line="240" w:lineRule="auto"/>
        <w:jc w:val="both"/>
        <w:rPr>
          <w:rFonts w:ascii="Arial" w:eastAsia="Times New Roman" w:hAnsi="Arial" w:cs="Arial"/>
          <w:color w:val="222222"/>
          <w:lang w:eastAsia="es-ES"/>
        </w:rPr>
      </w:pPr>
    </w:p>
    <w:p w:rsidR="00BF1C20" w:rsidRPr="00BF1C20" w:rsidRDefault="00BF1C20" w:rsidP="00BF1C20">
      <w:pPr>
        <w:shd w:val="clear" w:color="auto" w:fill="FFFFFF"/>
        <w:spacing w:after="0" w:line="240" w:lineRule="auto"/>
        <w:jc w:val="both"/>
        <w:rPr>
          <w:rFonts w:ascii="Arial" w:eastAsia="Times New Roman" w:hAnsi="Arial" w:cs="Arial"/>
          <w:color w:val="222222"/>
          <w:lang w:eastAsia="es-ES"/>
        </w:rPr>
      </w:pPr>
      <w:r w:rsidRPr="00BF1C20">
        <w:rPr>
          <w:rFonts w:ascii="Arial" w:eastAsia="Times New Roman" w:hAnsi="Arial" w:cs="Arial"/>
          <w:color w:val="222222"/>
          <w:lang w:eastAsia="es-ES"/>
        </w:rPr>
        <w:t>b. La “</w:t>
      </w:r>
      <w:r w:rsidRPr="00BF1C20">
        <w:rPr>
          <w:rFonts w:ascii="Arial" w:eastAsia="Times New Roman" w:hAnsi="Arial" w:cs="Arial"/>
          <w:i/>
          <w:iCs/>
          <w:color w:val="222222"/>
          <w:lang w:eastAsia="es-ES"/>
        </w:rPr>
        <w:t>paz</w:t>
      </w:r>
      <w:r w:rsidRPr="00BF1C20">
        <w:rPr>
          <w:rFonts w:ascii="Arial" w:eastAsia="Times New Roman" w:hAnsi="Arial" w:cs="Arial"/>
          <w:color w:val="222222"/>
          <w:lang w:eastAsia="es-ES"/>
        </w:rPr>
        <w:t>” (en hebreo </w:t>
      </w:r>
      <w:proofErr w:type="spellStart"/>
      <w:r w:rsidRPr="00BF1C20">
        <w:rPr>
          <w:rFonts w:ascii="Arial" w:eastAsia="Times New Roman" w:hAnsi="Arial" w:cs="Arial"/>
          <w:i/>
          <w:iCs/>
          <w:color w:val="222222"/>
          <w:lang w:eastAsia="es-ES"/>
        </w:rPr>
        <w:t>shalôm</w:t>
      </w:r>
      <w:proofErr w:type="spellEnd"/>
      <w:r w:rsidRPr="00BF1C20">
        <w:rPr>
          <w:rFonts w:ascii="Arial" w:eastAsia="Times New Roman" w:hAnsi="Arial" w:cs="Arial"/>
          <w:color w:val="222222"/>
          <w:lang w:eastAsia="es-ES"/>
        </w:rPr>
        <w:t>, en griego </w:t>
      </w:r>
      <w:proofErr w:type="spellStart"/>
      <w:r w:rsidRPr="00BF1C20">
        <w:rPr>
          <w:rFonts w:ascii="Arial" w:eastAsia="Times New Roman" w:hAnsi="Arial" w:cs="Arial"/>
          <w:i/>
          <w:iCs/>
          <w:color w:val="222222"/>
          <w:lang w:eastAsia="es-ES"/>
        </w:rPr>
        <w:t>eirênê</w:t>
      </w:r>
      <w:proofErr w:type="spellEnd"/>
      <w:r w:rsidRPr="00BF1C20">
        <w:rPr>
          <w:rFonts w:ascii="Arial" w:eastAsia="Times New Roman" w:hAnsi="Arial" w:cs="Arial"/>
          <w:color w:val="222222"/>
          <w:lang w:eastAsia="es-ES"/>
        </w:rPr>
        <w:t xml:space="preserve">; que se encuentra en las 3 lecturas del día) no es simplemente ausencia de conflicto. Por eso contrasta con la “paz” de “este mundo”, es decir la </w:t>
      </w:r>
      <w:proofErr w:type="spellStart"/>
      <w:r w:rsidRPr="00BF1C20">
        <w:rPr>
          <w:rFonts w:ascii="Arial" w:eastAsia="Times New Roman" w:hAnsi="Arial" w:cs="Arial"/>
          <w:color w:val="222222"/>
          <w:lang w:eastAsia="es-ES"/>
        </w:rPr>
        <w:t>pax</w:t>
      </w:r>
      <w:proofErr w:type="spellEnd"/>
      <w:r w:rsidRPr="00BF1C20">
        <w:rPr>
          <w:rFonts w:ascii="Arial" w:eastAsia="Times New Roman" w:hAnsi="Arial" w:cs="Arial"/>
          <w:color w:val="222222"/>
          <w:lang w:eastAsia="es-ES"/>
        </w:rPr>
        <w:t xml:space="preserve"> romana que es la imposición imperial de guardar el orden. Para el mundo semita, el </w:t>
      </w:r>
      <w:proofErr w:type="spellStart"/>
      <w:r w:rsidRPr="00BF1C20">
        <w:rPr>
          <w:rFonts w:ascii="Arial" w:eastAsia="Times New Roman" w:hAnsi="Arial" w:cs="Arial"/>
          <w:color w:val="222222"/>
          <w:lang w:eastAsia="es-ES"/>
        </w:rPr>
        <w:t>Shalom</w:t>
      </w:r>
      <w:proofErr w:type="spellEnd"/>
      <w:r w:rsidRPr="00BF1C20">
        <w:rPr>
          <w:rFonts w:ascii="Arial" w:eastAsia="Times New Roman" w:hAnsi="Arial" w:cs="Arial"/>
          <w:color w:val="222222"/>
          <w:lang w:eastAsia="es-ES"/>
        </w:rPr>
        <w:t xml:space="preserve"> es un estado de plenitud (y en ese sentido debe entenderse también en el N.T. que es semita). La paz es el deseo (o la concreción) de que los destinatarios “estén bien, vivan bien, sean felices”. En ese sentido, “</w:t>
      </w:r>
      <w:proofErr w:type="spellStart"/>
      <w:r w:rsidRPr="00BF1C20">
        <w:rPr>
          <w:rFonts w:ascii="Arial" w:eastAsia="Times New Roman" w:hAnsi="Arial" w:cs="Arial"/>
          <w:color w:val="222222"/>
          <w:lang w:eastAsia="es-ES"/>
        </w:rPr>
        <w:t>Shalom</w:t>
      </w:r>
      <w:proofErr w:type="spellEnd"/>
      <w:r w:rsidRPr="00BF1C20">
        <w:rPr>
          <w:rFonts w:ascii="Arial" w:eastAsia="Times New Roman" w:hAnsi="Arial" w:cs="Arial"/>
          <w:color w:val="222222"/>
          <w:lang w:eastAsia="es-ES"/>
        </w:rPr>
        <w:t>/</w:t>
      </w:r>
      <w:proofErr w:type="spellStart"/>
      <w:r w:rsidRPr="00BF1C20">
        <w:rPr>
          <w:rFonts w:ascii="Arial" w:eastAsia="Times New Roman" w:hAnsi="Arial" w:cs="Arial"/>
          <w:color w:val="222222"/>
          <w:lang w:eastAsia="es-ES"/>
        </w:rPr>
        <w:t>eirênê</w:t>
      </w:r>
      <w:proofErr w:type="spellEnd"/>
      <w:r w:rsidRPr="00BF1C20">
        <w:rPr>
          <w:rFonts w:ascii="Arial" w:eastAsia="Times New Roman" w:hAnsi="Arial" w:cs="Arial"/>
          <w:color w:val="222222"/>
          <w:lang w:eastAsia="es-ES"/>
        </w:rPr>
        <w:t xml:space="preserve"> se parece más a plena felicidad que a lo que entre nosotros se entiende habitualmente por paz.</w:t>
      </w:r>
    </w:p>
    <w:p w:rsidR="00BF1C20" w:rsidRPr="00BF1C20" w:rsidRDefault="00BF1C20" w:rsidP="00BF1C20">
      <w:pPr>
        <w:shd w:val="clear" w:color="auto" w:fill="FFFFFF"/>
        <w:spacing w:after="0" w:line="240" w:lineRule="auto"/>
        <w:jc w:val="both"/>
        <w:rPr>
          <w:rFonts w:ascii="Arial" w:eastAsia="Times New Roman" w:hAnsi="Arial" w:cs="Arial"/>
          <w:color w:val="222222"/>
          <w:lang w:eastAsia="es-ES"/>
        </w:rPr>
      </w:pPr>
    </w:p>
    <w:p w:rsidR="00BF1C20" w:rsidRPr="00BF1C20" w:rsidRDefault="00BF1C20" w:rsidP="00BF1C20">
      <w:pPr>
        <w:shd w:val="clear" w:color="auto" w:fill="FFFFFF"/>
        <w:spacing w:after="0" w:line="240" w:lineRule="auto"/>
        <w:jc w:val="both"/>
        <w:rPr>
          <w:rFonts w:ascii="Arial" w:eastAsia="Times New Roman" w:hAnsi="Arial" w:cs="Arial"/>
          <w:color w:val="222222"/>
          <w:lang w:eastAsia="es-ES"/>
        </w:rPr>
      </w:pPr>
      <w:r w:rsidRPr="00BF1C20">
        <w:rPr>
          <w:rFonts w:ascii="Arial" w:eastAsia="Times New Roman" w:hAnsi="Arial" w:cs="Arial"/>
          <w:color w:val="222222"/>
          <w:lang w:eastAsia="es-ES"/>
        </w:rPr>
        <w:t>A este envío, le sigue una lamentación por las ciudades que no han escuchado el paso de Dios por sus vidas, que finaliza con el dicho: “</w:t>
      </w:r>
      <w:r w:rsidRPr="00BF1C20">
        <w:rPr>
          <w:rFonts w:ascii="Arial" w:eastAsia="Times New Roman" w:hAnsi="Arial" w:cs="Arial"/>
          <w:i/>
          <w:iCs/>
          <w:color w:val="222222"/>
          <w:lang w:eastAsia="es-ES"/>
        </w:rPr>
        <w:t>el que a ustedes escucha, a mí me escucha; el que a ustedes rechaza, a mí me rechaza</w:t>
      </w:r>
      <w:r w:rsidRPr="00BF1C20">
        <w:rPr>
          <w:rFonts w:ascii="Arial" w:eastAsia="Times New Roman" w:hAnsi="Arial" w:cs="Arial"/>
          <w:color w:val="222222"/>
          <w:lang w:eastAsia="es-ES"/>
        </w:rPr>
        <w:t xml:space="preserve">” [vv.13-16; dicho que se puede encontrar en otros evangelios de modo positivo (Mt 10,40; 18,5; </w:t>
      </w:r>
      <w:proofErr w:type="spellStart"/>
      <w:r w:rsidRPr="00BF1C20">
        <w:rPr>
          <w:rFonts w:ascii="Arial" w:eastAsia="Times New Roman" w:hAnsi="Arial" w:cs="Arial"/>
          <w:color w:val="222222"/>
          <w:lang w:eastAsia="es-ES"/>
        </w:rPr>
        <w:t>Jn</w:t>
      </w:r>
      <w:proofErr w:type="spellEnd"/>
      <w:r w:rsidRPr="00BF1C20">
        <w:rPr>
          <w:rFonts w:ascii="Arial" w:eastAsia="Times New Roman" w:hAnsi="Arial" w:cs="Arial"/>
          <w:color w:val="222222"/>
          <w:lang w:eastAsia="es-ES"/>
        </w:rPr>
        <w:t xml:space="preserve"> 13,20) o negativo (</w:t>
      </w:r>
      <w:proofErr w:type="spellStart"/>
      <w:r w:rsidRPr="00BF1C20">
        <w:rPr>
          <w:rFonts w:ascii="Arial" w:eastAsia="Times New Roman" w:hAnsi="Arial" w:cs="Arial"/>
          <w:color w:val="222222"/>
          <w:lang w:eastAsia="es-ES"/>
        </w:rPr>
        <w:t>Jn</w:t>
      </w:r>
      <w:proofErr w:type="spellEnd"/>
      <w:r w:rsidRPr="00BF1C20">
        <w:rPr>
          <w:rFonts w:ascii="Arial" w:eastAsia="Times New Roman" w:hAnsi="Arial" w:cs="Arial"/>
          <w:color w:val="222222"/>
          <w:lang w:eastAsia="es-ES"/>
        </w:rPr>
        <w:t xml:space="preserve"> 5,23)], y que está omitido por la liturgia que retoma con el regreso de los setenta (y dos) y una conclusión.</w:t>
      </w:r>
    </w:p>
    <w:p w:rsidR="00BF1C20" w:rsidRPr="00BF1C20" w:rsidRDefault="00BF1C20" w:rsidP="00BF1C20">
      <w:pPr>
        <w:shd w:val="clear" w:color="auto" w:fill="FFFFFF"/>
        <w:spacing w:after="0" w:line="240" w:lineRule="auto"/>
        <w:jc w:val="both"/>
        <w:rPr>
          <w:rFonts w:ascii="Arial" w:eastAsia="Times New Roman" w:hAnsi="Arial" w:cs="Arial"/>
          <w:color w:val="222222"/>
          <w:lang w:eastAsia="es-ES"/>
        </w:rPr>
      </w:pPr>
    </w:p>
    <w:p w:rsidR="00BF1C20" w:rsidRPr="00BF1C20" w:rsidRDefault="00BF1C20" w:rsidP="00BF1C20">
      <w:pPr>
        <w:shd w:val="clear" w:color="auto" w:fill="FFFFFF"/>
        <w:spacing w:after="0" w:line="240" w:lineRule="auto"/>
        <w:jc w:val="both"/>
        <w:rPr>
          <w:rFonts w:ascii="Arial" w:eastAsia="Times New Roman" w:hAnsi="Arial" w:cs="Arial"/>
          <w:color w:val="222222"/>
          <w:lang w:eastAsia="es-ES"/>
        </w:rPr>
      </w:pPr>
      <w:r w:rsidRPr="00BF1C20">
        <w:rPr>
          <w:rFonts w:ascii="Arial" w:eastAsia="Times New Roman" w:hAnsi="Arial" w:cs="Arial"/>
          <w:color w:val="222222"/>
          <w:lang w:eastAsia="es-ES"/>
        </w:rPr>
        <w:t>El mismo poder de Jesús sobre los demonios se ha manifestado en los misioneros que vuelven. Jesús afirma haber “</w:t>
      </w:r>
      <w:r w:rsidRPr="00BF1C20">
        <w:rPr>
          <w:rFonts w:ascii="Arial" w:eastAsia="Times New Roman" w:hAnsi="Arial" w:cs="Arial"/>
          <w:i/>
          <w:iCs/>
          <w:color w:val="222222"/>
          <w:lang w:eastAsia="es-ES"/>
        </w:rPr>
        <w:t>visto a Satanás caer</w:t>
      </w:r>
      <w:r w:rsidRPr="00BF1C20">
        <w:rPr>
          <w:rFonts w:ascii="Arial" w:eastAsia="Times New Roman" w:hAnsi="Arial" w:cs="Arial"/>
          <w:color w:val="222222"/>
          <w:lang w:eastAsia="es-ES"/>
        </w:rPr>
        <w:t xml:space="preserve">” (v.18). El enfrentamiento de dos reinos, el de Dios y el de Satanás es frecuente en Lucas, particularmente en los textos que sólo son de este Evangelio y hacen referencia al diablo / Satanás (cf. 4,6; 10,18; 13,16; 22,3.31), el Reino que Jesús predica e inaugura está en conflicto con aquel que simboliza la búsqueda sistemática de hacer el mal, de oponerse a la voluntad de Dios. Por eso Pedro sintetiza el ministerio de Jesús en Hechos como que “pasó haciendo el bien y curando a todos los oprimidos por el diablo” (10, 38). Ese “hacer el mal” está expresado en las “serpientes y escorpiones” (v.19; ver </w:t>
      </w:r>
      <w:proofErr w:type="spellStart"/>
      <w:r w:rsidRPr="00BF1C20">
        <w:rPr>
          <w:rFonts w:ascii="Arial" w:eastAsia="Times New Roman" w:hAnsi="Arial" w:cs="Arial"/>
          <w:color w:val="222222"/>
          <w:lang w:eastAsia="es-ES"/>
        </w:rPr>
        <w:t>Dt</w:t>
      </w:r>
      <w:proofErr w:type="spellEnd"/>
      <w:r w:rsidRPr="00BF1C20">
        <w:rPr>
          <w:rFonts w:ascii="Arial" w:eastAsia="Times New Roman" w:hAnsi="Arial" w:cs="Arial"/>
          <w:color w:val="222222"/>
          <w:lang w:eastAsia="es-ES"/>
        </w:rPr>
        <w:t xml:space="preserve"> 8,15) que los discípulos pisarán sin daño. El dominio del mal está llegando a su fin con la venida del reino. En el libro de Dios están escritos los que son fieles a él (ver Ex 32,32-33), eso es lo único que cuenta.</w:t>
      </w:r>
    </w:p>
    <w:p w:rsidR="00BF1C20" w:rsidRPr="00BF1C20" w:rsidRDefault="00BF1C20" w:rsidP="00BF1C20">
      <w:pPr>
        <w:spacing w:after="0" w:line="240" w:lineRule="auto"/>
        <w:rPr>
          <w:rFonts w:ascii="Times New Roman" w:eastAsia="Times New Roman" w:hAnsi="Times New Roman" w:cs="Times New Roman"/>
          <w:sz w:val="24"/>
          <w:szCs w:val="24"/>
          <w:lang w:eastAsia="es-ES"/>
        </w:rPr>
      </w:pPr>
    </w:p>
    <w:p w:rsidR="00BF1C20" w:rsidRPr="00BF1C20" w:rsidRDefault="00BF1C20" w:rsidP="00BF1C20">
      <w:pPr>
        <w:shd w:val="clear" w:color="auto" w:fill="FFFFFF"/>
        <w:spacing w:after="0" w:line="240" w:lineRule="auto"/>
        <w:jc w:val="both"/>
        <w:rPr>
          <w:rFonts w:ascii="Arial" w:eastAsia="Times New Roman" w:hAnsi="Arial" w:cs="Arial"/>
          <w:color w:val="222222"/>
          <w:sz w:val="19"/>
          <w:szCs w:val="19"/>
          <w:lang w:eastAsia="es-ES"/>
        </w:rPr>
      </w:pPr>
    </w:p>
    <w:p w:rsidR="00BF1C20" w:rsidRPr="00BF1C20" w:rsidRDefault="00BF1C20" w:rsidP="00BF1C20">
      <w:pPr>
        <w:shd w:val="clear" w:color="auto" w:fill="FFFFFF"/>
        <w:spacing w:after="0" w:line="240" w:lineRule="auto"/>
        <w:jc w:val="both"/>
        <w:rPr>
          <w:rFonts w:ascii="Arial" w:eastAsia="Times New Roman" w:hAnsi="Arial" w:cs="Arial"/>
          <w:color w:val="222222"/>
          <w:sz w:val="19"/>
          <w:szCs w:val="19"/>
          <w:lang w:eastAsia="es-ES"/>
        </w:rPr>
      </w:pPr>
    </w:p>
    <w:p w:rsidR="00BF1C20" w:rsidRPr="00BF1C20" w:rsidRDefault="00BF1C20" w:rsidP="00BF1C20">
      <w:pPr>
        <w:shd w:val="clear" w:color="auto" w:fill="FFFFFF"/>
        <w:spacing w:after="0" w:line="240" w:lineRule="auto"/>
        <w:jc w:val="both"/>
        <w:rPr>
          <w:rFonts w:ascii="Arial" w:eastAsia="Times New Roman" w:hAnsi="Arial" w:cs="Arial"/>
          <w:color w:val="222222"/>
          <w:sz w:val="19"/>
          <w:szCs w:val="19"/>
          <w:lang w:eastAsia="es-ES"/>
        </w:rPr>
      </w:pPr>
      <w:r w:rsidRPr="00BF1C20">
        <w:rPr>
          <w:rFonts w:ascii="Arial" w:eastAsia="Times New Roman" w:hAnsi="Arial" w:cs="Arial"/>
          <w:color w:val="222222"/>
          <w:sz w:val="19"/>
          <w:szCs w:val="19"/>
          <w:lang w:eastAsia="es-ES"/>
        </w:rPr>
        <w:t>Dibujo tomado de</w:t>
      </w:r>
      <w:r w:rsidRPr="00BF1C20">
        <w:rPr>
          <w:rFonts w:ascii="Arial" w:eastAsia="Times New Roman" w:hAnsi="Arial" w:cs="Arial"/>
          <w:color w:val="222222"/>
          <w:sz w:val="19"/>
          <w:lang w:eastAsia="es-ES"/>
        </w:rPr>
        <w:t> </w:t>
      </w:r>
      <w:hyperlink r:id="rId6" w:tgtFrame="_blank" w:history="1">
        <w:r w:rsidRPr="00BF1C20">
          <w:rPr>
            <w:rFonts w:ascii="Arial" w:eastAsia="Times New Roman" w:hAnsi="Arial" w:cs="Arial"/>
            <w:color w:val="1155CC"/>
            <w:sz w:val="19"/>
            <w:u w:val="single"/>
            <w:lang w:eastAsia="es-ES"/>
          </w:rPr>
          <w:t>http://cebiclar.cl/termino/lectura-comunitaria/page/2/</w:t>
        </w:r>
      </w:hyperlink>
    </w:p>
    <w:p w:rsidR="00590F50" w:rsidRDefault="00590F50"/>
    <w:sectPr w:rsidR="00590F50" w:rsidSect="00590F5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F1C20"/>
    <w:rsid w:val="00590F50"/>
    <w:rsid w:val="00BF1C20"/>
    <w:rsid w:val="00D34BD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F50"/>
  </w:style>
  <w:style w:type="paragraph" w:styleId="Ttulo2">
    <w:name w:val="heading 2"/>
    <w:basedOn w:val="Normal"/>
    <w:link w:val="Ttulo2Car"/>
    <w:uiPriority w:val="9"/>
    <w:qFormat/>
    <w:rsid w:val="00BF1C20"/>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BF1C20"/>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F1C20"/>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F1C20"/>
    <w:rPr>
      <w:rFonts w:ascii="Times New Roman" w:eastAsia="Times New Roman" w:hAnsi="Times New Roman" w:cs="Times New Roman"/>
      <w:b/>
      <w:bCs/>
      <w:sz w:val="27"/>
      <w:szCs w:val="27"/>
      <w:lang w:eastAsia="es-ES"/>
    </w:rPr>
  </w:style>
  <w:style w:type="character" w:styleId="Hipervnculo">
    <w:name w:val="Hyperlink"/>
    <w:basedOn w:val="Fuentedeprrafopredeter"/>
    <w:uiPriority w:val="99"/>
    <w:semiHidden/>
    <w:unhideWhenUsed/>
    <w:rsid w:val="00BF1C20"/>
    <w:rPr>
      <w:color w:val="0000FF"/>
      <w:u w:val="single"/>
    </w:rPr>
  </w:style>
  <w:style w:type="character" w:customStyle="1" w:styleId="apple-converted-space">
    <w:name w:val="apple-converted-space"/>
    <w:basedOn w:val="Fuentedeprrafopredeter"/>
    <w:rsid w:val="00BF1C20"/>
  </w:style>
  <w:style w:type="paragraph" w:styleId="Textodeglobo">
    <w:name w:val="Balloon Text"/>
    <w:basedOn w:val="Normal"/>
    <w:link w:val="TextodegloboCar"/>
    <w:uiPriority w:val="99"/>
    <w:semiHidden/>
    <w:unhideWhenUsed/>
    <w:rsid w:val="00BF1C2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1C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77556007">
      <w:bodyDiv w:val="1"/>
      <w:marLeft w:val="0"/>
      <w:marRight w:val="0"/>
      <w:marTop w:val="0"/>
      <w:marBottom w:val="0"/>
      <w:divBdr>
        <w:top w:val="none" w:sz="0" w:space="0" w:color="auto"/>
        <w:left w:val="none" w:sz="0" w:space="0" w:color="auto"/>
        <w:bottom w:val="none" w:sz="0" w:space="0" w:color="auto"/>
        <w:right w:val="none" w:sz="0" w:space="0" w:color="auto"/>
      </w:divBdr>
      <w:divsChild>
        <w:div w:id="5902418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ebiclar.cl/termino/lectura-comunitaria/page/2/" TargetMode="External"/><Relationship Id="rId5" Type="http://schemas.openxmlformats.org/officeDocument/2006/relationships/image" Target="media/image1.jpeg"/><Relationship Id="rId4" Type="http://schemas.openxmlformats.org/officeDocument/2006/relationships/hyperlink" Target="http://1.bp.blogspot.com/-ZAnrV14cngw/UdK6GcgwdtI/AAAAAAAACqQ/0A5fBxcSNUQ/s498/domingo+14C.jp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3814</Words>
  <Characters>20982</Characters>
  <Application>Microsoft Office Word</Application>
  <DocSecurity>0</DocSecurity>
  <Lines>174</Lines>
  <Paragraphs>49</Paragraphs>
  <ScaleCrop>false</ScaleCrop>
  <Company/>
  <LinksUpToDate>false</LinksUpToDate>
  <CharactersWithSpaces>24747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Rosario</dc:creator>
  <cp:lastModifiedBy>Rosario</cp:lastModifiedBy>
  <cp:revision>1</cp:revision>
  <dcterms:created xsi:type="dcterms:W3CDTF">2016-06-28T14:53:00Z</dcterms:created>
  <dcterms:modified xsi:type="dcterms:W3CDTF">2016-06-28T14:54:00Z</dcterms:modified>
</cp:coreProperties>
</file>