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4B" w:rsidRDefault="001A254B" w:rsidP="001A254B">
      <w:pPr>
        <w:spacing w:after="0" w:line="240" w:lineRule="auto"/>
        <w:jc w:val="center"/>
        <w:textAlignment w:val="center"/>
        <w:outlineLvl w:val="0"/>
        <w:rPr>
          <w:rFonts w:ascii="Helvetica" w:eastAsia="Times New Roman" w:hAnsi="Helvetica" w:cs="Helvetica"/>
          <w:b/>
          <w:color w:val="333333"/>
          <w:kern w:val="36"/>
          <w:sz w:val="52"/>
          <w:szCs w:val="52"/>
          <w:lang w:eastAsia="es-ES"/>
        </w:rPr>
      </w:pPr>
      <w:r w:rsidRPr="001A254B">
        <w:rPr>
          <w:rFonts w:ascii="Helvetica" w:eastAsia="Times New Roman" w:hAnsi="Helvetica" w:cs="Helvetica"/>
          <w:b/>
          <w:color w:val="333333"/>
          <w:kern w:val="36"/>
          <w:sz w:val="52"/>
          <w:szCs w:val="52"/>
          <w:lang w:eastAsia="es-ES"/>
        </w:rPr>
        <w:fldChar w:fldCharType="begin"/>
      </w:r>
      <w:r w:rsidRPr="001A254B">
        <w:rPr>
          <w:rFonts w:ascii="Helvetica" w:eastAsia="Times New Roman" w:hAnsi="Helvetica" w:cs="Helvetica"/>
          <w:b/>
          <w:color w:val="333333"/>
          <w:kern w:val="36"/>
          <w:sz w:val="52"/>
          <w:szCs w:val="52"/>
          <w:lang w:eastAsia="es-ES"/>
        </w:rPr>
        <w:instrText xml:space="preserve"> HYPERLINK "http://eduardohoornaert.blogspot.com/2016/07/questionamentos-apos-medellin-o_16.html" </w:instrText>
      </w:r>
      <w:r w:rsidRPr="001A254B">
        <w:rPr>
          <w:rFonts w:ascii="Helvetica" w:eastAsia="Times New Roman" w:hAnsi="Helvetica" w:cs="Helvetica"/>
          <w:b/>
          <w:color w:val="333333"/>
          <w:kern w:val="36"/>
          <w:sz w:val="52"/>
          <w:szCs w:val="52"/>
          <w:lang w:eastAsia="es-ES"/>
        </w:rPr>
        <w:fldChar w:fldCharType="separate"/>
      </w:r>
      <w:proofErr w:type="spellStart"/>
      <w:r w:rsidRPr="001A254B">
        <w:rPr>
          <w:rFonts w:ascii="Helvetica" w:eastAsia="Times New Roman" w:hAnsi="Helvetica" w:cs="Helvetica"/>
          <w:b/>
          <w:color w:val="333333"/>
          <w:kern w:val="36"/>
          <w:sz w:val="52"/>
          <w:szCs w:val="52"/>
          <w:lang w:eastAsia="es-ES"/>
        </w:rPr>
        <w:t>Questionamentos</w:t>
      </w:r>
      <w:proofErr w:type="spellEnd"/>
      <w:r w:rsidRPr="001A254B">
        <w:rPr>
          <w:rFonts w:ascii="Helvetica" w:eastAsia="Times New Roman" w:hAnsi="Helvetica" w:cs="Helvetica"/>
          <w:b/>
          <w:color w:val="333333"/>
          <w:kern w:val="36"/>
          <w:sz w:val="52"/>
          <w:szCs w:val="52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b/>
          <w:color w:val="333333"/>
          <w:kern w:val="36"/>
          <w:sz w:val="52"/>
          <w:szCs w:val="52"/>
          <w:lang w:eastAsia="es-ES"/>
        </w:rPr>
        <w:t>após</w:t>
      </w:r>
      <w:proofErr w:type="spellEnd"/>
      <w:r w:rsidRPr="001A254B">
        <w:rPr>
          <w:rFonts w:ascii="Helvetica" w:eastAsia="Times New Roman" w:hAnsi="Helvetica" w:cs="Helvetica"/>
          <w:b/>
          <w:color w:val="333333"/>
          <w:kern w:val="36"/>
          <w:sz w:val="52"/>
          <w:szCs w:val="52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b/>
          <w:color w:val="333333"/>
          <w:kern w:val="36"/>
          <w:sz w:val="52"/>
          <w:szCs w:val="52"/>
          <w:lang w:eastAsia="es-ES"/>
        </w:rPr>
        <w:t>Medellin</w:t>
      </w:r>
      <w:proofErr w:type="spellEnd"/>
      <w:r w:rsidRPr="001A254B">
        <w:rPr>
          <w:rFonts w:ascii="Helvetica" w:eastAsia="Times New Roman" w:hAnsi="Helvetica" w:cs="Helvetica"/>
          <w:b/>
          <w:color w:val="333333"/>
          <w:kern w:val="36"/>
          <w:sz w:val="52"/>
          <w:szCs w:val="52"/>
          <w:lang w:eastAsia="es-ES"/>
        </w:rPr>
        <w:t xml:space="preserve">: o </w:t>
      </w:r>
      <w:proofErr w:type="spellStart"/>
      <w:r w:rsidRPr="001A254B">
        <w:rPr>
          <w:rFonts w:ascii="Helvetica" w:eastAsia="Times New Roman" w:hAnsi="Helvetica" w:cs="Helvetica"/>
          <w:b/>
          <w:color w:val="333333"/>
          <w:kern w:val="36"/>
          <w:sz w:val="52"/>
          <w:szCs w:val="52"/>
          <w:lang w:eastAsia="es-ES"/>
        </w:rPr>
        <w:t>sacerdócio</w:t>
      </w:r>
      <w:proofErr w:type="spellEnd"/>
      <w:r w:rsidRPr="001A254B">
        <w:rPr>
          <w:rFonts w:ascii="Helvetica" w:eastAsia="Times New Roman" w:hAnsi="Helvetica" w:cs="Helvetica"/>
          <w:b/>
          <w:color w:val="333333"/>
          <w:kern w:val="36"/>
          <w:sz w:val="52"/>
          <w:szCs w:val="52"/>
          <w:lang w:eastAsia="es-ES"/>
        </w:rPr>
        <w:t>.</w:t>
      </w:r>
      <w:r w:rsidRPr="001A254B">
        <w:rPr>
          <w:rFonts w:ascii="Helvetica" w:eastAsia="Times New Roman" w:hAnsi="Helvetica" w:cs="Helvetica"/>
          <w:b/>
          <w:color w:val="333333"/>
          <w:kern w:val="36"/>
          <w:sz w:val="52"/>
          <w:szCs w:val="52"/>
          <w:lang w:eastAsia="es-ES"/>
        </w:rPr>
        <w:fldChar w:fldCharType="end"/>
      </w:r>
    </w:p>
    <w:p w:rsidR="001A254B" w:rsidRDefault="001A254B" w:rsidP="001A254B">
      <w:pPr>
        <w:spacing w:after="0" w:line="240" w:lineRule="auto"/>
        <w:jc w:val="center"/>
        <w:textAlignment w:val="center"/>
        <w:outlineLvl w:val="0"/>
        <w:rPr>
          <w:rFonts w:ascii="Helvetica" w:eastAsia="Times New Roman" w:hAnsi="Helvetica" w:cs="Helvetica"/>
          <w:b/>
          <w:color w:val="333333"/>
          <w:kern w:val="36"/>
          <w:sz w:val="52"/>
          <w:szCs w:val="52"/>
          <w:lang w:eastAsia="es-ES"/>
        </w:rPr>
      </w:pPr>
    </w:p>
    <w:p w:rsidR="001A254B" w:rsidRPr="001A254B" w:rsidRDefault="001A254B" w:rsidP="001A254B">
      <w:pPr>
        <w:spacing w:after="0" w:line="240" w:lineRule="auto"/>
        <w:jc w:val="right"/>
        <w:textAlignment w:val="center"/>
        <w:outlineLvl w:val="0"/>
        <w:rPr>
          <w:rFonts w:ascii="Helvetica" w:eastAsia="Times New Roman" w:hAnsi="Helvetica" w:cs="Helvetica"/>
          <w:b/>
          <w:color w:val="333333"/>
          <w:kern w:val="36"/>
          <w:sz w:val="24"/>
          <w:szCs w:val="24"/>
          <w:lang w:eastAsia="es-ES"/>
        </w:rPr>
      </w:pPr>
      <w:r>
        <w:rPr>
          <w:rFonts w:ascii="Helvetica" w:eastAsia="Times New Roman" w:hAnsi="Helvetica" w:cs="Helvetica"/>
          <w:b/>
          <w:color w:val="333333"/>
          <w:kern w:val="36"/>
          <w:sz w:val="24"/>
          <w:szCs w:val="24"/>
          <w:lang w:eastAsia="es-ES"/>
        </w:rPr>
        <w:t xml:space="preserve">Eduardo </w:t>
      </w:r>
      <w:proofErr w:type="spellStart"/>
      <w:r>
        <w:rPr>
          <w:rFonts w:ascii="Helvetica" w:eastAsia="Times New Roman" w:hAnsi="Helvetica" w:cs="Helvetica"/>
          <w:b/>
          <w:color w:val="333333"/>
          <w:kern w:val="36"/>
          <w:sz w:val="24"/>
          <w:szCs w:val="24"/>
          <w:lang w:eastAsia="es-ES"/>
        </w:rPr>
        <w:t>Hoornaert</w:t>
      </w:r>
      <w:proofErr w:type="spellEnd"/>
    </w:p>
    <w:p w:rsidR="001A254B" w:rsidRPr="001A254B" w:rsidRDefault="001A254B" w:rsidP="001A254B">
      <w:pPr>
        <w:spacing w:after="0" w:line="240" w:lineRule="auto"/>
        <w:jc w:val="center"/>
        <w:textAlignment w:val="center"/>
        <w:outlineLvl w:val="0"/>
        <w:rPr>
          <w:rFonts w:ascii="Helvetica" w:eastAsia="Times New Roman" w:hAnsi="Helvetica" w:cs="Helvetica"/>
          <w:color w:val="333333"/>
          <w:kern w:val="36"/>
          <w:sz w:val="30"/>
          <w:szCs w:val="30"/>
          <w:lang w:eastAsia="es-ES"/>
        </w:rPr>
      </w:pPr>
    </w:p>
    <w:p w:rsidR="001A254B" w:rsidRDefault="001A254B" w:rsidP="001A254B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</w:pP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dinamizar 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formação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Comunidades de Base (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CEBs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) por toda a América latina,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Medellin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abriu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campo de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questionamentos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acerca do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sacerdócio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Qualquer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sacerdote que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experiência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Comunidades de Base, sabe que 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imagem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tradicional do sacerdote que aparece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comunidade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para celebrar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missa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administrar sacramentos,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executar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ritos e liturgias é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substituída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aos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poucos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pela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imagem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sacerdote que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fica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no círculo,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lado de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leigos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leigas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escutando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interferindo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vez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quando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Aos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poucos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muitas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vezes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tomar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consciência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disso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esse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sacerdote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resgata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imagem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 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antiquíssima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 do ‘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mestre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’, que caracteriza 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movimento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Jesus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nos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primeiros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 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séculos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.</w:t>
      </w:r>
    </w:p>
    <w:p w:rsidR="001A254B" w:rsidRPr="001A254B" w:rsidRDefault="001A254B" w:rsidP="001A254B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:rsidR="001A254B" w:rsidRDefault="001A254B" w:rsidP="001A254B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</w:pP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Efetivamente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movimento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Jesus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nasce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oposição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sistema sacerdotal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hegemônico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religião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judaica da época e opta por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atuação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por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meio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tipo de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liderança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voga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no sistema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sinagogal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Daí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experiência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mestres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profetas,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doutores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rabinos,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rabis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nomes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diversos a indicar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lideranças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sacerdotais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Esses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mestres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destacam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por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suas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qualidades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pessoais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investidos de poder por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meio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legitimação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(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ordenação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) por parte de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alguma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instância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recebem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pagamento por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seus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serviços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distinguem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por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alguma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roupa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especial. Emanados do sistema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sinagogal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judaico,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esses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mestres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modelam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movimento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Jesus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pelo menos até a segunda parte do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século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II. É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modelo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Templo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sacerdócio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ritos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ordenamentos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movimento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centrado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ação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alimentada pela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leitura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observância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Palavra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Deus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cotidianidade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vida. Até Constantino (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século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IV)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há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distinção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entre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pessoas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sagradas e profanas no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seio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movimento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Jesus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Todos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leigos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entre os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quais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alguns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destacam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como ‘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mestres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’.</w:t>
      </w:r>
    </w:p>
    <w:p w:rsidR="001A254B" w:rsidRPr="001A254B" w:rsidRDefault="001A254B" w:rsidP="001A254B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:rsidR="001A254B" w:rsidRPr="001A254B" w:rsidRDefault="001A254B" w:rsidP="001A254B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O clero como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classe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separada do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laicato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é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inovação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século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IV. 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estrutura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clerical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traz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consigo o postulado da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religião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: é pela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religião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 se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introduz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evangelho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Esquece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-se que, nos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pressupostos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iniciais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movimento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Jesus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diferenciação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entre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religião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evangelho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é fundamental, como acabamos de considerar no ponto anterior: 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evangelho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se vive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vida real, material, social,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lastRenderedPageBreak/>
        <w:t>enquanto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religião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se vive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num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mundo simbólico. Se,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ainda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hoje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religião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católica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como modelo a cultura clerical romana, é por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tipo de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resiliência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particularmente resistente.</w:t>
      </w:r>
    </w:p>
    <w:p w:rsidR="001A254B" w:rsidRPr="001A254B" w:rsidRDefault="001A254B" w:rsidP="001A254B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:rsidR="001A254B" w:rsidRPr="001A254B" w:rsidRDefault="001A254B" w:rsidP="001A254B">
      <w:pPr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A partir da vida vivida 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praticamente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nenhuma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teorização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a primitiva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imagem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mestre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reaparece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CEBs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É pela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experiência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 se percebe que a lógica da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Comunidade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Base,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expressão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concreta da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opção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pelos pobres,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combina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sacerdócio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tal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qual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é vivido tradicionalmente.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outras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palavras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as comunidades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postulam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‘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novo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tipo’ de padre.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Nesse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sentido, por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exemplo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Dom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Romero, o bispo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assassinado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pode ser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apresentado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como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exemplo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mestre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cristão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América Latina,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pois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ele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deu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sua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vida proclamando 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Palavra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Deus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diante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situações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extrema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injustiça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Ele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invocou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alguma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autoridade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estabelecida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sociedade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mas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unicamente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autoridade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Palavra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Deus que ele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interpretou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função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situação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seu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país, e pela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qual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ele </w:t>
      </w:r>
      <w:proofErr w:type="spellStart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morreu</w:t>
      </w:r>
      <w:proofErr w:type="spellEnd"/>
      <w:r w:rsidRPr="001A254B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.</w:t>
      </w:r>
    </w:p>
    <w:p w:rsidR="00590F50" w:rsidRDefault="00590F50"/>
    <w:p w:rsidR="001A254B" w:rsidRPr="001A254B" w:rsidRDefault="001A254B" w:rsidP="001A254B">
      <w:pPr>
        <w:jc w:val="center"/>
      </w:pPr>
      <w:r w:rsidRPr="001A254B">
        <w:t>http://eduardohoornaert.blogspot.com.uy/2016/07/questionamentos-apos-medellin-o_16.html</w:t>
      </w:r>
    </w:p>
    <w:sectPr w:rsidR="001A254B" w:rsidRPr="001A254B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254B"/>
    <w:rsid w:val="001A254B"/>
    <w:rsid w:val="00590F50"/>
    <w:rsid w:val="009E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link w:val="Ttulo1Car"/>
    <w:uiPriority w:val="9"/>
    <w:qFormat/>
    <w:rsid w:val="001A2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254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A25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4088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2016-07-18T13:51:00Z</dcterms:created>
  <dcterms:modified xsi:type="dcterms:W3CDTF">2016-07-18T13:52:00Z</dcterms:modified>
</cp:coreProperties>
</file>