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30" w:rsidRPr="00F94730" w:rsidRDefault="00F94730" w:rsidP="00F94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F94730" w:rsidRPr="00F94730" w:rsidRDefault="00F94730" w:rsidP="00F94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>
            <wp:extent cx="2124381" cy="1181100"/>
            <wp:effectExtent l="19050" t="0" r="9219" b="0"/>
            <wp:docPr id="1" name="0 Imagen" descr="C Nueva Ti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Nueva Tierr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730" cy="1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30" w:rsidRPr="00F94730" w:rsidRDefault="00F94730" w:rsidP="00F94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F94730" w:rsidRPr="00F94730" w:rsidRDefault="00F94730" w:rsidP="00F94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Organizado por el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CENTRO NUEVA TIERRA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el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viernes 19 de agosto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 se llevó adelante, en San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Justo</w:t>
      </w:r>
      <w:proofErr w:type="gram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La</w:t>
      </w:r>
      <w:proofErr w:type="spellEnd"/>
      <w:proofErr w:type="gramEnd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 Matanza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la charla con el teólogo y filósofo brasileño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Leonardo 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titulada “</w:t>
      </w:r>
      <w:r w:rsidRPr="00F94730">
        <w:rPr>
          <w:rFonts w:ascii="Verdana" w:eastAsia="Times New Roman" w:hAnsi="Verdana" w:cs="Arial"/>
          <w:b/>
          <w:bCs/>
          <w:i/>
          <w:iCs/>
          <w:color w:val="1D2129"/>
          <w:sz w:val="24"/>
          <w:szCs w:val="24"/>
          <w:lang w:eastAsia="es-ES"/>
        </w:rPr>
        <w:t>Justicia social, mística y política en el contexto actual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”.</w:t>
      </w:r>
    </w:p>
    <w:p w:rsidR="00F94730" w:rsidRPr="00F94730" w:rsidRDefault="00F94730" w:rsidP="00F94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s-ES"/>
        </w:rPr>
        <w:drawing>
          <wp:inline distT="0" distB="0" distL="0" distR="0">
            <wp:extent cx="5400040" cy="3604895"/>
            <wp:effectExtent l="19050" t="0" r="0" b="0"/>
            <wp:docPr id="2" name="1 Imagen" descr="Boff en Argen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ff en Argentin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730" w:rsidRPr="00F94730" w:rsidRDefault="00F94730" w:rsidP="00F94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F94730" w:rsidRPr="00F94730" w:rsidRDefault="00F94730" w:rsidP="00F94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F94730" w:rsidRDefault="00F94730" w:rsidP="00F947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D2129"/>
          <w:sz w:val="24"/>
          <w:szCs w:val="24"/>
          <w:lang w:eastAsia="es-ES"/>
        </w:rPr>
      </w:pPr>
      <w:r w:rsidRPr="00F94730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​</w:t>
      </w:r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br/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El encuentro, convocado en conjunto con una gran diversidad de organizaciones e instituciones sociales, políticas, culturales, pastorales y educativas, contó con la asistencia de 500 personas. A sala llena y con personas siguiendo la actividad desde la calle,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Leonardo 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 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expresó estar contento por la oportunidad y por el conjunto de su recorrido por Argentina. “Me siento muy feliz”, compartió desde el escenario del Ateneo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Nestor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 Kirchner, ubicado en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Almafuerte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 2953.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  <w:t>La presentación de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Leonardo 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 estuvo a cargo de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Néstor 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Borri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director de formación de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CENTRO NUEVA TIERRA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. "Sabemos que estamos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estamos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 en un momento muy difícil. Pero también que la derrota, el desierto, los momentos oscuros, no son la única palabra; son un lugar de camino. Es el momento de prueba, de probarse, de ir 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lastRenderedPageBreak/>
        <w:t xml:space="preserve">por más. De eso, vamos a hablar hoy", explicó el referente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de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NUEVA</w:t>
      </w:r>
      <w:proofErr w:type="spellEnd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 TIERRA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 al contar las razones del por qué conversar sobre "Mística, Justicia Social y Política" este 2016 con este reconocido teólogo y filósofo.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 xml:space="preserve">Leonardo 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 abrió el encuentro con una invitación: “Hoy más que nunca, tenemos que hacer política”. Y señaló: “El sistema mismo ya no funciona; tenemos que buscar caminos alternativos”.</w:t>
      </w:r>
    </w:p>
    <w:p w:rsidR="00F94730" w:rsidRDefault="00F94730" w:rsidP="00F947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D2129"/>
          <w:sz w:val="24"/>
          <w:szCs w:val="24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  <w:t xml:space="preserve">El premio nobel alternativo con activa participación en la vida política de Brasil y que hizo público su apoyo a la presidenta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Dilma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Rousseff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 reflexionó: “Estamos en una situación dramática en el mundo, y uno puede interpretarlo bajo dos figuras: puede decir que es una tragedia pre-anunciada, o una crisis de civilización que nos obligue a cambiar”. Se trata, para 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de “un tipo de mundo que tiene que terminar: capitalista, neoliberal”. “Estamos en medio de una crisis de civilización, y como toda crisis, nos purifica, nos acrisola, nos mejora”, agregó ante un público emocionado. </w:t>
      </w:r>
    </w:p>
    <w:p w:rsidR="00F94730" w:rsidRDefault="00F94730" w:rsidP="00F947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D2129"/>
          <w:sz w:val="24"/>
          <w:szCs w:val="24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  <w:t>En relación a esto, dijo que uno regresa de una crisis “con otro ánimo, dando importancia a las cosas más pequeñas, porque hay un cambio de mirada”. Y agregó: “Podemos superar esa crisis, y abrir un camino nuevo para Argentina, para Brasil, para la humanidad”.</w:t>
      </w:r>
    </w:p>
    <w:p w:rsidR="00F94730" w:rsidRDefault="00F94730" w:rsidP="00F947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D2129"/>
          <w:sz w:val="24"/>
          <w:szCs w:val="24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  <w:t>“Vivimos un momento singular de la historia de la humanidad. Escuchamos dos gritos: el grito de la tierra, y el grito de los pobres. Hay que hacer de los dos, nuestro grito. Tenemos que actuar de tal modo, que ellos no necesiten gritar”, dijo también 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, preocupado por la situación actual de la humanidad y de la naturaleza en tiempos del capitalismo neoliberal.</w:t>
      </w:r>
    </w:p>
    <w:p w:rsidR="00F94730" w:rsidRDefault="00F94730" w:rsidP="00F947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1D2129"/>
          <w:sz w:val="24"/>
          <w:szCs w:val="24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  <w:t>A modo de homenaje, Grupo Cultural Cruz del Sur entregó a </w:t>
      </w:r>
      <w:proofErr w:type="spellStart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Boff</w:t>
      </w:r>
      <w:proofErr w:type="spellEnd"/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 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un recuadro con la figura de Atahualpa Yupanqui, artista admirado por Leonardo. También, </w:t>
      </w:r>
      <w:r w:rsidRPr="00F94730">
        <w:rPr>
          <w:rFonts w:ascii="Verdana" w:eastAsia="Times New Roman" w:hAnsi="Verdana" w:cs="Arial"/>
          <w:b/>
          <w:bCs/>
          <w:color w:val="1D2129"/>
          <w:sz w:val="24"/>
          <w:szCs w:val="24"/>
          <w:lang w:eastAsia="es-ES"/>
        </w:rPr>
        <w:t>Centro Nueva Tierra </w:t>
      </w: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otorgó, junto al resto de las organizaciones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co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 xml:space="preserve">-convocantes, otro recuadro, esta vez con la imagen de América Latina, realizado por la artista Gisela </w:t>
      </w:r>
      <w:proofErr w:type="spellStart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Yammal</w:t>
      </w:r>
      <w:proofErr w:type="spellEnd"/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t>.</w:t>
      </w:r>
    </w:p>
    <w:p w:rsidR="00F94730" w:rsidRPr="00F94730" w:rsidRDefault="00F94730" w:rsidP="00F94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F94730">
        <w:rPr>
          <w:rFonts w:ascii="Verdana" w:eastAsia="Times New Roman" w:hAnsi="Verdana" w:cs="Arial"/>
          <w:color w:val="1D2129"/>
          <w:sz w:val="24"/>
          <w:szCs w:val="24"/>
          <w:lang w:eastAsia="es-ES"/>
        </w:rPr>
        <w:br/>
      </w:r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br/>
        <w:t xml:space="preserve">Las organizaciones que acompañaron la convocatoria, fueron: ADAB (Agrupación Docente Azul y Blanco) / SADOP, Agrupación Celeste / SUTEBA - La Matanza, Asamblea Permanente por los Derechos Humanos – La Matanza, Asociación Civil Cirujas, Bachillerato Popular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Colihue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, Bachillerato Popular Don Bosco, Casa de la Mujer Rosa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Chazarreta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, Centro de Educación Popular María Lujan, Centro de Protección de Derechos de Niñas Niños Adolescentes Guadalupe, Centro de Protección Don Bosco, Club Social y Deportivo Los Leones, Colectivo de Teología de la Liberación "Pichi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Meisegeier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", Comunidades Eclesiales de Quilmes, Comunidades Religiosas Insertas en Medios Populares - San Justo / La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Ferrere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, CTA - La Matanza, Editora Patria Grande, Editorial Chuquisaca Talleres, Estrategia Social del Sur (Mar del Plata), Foro Argentino de Radios Comunitarias, Frente para la Victoria - La Matanza, Fundación Armstrong, Fundación Concordia, Fundación Gente Nueva </w:t>
      </w:r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lastRenderedPageBreak/>
        <w:t xml:space="preserve">(Bariloche), Grupo Cultural Cruz del Sur, Grupo de Curas en la Opción por los Pobres, H.I.J.O.S - La Matanza, La Casona - IERP - Florencio Varela, Mutual Casa Latinoamericana,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Ñande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Roga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 </w:t>
      </w:r>
      <w:proofErr w:type="spellStart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>Guazu</w:t>
      </w:r>
      <w:proofErr w:type="spellEnd"/>
      <w:r w:rsidRPr="00F94730">
        <w:rPr>
          <w:rFonts w:ascii="Verdana" w:eastAsia="Times New Roman" w:hAnsi="Verdana" w:cs="Arial"/>
          <w:color w:val="1D2129"/>
          <w:sz w:val="20"/>
          <w:szCs w:val="20"/>
          <w:lang w:eastAsia="es-ES"/>
        </w:rPr>
        <w:t xml:space="preserve"> (Clorinda) y Revista Comunitaria Todo De La Matanza.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730"/>
    <w:rsid w:val="00590F50"/>
    <w:rsid w:val="005B3E41"/>
    <w:rsid w:val="00F9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94730"/>
  </w:style>
  <w:style w:type="paragraph" w:styleId="Textodeglobo">
    <w:name w:val="Balloon Text"/>
    <w:basedOn w:val="Normal"/>
    <w:link w:val="TextodegloboCar"/>
    <w:uiPriority w:val="99"/>
    <w:semiHidden/>
    <w:unhideWhenUsed/>
    <w:rsid w:val="00F9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2016-08-29T14:35:00Z</dcterms:created>
  <dcterms:modified xsi:type="dcterms:W3CDTF">2016-08-29T14:38:00Z</dcterms:modified>
</cp:coreProperties>
</file>