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703" w:rsidRDefault="002D67A3">
      <w:r>
        <w:rPr>
          <w:noProof/>
          <w:lang w:eastAsia="es-UY"/>
        </w:rPr>
        <w:drawing>
          <wp:inline distT="0" distB="0" distL="0" distR="0">
            <wp:extent cx="6210300" cy="2260600"/>
            <wp:effectExtent l="19050" t="0" r="0" b="0"/>
            <wp:docPr id="1" name="Imagen 1" descr="C:\Users\Néstor Da Costa\Downloads\Herme_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éstor Da Costa\Downloads\Herme_f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23" cy="22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A3" w:rsidRPr="002D67A3" w:rsidRDefault="002D67A3"/>
    <w:p w:rsidR="002D67A3" w:rsidRPr="002D67A3" w:rsidRDefault="002D67A3" w:rsidP="002D67A3">
      <w:pPr>
        <w:shd w:val="clear" w:color="auto" w:fill="FFFFFF"/>
        <w:rPr>
          <w:rFonts w:eastAsia="Times New Roman" w:cstheme="minorHAnsi"/>
          <w:color w:val="222222"/>
          <w:sz w:val="20"/>
          <w:szCs w:val="20"/>
          <w:lang w:eastAsia="es-UY"/>
        </w:rPr>
      </w:pPr>
      <w:r w:rsidRPr="002D67A3">
        <w:rPr>
          <w:rFonts w:eastAsia="Times New Roman" w:cstheme="minorHAnsi"/>
          <w:b/>
          <w:bCs/>
          <w:color w:val="222222"/>
          <w:sz w:val="20"/>
          <w:szCs w:val="20"/>
          <w:lang w:eastAsia="es-UY"/>
        </w:rPr>
        <w:t>Los invitamos al taller "Interpretación de Relatos Bíblicos: Carta a los Romanos"</w:t>
      </w:r>
    </w:p>
    <w:p w:rsidR="002D67A3" w:rsidRPr="002D67A3" w:rsidRDefault="002D67A3" w:rsidP="002D67A3">
      <w:pPr>
        <w:shd w:val="clear" w:color="auto" w:fill="FFFFFF"/>
        <w:rPr>
          <w:rFonts w:eastAsia="Times New Roman" w:cstheme="minorHAnsi"/>
          <w:color w:val="222222"/>
          <w:sz w:val="20"/>
          <w:szCs w:val="20"/>
          <w:lang w:eastAsia="es-UY"/>
        </w:rPr>
      </w:pPr>
      <w:r w:rsidRPr="002D67A3">
        <w:rPr>
          <w:rFonts w:eastAsia="Times New Roman" w:cstheme="minorHAnsi"/>
          <w:color w:val="222222"/>
          <w:sz w:val="20"/>
          <w:szCs w:val="20"/>
          <w:lang w:eastAsia="es-UY"/>
        </w:rPr>
        <w:t>Abajo encontraran el programa de este mes, pueden participar de todas las clases o tomar solo las unidades que les interesen. </w:t>
      </w:r>
    </w:p>
    <w:p w:rsidR="002D67A3" w:rsidRPr="002D67A3" w:rsidRDefault="002D67A3" w:rsidP="002D67A3">
      <w:pPr>
        <w:shd w:val="clear" w:color="auto" w:fill="FFFFFF"/>
        <w:rPr>
          <w:rFonts w:eastAsia="Times New Roman" w:cstheme="minorHAnsi"/>
          <w:color w:val="222222"/>
          <w:sz w:val="20"/>
          <w:szCs w:val="20"/>
          <w:lang w:eastAsia="es-UY"/>
        </w:rPr>
      </w:pPr>
    </w:p>
    <w:p w:rsidR="002D67A3" w:rsidRPr="002D67A3" w:rsidRDefault="002D67A3" w:rsidP="002D67A3">
      <w:pPr>
        <w:shd w:val="clear" w:color="auto" w:fill="FFFFFF"/>
        <w:rPr>
          <w:rFonts w:eastAsia="Times New Roman" w:cstheme="minorHAnsi"/>
          <w:color w:val="222222"/>
          <w:sz w:val="20"/>
          <w:szCs w:val="20"/>
          <w:lang w:eastAsia="es-UY"/>
        </w:rPr>
      </w:pPr>
      <w:r w:rsidRPr="002D67A3">
        <w:rPr>
          <w:rFonts w:eastAsia="Times New Roman" w:cstheme="minorHAnsi"/>
          <w:color w:val="222222"/>
          <w:sz w:val="20"/>
          <w:szCs w:val="20"/>
          <w:lang w:eastAsia="es-UY"/>
        </w:rPr>
        <w:t>El curso se realizará los jueves de 19:00 a 21:00 hs en OBSUR (José E. Rodó 1727, Montevideo). 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 MÓDULO 4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Unidad 16 (06/10)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 </w:t>
      </w: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Clase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Síntesis conceptual: Conocer algunos trazos de las primeras comunidades cristianas y las cartas paulinas como cuerpo epistolar (corpus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paulinum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>) y su coherencia interna.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Bibliografía: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Konings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>, Johan “Las comunidades cristianas. Su historia y sus Escrituras” en: </w:t>
      </w:r>
      <w:r w:rsidRPr="002D67A3">
        <w:rPr>
          <w:rFonts w:ascii="Calibri Light" w:eastAsia="Times New Roman" w:hAnsi="Calibri Light" w:cs="Calibri Light"/>
          <w:i/>
          <w:iCs/>
          <w:color w:val="222222"/>
          <w:lang w:eastAsia="es-UY"/>
        </w:rPr>
        <w:t>La Biblia, su historia y su lectura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, EVD,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Estella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 (Navarra), 1995, pp. 155-73 (acerca de las primeras comunidades cristianas).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Opcional: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Crossan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, John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Dominic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 “¿Qué es lo esencial de Jesús?” en: </w:t>
      </w:r>
      <w:r w:rsidRPr="002D67A3">
        <w:rPr>
          <w:rFonts w:ascii="Calibri Light" w:eastAsia="Times New Roman" w:hAnsi="Calibri Light" w:cs="Calibri Light"/>
          <w:i/>
          <w:iCs/>
          <w:color w:val="222222"/>
          <w:lang w:eastAsia="es-UY"/>
        </w:rPr>
        <w:t>Jesús esencial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, Ed. Planeta, Buenos Aires, 1998, pp. 14-38.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Unidad 17 (13/10)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 </w:t>
      </w: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Taller en subgrupos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>Síntesis conceptual: Introducirse en la carta a los Romanos y realizar trabajo de interpretación en subgrupos sobre los relatos bíblicos seleccionados para la ocasión. 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>Bibliografía: Sobrino, Jon “La muerte de Jesús (III). El Dios crucificado” en: </w:t>
      </w:r>
      <w:r w:rsidRPr="002D67A3">
        <w:rPr>
          <w:rFonts w:ascii="Calibri Light" w:eastAsia="Times New Roman" w:hAnsi="Calibri Light" w:cs="Calibri Light"/>
          <w:i/>
          <w:iCs/>
          <w:color w:val="222222"/>
          <w:lang w:eastAsia="es-UY"/>
        </w:rPr>
        <w:t>Jesucristo Liberador, 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UCA Editores, San Salvador, 2008, pp. 391-420.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Unidad 18 (20/10)</w:t>
      </w:r>
      <w:r w:rsidRPr="002D67A3">
        <w:rPr>
          <w:rFonts w:ascii="Calibri Light" w:eastAsia="Times New Roman" w:hAnsi="Calibri Light" w:cs="Calibri Light"/>
          <w:color w:val="222222"/>
          <w:shd w:val="clear" w:color="auto" w:fill="FFFFFF"/>
          <w:lang w:eastAsia="es-UY"/>
        </w:rPr>
        <w:t> </w:t>
      </w:r>
      <w:r w:rsidRPr="002D67A3">
        <w:rPr>
          <w:rFonts w:ascii="Calibri Light" w:eastAsia="Times New Roman" w:hAnsi="Calibri Light" w:cs="Calibri Light"/>
          <w:b/>
          <w:bCs/>
          <w:color w:val="222222"/>
          <w:shd w:val="clear" w:color="auto" w:fill="FFFFFF"/>
          <w:lang w:eastAsia="es-UY"/>
        </w:rPr>
        <w:t xml:space="preserve">Clase abierta con invitado/a (Pablo </w:t>
      </w:r>
      <w:proofErr w:type="spellStart"/>
      <w:r w:rsidRPr="002D67A3">
        <w:rPr>
          <w:rFonts w:ascii="Calibri Light" w:eastAsia="Times New Roman" w:hAnsi="Calibri Light" w:cs="Calibri Light"/>
          <w:b/>
          <w:bCs/>
          <w:color w:val="222222"/>
          <w:shd w:val="clear" w:color="auto" w:fill="FFFFFF"/>
          <w:lang w:eastAsia="es-UY"/>
        </w:rPr>
        <w:t>Dabezies</w:t>
      </w:r>
      <w:proofErr w:type="spellEnd"/>
      <w:r w:rsidRPr="002D67A3">
        <w:rPr>
          <w:rFonts w:ascii="Calibri Light" w:eastAsia="Times New Roman" w:hAnsi="Calibri Light" w:cs="Calibri Light"/>
          <w:b/>
          <w:bCs/>
          <w:color w:val="222222"/>
          <w:shd w:val="clear" w:color="auto" w:fill="FFFFFF"/>
          <w:lang w:eastAsia="es-UY"/>
        </w:rPr>
        <w:t>)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shd w:val="clear" w:color="auto" w:fill="FFFFFF"/>
          <w:lang w:eastAsia="es-UY"/>
        </w:rPr>
        <w:t>Síntesis conceptual: </w:t>
      </w:r>
      <w:proofErr w:type="gramStart"/>
      <w:r w:rsidRPr="002D67A3">
        <w:rPr>
          <w:rFonts w:ascii="Calibri Light" w:eastAsia="Times New Roman" w:hAnsi="Calibri Light" w:cs="Calibri Light"/>
          <w:color w:val="222222"/>
          <w:shd w:val="clear" w:color="auto" w:fill="FFFFFF"/>
          <w:lang w:eastAsia="es-UY"/>
        </w:rPr>
        <w:t>Romanos</w:t>
      </w:r>
      <w:proofErr w:type="gramEnd"/>
      <w:r w:rsidRPr="002D67A3">
        <w:rPr>
          <w:rFonts w:ascii="Calibri Light" w:eastAsia="Times New Roman" w:hAnsi="Calibri Light" w:cs="Calibri Light"/>
          <w:color w:val="222222"/>
          <w:shd w:val="clear" w:color="auto" w:fill="FFFFFF"/>
          <w:lang w:eastAsia="es-UY"/>
        </w:rPr>
        <w:t>, justificación por la gracia a través de la fe y testimonio.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b/>
          <w:bCs/>
          <w:color w:val="222222"/>
          <w:shd w:val="clear" w:color="auto" w:fill="FFFFFF"/>
          <w:lang w:eastAsia="es-UY"/>
        </w:rPr>
        <w:t>Unidad 19 (27/10)</w:t>
      </w:r>
      <w:r w:rsidRPr="002D67A3">
        <w:rPr>
          <w:rFonts w:ascii="Calibri Light" w:eastAsia="Times New Roman" w:hAnsi="Calibri Light" w:cs="Calibri Light"/>
          <w:color w:val="222222"/>
          <w:shd w:val="clear" w:color="auto" w:fill="FFFFFF"/>
          <w:lang w:eastAsia="es-UY"/>
        </w:rPr>
        <w:t> </w:t>
      </w:r>
      <w:r w:rsidRPr="002D67A3">
        <w:rPr>
          <w:rFonts w:ascii="Calibri Light" w:eastAsia="Times New Roman" w:hAnsi="Calibri Light" w:cs="Calibri Light"/>
          <w:b/>
          <w:bCs/>
          <w:color w:val="222222"/>
          <w:shd w:val="clear" w:color="auto" w:fill="FFFFFF"/>
          <w:lang w:eastAsia="es-UY"/>
        </w:rPr>
        <w:t>Taller en subgrupos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Síntesis conceptual: Investigar en </w:t>
      </w:r>
      <w:proofErr w:type="gram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los conceptos de confesión, cena y conversión en consonancia con la conferencia y los relatos bíblicos seleccionado</w:t>
      </w:r>
      <w:proofErr w:type="gram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 para el trabajo grupal.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Bibliografía: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Bonhoeffer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,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Dietrich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 “Confesión y santa cena” en: </w:t>
      </w:r>
      <w:r w:rsidRPr="002D67A3">
        <w:rPr>
          <w:rFonts w:ascii="Calibri Light" w:eastAsia="Times New Roman" w:hAnsi="Calibri Light" w:cs="Calibri Light"/>
          <w:i/>
          <w:iCs/>
          <w:color w:val="222222"/>
          <w:lang w:eastAsia="es-UY"/>
        </w:rPr>
        <w:t>Vida en comunidad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, Sígueme, Salamanca, 2005, pp. 105-18.</w:t>
      </w:r>
    </w:p>
    <w:p w:rsidR="002D67A3" w:rsidRDefault="002D67A3" w:rsidP="002D67A3">
      <w:pPr>
        <w:shd w:val="clear" w:color="auto" w:fill="FFFFFF"/>
        <w:jc w:val="left"/>
        <w:rPr>
          <w:rFonts w:ascii="Calibri Light" w:eastAsia="Times New Roman" w:hAnsi="Calibri Light" w:cs="Calibri Light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Opcional: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Pannenberg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, </w:t>
      </w:r>
      <w:proofErr w:type="spellStart"/>
      <w:r w:rsidRPr="002D67A3">
        <w:rPr>
          <w:rFonts w:ascii="Calibri Light" w:eastAsia="Times New Roman" w:hAnsi="Calibri Light" w:cs="Calibri Light"/>
          <w:color w:val="222222"/>
          <w:lang w:eastAsia="es-UY"/>
        </w:rPr>
        <w:t>Wolfhart</w:t>
      </w:r>
      <w:proofErr w:type="spellEnd"/>
      <w:r w:rsidRPr="002D67A3">
        <w:rPr>
          <w:rFonts w:ascii="Calibri Light" w:eastAsia="Times New Roman" w:hAnsi="Calibri Light" w:cs="Calibri Light"/>
          <w:color w:val="222222"/>
          <w:lang w:eastAsia="es-UY"/>
        </w:rPr>
        <w:t xml:space="preserve"> “La paz de Dios y la paz del mundo” en: </w:t>
      </w:r>
      <w:r w:rsidRPr="002D67A3">
        <w:rPr>
          <w:rFonts w:ascii="Calibri Light" w:eastAsia="Times New Roman" w:hAnsi="Calibri Light" w:cs="Calibri Light"/>
          <w:i/>
          <w:iCs/>
          <w:color w:val="222222"/>
          <w:lang w:eastAsia="es-UY"/>
        </w:rPr>
        <w:t>Ética y eclesiología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, Sígueme, Salamanca, 1986, pp.73-92.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Unidad 20 (03/11)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 </w:t>
      </w:r>
      <w:r w:rsidRPr="002D67A3">
        <w:rPr>
          <w:rFonts w:ascii="Calibri Light" w:eastAsia="Times New Roman" w:hAnsi="Calibri Light" w:cs="Calibri Light"/>
          <w:b/>
          <w:bCs/>
          <w:color w:val="222222"/>
          <w:lang w:eastAsia="es-UY"/>
        </w:rPr>
        <w:t>Clase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>Síntesis conceptual: Repasar los contenidos del curso en clave de la diversidad y la unidad del mensaje del Nuevo Testamento.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Calibri Light" w:eastAsia="Times New Roman" w:hAnsi="Calibri Light" w:cs="Calibri Light"/>
          <w:color w:val="222222"/>
          <w:lang w:eastAsia="es-UY"/>
        </w:rPr>
        <w:t>Bibliografía opcional: Sobrino, Jon “Jesús y la violencia” en: </w:t>
      </w:r>
      <w:r w:rsidRPr="002D67A3">
        <w:rPr>
          <w:rFonts w:ascii="Calibri Light" w:eastAsia="Times New Roman" w:hAnsi="Calibri Light" w:cs="Calibri Light"/>
          <w:i/>
          <w:iCs/>
          <w:color w:val="222222"/>
          <w:lang w:eastAsia="es-UY"/>
        </w:rPr>
        <w:t>Jesucristo Liberador, </w:t>
      </w:r>
      <w:r w:rsidRPr="002D67A3">
        <w:rPr>
          <w:rFonts w:ascii="Calibri Light" w:eastAsia="Times New Roman" w:hAnsi="Calibri Light" w:cs="Calibri Light"/>
          <w:color w:val="222222"/>
          <w:lang w:eastAsia="es-UY"/>
        </w:rPr>
        <w:t>UCA Editores, San Salvador, 2008,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Arial" w:eastAsia="Times New Roman" w:hAnsi="Arial" w:cs="Arial"/>
          <w:color w:val="222222"/>
          <w:lang w:eastAsia="es-UY"/>
        </w:rPr>
        <w:t>Costo por módulo presencial $ 1600;- 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Arial" w:eastAsia="Times New Roman" w:hAnsi="Arial" w:cs="Arial"/>
          <w:color w:val="222222"/>
          <w:lang w:eastAsia="es-UY"/>
        </w:rPr>
        <w:t>Costo por clase presencial $400;-  Becas parciales. 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Arial" w:eastAsia="Times New Roman" w:hAnsi="Arial" w:cs="Arial"/>
          <w:color w:val="222222"/>
          <w:lang w:eastAsia="es-UY"/>
        </w:rPr>
        <w:t>Por informes e inscripción </w:t>
      </w:r>
      <w:hyperlink r:id="rId5" w:tgtFrame="_blank" w:history="1">
        <w:r w:rsidRPr="002D67A3">
          <w:rPr>
            <w:rFonts w:ascii="Arial" w:eastAsia="Times New Roman" w:hAnsi="Arial" w:cs="Arial"/>
            <w:color w:val="1155CC"/>
            <w:u w:val="single"/>
            <w:lang w:eastAsia="es-UY"/>
          </w:rPr>
          <w:t>obsur.obsur@gmail.com</w:t>
        </w:r>
      </w:hyperlink>
      <w:r w:rsidRPr="002D67A3">
        <w:rPr>
          <w:rFonts w:ascii="Arial" w:eastAsia="Times New Roman" w:hAnsi="Arial" w:cs="Arial"/>
          <w:color w:val="222222"/>
          <w:lang w:eastAsia="es-UY"/>
        </w:rPr>
        <w:t>  </w:t>
      </w:r>
    </w:p>
    <w:p w:rsidR="002D67A3" w:rsidRPr="002D67A3" w:rsidRDefault="002D67A3" w:rsidP="002D67A3">
      <w:pPr>
        <w:shd w:val="clear" w:color="auto" w:fill="FFFFFF"/>
        <w:jc w:val="left"/>
        <w:rPr>
          <w:rFonts w:ascii="Arial" w:eastAsia="Times New Roman" w:hAnsi="Arial" w:cs="Arial"/>
          <w:color w:val="222222"/>
          <w:lang w:eastAsia="es-UY"/>
        </w:rPr>
      </w:pPr>
      <w:r w:rsidRPr="002D67A3">
        <w:rPr>
          <w:rFonts w:ascii="Arial" w:eastAsia="Times New Roman" w:hAnsi="Arial" w:cs="Arial"/>
          <w:color w:val="222222"/>
          <w:lang w:eastAsia="es-UY"/>
        </w:rPr>
        <w:t xml:space="preserve">Teléfonos: Fijo oficina </w:t>
      </w:r>
      <w:proofErr w:type="spellStart"/>
      <w:r w:rsidRPr="002D67A3">
        <w:rPr>
          <w:rFonts w:ascii="Arial" w:eastAsia="Times New Roman" w:hAnsi="Arial" w:cs="Arial"/>
          <w:color w:val="222222"/>
          <w:lang w:eastAsia="es-UY"/>
        </w:rPr>
        <w:t>Obsur</w:t>
      </w:r>
      <w:proofErr w:type="spellEnd"/>
      <w:r w:rsidRPr="002D67A3">
        <w:rPr>
          <w:rFonts w:ascii="Arial" w:eastAsia="Times New Roman" w:hAnsi="Arial" w:cs="Arial"/>
          <w:color w:val="222222"/>
          <w:lang w:eastAsia="es-UY"/>
        </w:rPr>
        <w:t xml:space="preserve"> 24090806. Celular </w:t>
      </w:r>
      <w:proofErr w:type="spellStart"/>
      <w:r w:rsidRPr="002D67A3">
        <w:rPr>
          <w:rFonts w:ascii="Arial" w:eastAsia="Times New Roman" w:hAnsi="Arial" w:cs="Arial"/>
          <w:color w:val="222222"/>
          <w:lang w:eastAsia="es-UY"/>
        </w:rPr>
        <w:t>Stefanie</w:t>
      </w:r>
      <w:proofErr w:type="spellEnd"/>
      <w:r w:rsidRPr="002D67A3">
        <w:rPr>
          <w:rFonts w:ascii="Arial" w:eastAsia="Times New Roman" w:hAnsi="Arial" w:cs="Arial"/>
          <w:color w:val="222222"/>
          <w:lang w:eastAsia="es-UY"/>
        </w:rPr>
        <w:t xml:space="preserve"> </w:t>
      </w:r>
      <w:proofErr w:type="spellStart"/>
      <w:r w:rsidRPr="002D67A3">
        <w:rPr>
          <w:rFonts w:ascii="Arial" w:eastAsia="Times New Roman" w:hAnsi="Arial" w:cs="Arial"/>
          <w:color w:val="222222"/>
          <w:lang w:eastAsia="es-UY"/>
        </w:rPr>
        <w:t>Kreher</w:t>
      </w:r>
      <w:proofErr w:type="spellEnd"/>
      <w:r w:rsidRPr="002D67A3">
        <w:rPr>
          <w:rFonts w:ascii="Arial" w:eastAsia="Times New Roman" w:hAnsi="Arial" w:cs="Arial"/>
          <w:color w:val="222222"/>
          <w:lang w:eastAsia="es-UY"/>
        </w:rPr>
        <w:t xml:space="preserve"> +598 98615676. </w:t>
      </w:r>
    </w:p>
    <w:p w:rsidR="002D67A3" w:rsidRPr="002D67A3" w:rsidRDefault="002D67A3"/>
    <w:sectPr w:rsidR="002D67A3" w:rsidRPr="002D67A3" w:rsidSect="002D6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67A3"/>
    <w:rsid w:val="00221703"/>
    <w:rsid w:val="002D67A3"/>
    <w:rsid w:val="00B61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67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67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2D67A3"/>
  </w:style>
  <w:style w:type="character" w:styleId="Hipervnculo">
    <w:name w:val="Hyperlink"/>
    <w:basedOn w:val="Fuentedeprrafopredeter"/>
    <w:uiPriority w:val="99"/>
    <w:semiHidden/>
    <w:unhideWhenUsed/>
    <w:rsid w:val="002D67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bsur.obsur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367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Néstor Da Costa</dc:creator>
  <cp:lastModifiedBy>Néstor Da Costa</cp:lastModifiedBy>
  <cp:revision>1</cp:revision>
  <dcterms:created xsi:type="dcterms:W3CDTF">2016-10-04T18:57:00Z</dcterms:created>
  <dcterms:modified xsi:type="dcterms:W3CDTF">2016-10-04T18:59:00Z</dcterms:modified>
</cp:coreProperties>
</file>