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D7" w:rsidRPr="00BB3CD7" w:rsidRDefault="00BB3CD7" w:rsidP="00BB3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BB3CD7">
        <w:rPr>
          <w:rFonts w:ascii="Arial" w:eastAsia="Times New Roman" w:hAnsi="Arial" w:cs="Arial"/>
          <w:b/>
          <w:bCs/>
          <w:color w:val="222222"/>
          <w:sz w:val="28"/>
          <w:szCs w:val="28"/>
          <w:lang w:val="es-EC" w:eastAsia="es-ES"/>
        </w:rPr>
        <w:t>Democracia de excepción y neoliberalismo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b/>
          <w:color w:val="222222"/>
          <w:sz w:val="24"/>
          <w:szCs w:val="24"/>
          <w:lang w:val="es-EC" w:eastAsia="es-ES"/>
        </w:rPr>
        <w:t>Osvaldo León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i/>
          <w:iCs/>
          <w:color w:val="222222"/>
          <w:sz w:val="24"/>
          <w:szCs w:val="24"/>
          <w:lang w:val="es-EC" w:eastAsia="es-ES"/>
        </w:rPr>
        <w:t>ALAI AMLATINA, 29/09/2016.-</w:t>
      </w: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 “Si hay que resumir la esencia del golpe, se trata de una dictadura del capital sobre el trabajo.  La ruptura de la democracia se da porque, en democracia, los trabajadores y sus organizaciones tienen mejores condiciones de defenderse, de luchar por sus derechos, de garantizar sus intereses”, señala Emir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Sader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 al referirse al golpe parlamentario que culminó con la destitución de la presidenta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Dilma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Rousseff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 en Brasil</w:t>
      </w:r>
      <w:bookmarkStart w:id="0" w:name="m_-5671564053890753881__ftnref1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fldChar w:fldCharType="begin"/>
      </w: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instrText xml:space="preserve"> HYPERLINK "https://mail.google.com/mail/u/0/" \l "m_-5671564053890753881__ftn1" \o "" </w:instrText>
      </w: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fldChar w:fldCharType="separate"/>
      </w:r>
      <w:r w:rsidRPr="00BB3CD7">
        <w:rPr>
          <w:rFonts w:ascii="Arial" w:eastAsia="Times New Roman" w:hAnsi="Arial" w:cs="Arial"/>
          <w:color w:val="1155CC"/>
          <w:sz w:val="24"/>
          <w:szCs w:val="24"/>
          <w:u w:val="single"/>
          <w:lang w:val="es-EC" w:eastAsia="es-ES"/>
        </w:rPr>
        <w:t>[1]</w:t>
      </w: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fldChar w:fldCharType="end"/>
      </w:r>
      <w:bookmarkEnd w:id="0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Y es que más allá de los fuegos de artificio lanzados por los actores en el escenario legislativo (donde 61 senadores de 81 -entre los cuales 41 se encuentran involucrados en procesos legales por corrupción- condenaron a la Presidenta sin prueba alguna de culpabilidad), en el trasfondo fueron gravitantes las corporaciones empresariales (internas y externas) que movieron los hilos y recursos para precipitar tal desenlace.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Resulta que ahora, con el golpe, la propuesta neoliberal derrotada en las urnas cobra vigencia para abrir todas las puertas a las corporaciones transnacionales.  En esta dirección va el paquete de 32 proyectos de infraestructura anunciado por el gobierno Temer para entregar a la empresa privada, junto al desmantelamiento y eventual privatización de Petrobras, la principal empresa estatal, que comenzó con la apertura al capital internacional en la explotación del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Pré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 Sal (campos marítimos con significativas reservas petroleras).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En esta misma línea, en el país vecino, Argentina, el gobierno neoliberal de Mauricio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Macri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 optó por abrir una especie de subasta para poner en venta el patrimonio nacional con un evento llamado </w:t>
      </w:r>
      <w:r w:rsidRPr="00BB3CD7">
        <w:rPr>
          <w:rFonts w:ascii="Arial" w:eastAsia="Times New Roman" w:hAnsi="Arial" w:cs="Arial"/>
          <w:color w:val="000000"/>
          <w:sz w:val="24"/>
          <w:szCs w:val="24"/>
          <w:lang w:val="es-EC" w:eastAsia="es-ES"/>
        </w:rPr>
        <w:t>“Foro de Inversión y Negocios en la Argentina”, realizado del 12 al 15 de septiembre, prometiendo a los futuros inversores apertura económica, liberalización financiera, libre movimiento de capitales, etc.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En uno y otro caso, lo que está de por medio es que tales propuestas precisan establecer democracias de excepción (vía golpe o subterfugios legislativos o judiciales) para poder degradar, cuando no anular, derechos y conquistas sociales y económicas, comenzando por lo que consideran el “problema mayor”: el acumulado organizativo en el plano laboral, bajo la premisa de que hace falta la necesaria “flexibilidad” en este campo.  Y en tal perspectiva se apunta a futuras reformulaciones del rol del Estado.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Como se trata de los dos países con más peso en la región, que contribuyeron a impulsar procesos de integración soberana, particularmente con la reactivación del Mercosur y la creación de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Unasur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, hacia adelante se anticipa un giro hacia la Alianza del Pacífico como un trampolín para el futuro ingreso al Tratado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Trans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 Pacífico (TTP), que impulsa Estados Unidos para </w:t>
      </w:r>
      <w:r w:rsidRPr="00BB3CD7">
        <w:rPr>
          <w:rFonts w:ascii="Arial" w:eastAsia="Times New Roman" w:hAnsi="Arial" w:cs="Arial"/>
          <w:color w:val="000000"/>
          <w:sz w:val="24"/>
          <w:szCs w:val="24"/>
          <w:lang w:val="es-EC" w:eastAsia="es-ES"/>
        </w:rPr>
        <w:t>conformar una gran área geopolítica hegemónica.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lastRenderedPageBreak/>
        <w:t>Es justamente en torno a este Tratado que las grandes corporaciones vienen negociando en secreto con el propósito de consolidar y blindar su poder en los más diversos campos, buscando igualar a la baja las normas medioambientales, financieras, sociales, sanitarias y laborales, entre otros aspectos.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En este contexto, cobra particular importancia el llamado a la </w:t>
      </w:r>
      <w:r w:rsidRPr="00BB3CD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EC" w:eastAsia="es-ES"/>
        </w:rPr>
        <w:t>Jornada Continental por la Democracia y contra el Neoliberalismo </w:t>
      </w: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que movimientos sociales de Nuestra América están impulsando para el 4 de noviembre de 2016.</w:t>
      </w:r>
    </w:p>
    <w:p w:rsidR="00BB3CD7" w:rsidRPr="00BB3CD7" w:rsidRDefault="00BB3CD7" w:rsidP="00BB3C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- Osvaldo León</w:t>
      </w:r>
      <w:r w:rsidRPr="00BB3CD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comunicólogo ecuatoriano, director de la revista </w:t>
      </w:r>
      <w:r w:rsidRPr="00BB3CD7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América Latina en Movimiento.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Artículo introductorio de la edición 517 (septiembre 2016) de la revista </w:t>
      </w:r>
      <w:r w:rsidRPr="00BB3CD7">
        <w:rPr>
          <w:rFonts w:ascii="Arial" w:eastAsia="Times New Roman" w:hAnsi="Arial" w:cs="Arial"/>
          <w:i/>
          <w:iCs/>
          <w:color w:val="222222"/>
          <w:sz w:val="24"/>
          <w:szCs w:val="24"/>
          <w:lang w:val="es-EC" w:eastAsia="es-ES"/>
        </w:rPr>
        <w:t>América Latina en Movimiento</w:t>
      </w: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 xml:space="preserve"> de ALAI, titulada “El poder transnacional y los nuevos </w:t>
      </w:r>
      <w:proofErr w:type="spellStart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TLCs</w:t>
      </w:r>
      <w:proofErr w:type="spellEnd"/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”. </w:t>
      </w:r>
      <w:hyperlink r:id="rId4" w:tgtFrame="_blank" w:history="1">
        <w:r w:rsidRPr="00BB3CD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C" w:eastAsia="es-ES"/>
          </w:rPr>
          <w:t>http://www.alainet.org/es/revistas/517</w:t>
        </w:r>
      </w:hyperlink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BB3CD7" w:rsidRPr="00BB3CD7" w:rsidRDefault="00BB3CD7" w:rsidP="00BB3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URL de este artículo:  </w:t>
      </w:r>
      <w:hyperlink r:id="rId5" w:tgtFrame="_blank" w:history="1">
        <w:r w:rsidRPr="00BB3CD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C" w:eastAsia="es-ES"/>
          </w:rPr>
          <w:t>http://www.alainet.org/es/articulo/180615</w:t>
        </w:r>
      </w:hyperlink>
    </w:p>
    <w:p w:rsidR="00BB3CD7" w:rsidRPr="00BB3CD7" w:rsidRDefault="00BB3CD7" w:rsidP="00BB3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BB3CD7" w:rsidRPr="00BB3CD7" w:rsidRDefault="00BB3CD7" w:rsidP="00BB3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BB3CD7">
        <w:rPr>
          <w:rFonts w:ascii="Arial" w:eastAsia="Times New Roman" w:hAnsi="Arial" w:cs="Arial"/>
          <w:color w:val="222222"/>
          <w:sz w:val="24"/>
          <w:szCs w:val="24"/>
          <w:lang w:val="es-EC"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CD7"/>
    <w:rsid w:val="004A3E69"/>
    <w:rsid w:val="00590F50"/>
    <w:rsid w:val="00BB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B3CD7"/>
  </w:style>
  <w:style w:type="character" w:styleId="Hipervnculo">
    <w:name w:val="Hyperlink"/>
    <w:basedOn w:val="Fuentedeprrafopredeter"/>
    <w:uiPriority w:val="99"/>
    <w:semiHidden/>
    <w:unhideWhenUsed/>
    <w:rsid w:val="00BB3CD7"/>
    <w:rPr>
      <w:color w:val="0000FF"/>
      <w:u w:val="single"/>
    </w:rPr>
  </w:style>
  <w:style w:type="character" w:customStyle="1" w:styleId="m-5671564053890753881msofootnotereference">
    <w:name w:val="m_-5671564053890753881msofootnotereference"/>
    <w:basedOn w:val="Fuentedeprrafopredeter"/>
    <w:rsid w:val="00BB3CD7"/>
  </w:style>
  <w:style w:type="paragraph" w:customStyle="1" w:styleId="m-5671564053890753881msonormal">
    <w:name w:val="m_-5671564053890753881msonormal"/>
    <w:basedOn w:val="Normal"/>
    <w:rsid w:val="00BB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B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B3CD7"/>
    <w:rPr>
      <w:b/>
      <w:bCs/>
    </w:rPr>
  </w:style>
  <w:style w:type="character" w:styleId="nfasis">
    <w:name w:val="Emphasis"/>
    <w:basedOn w:val="Fuentedeprrafopredeter"/>
    <w:uiPriority w:val="20"/>
    <w:qFormat/>
    <w:rsid w:val="00BB3C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ainet.org/es/articulo/180615" TargetMode="External"/><Relationship Id="rId4" Type="http://schemas.openxmlformats.org/officeDocument/2006/relationships/hyperlink" Target="http://www.alainet.org/es/revistas/5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2016-10-03T10:24:00Z</dcterms:created>
  <dcterms:modified xsi:type="dcterms:W3CDTF">2016-10-03T10:25:00Z</dcterms:modified>
</cp:coreProperties>
</file>