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FC" w:rsidRPr="00EA0EFC" w:rsidRDefault="00EA0EFC" w:rsidP="00EA0EF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  <w:proofErr w:type="spellStart"/>
      <w:r w:rsidRPr="00EA0EF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ES"/>
        </w:rPr>
        <w:t>Onde</w:t>
      </w:r>
      <w:proofErr w:type="spellEnd"/>
      <w:r w:rsidRPr="00EA0EF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ES"/>
        </w:rPr>
        <w:t xml:space="preserve"> está o poder </w:t>
      </w:r>
      <w:proofErr w:type="spellStart"/>
      <w:r w:rsidRPr="00EA0EF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ES"/>
        </w:rPr>
        <w:t>hoje</w:t>
      </w:r>
      <w:proofErr w:type="spellEnd"/>
      <w:r w:rsidRPr="00EA0EFC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ES"/>
        </w:rPr>
        <w:t xml:space="preserve"> no mundo</w:t>
      </w:r>
    </w:p>
    <w:p w:rsidR="00EA0EFC" w:rsidRDefault="00EA0EFC" w:rsidP="00EA0EF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ES"/>
        </w:rPr>
        <w:t>                                                          </w:t>
      </w: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Boff</w:t>
      </w:r>
      <w:proofErr w:type="spellEnd"/>
    </w:p>
    <w:p w:rsidR="00EA0EFC" w:rsidRPr="00EA0EFC" w:rsidRDefault="00EA0EFC" w:rsidP="00EA0EF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fato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deve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preocupar todos 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cidadãos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mundo: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deslocamento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poder dos Estados-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nações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para o lado do poder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uns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poucos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conglomerados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financeiros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atuam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nível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planetário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cujo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poder é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qualquer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Estado tomado individualmente.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fato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detém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poder real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todas 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ramificações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financeira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politica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 tecnológica, comercial, mediática e militar.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Este fato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estudado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acompanhado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nossos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melhores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economistas,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professor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pós-graduação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PUC-SP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larga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experiência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internacional: 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Ladislau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Dowbor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 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Dois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estudos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autoria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resumem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vasta literatura sobre o tema:”</w:t>
      </w:r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A rede do poder corporativo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mundia</w:t>
      </w: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l”de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4/01/2012 (</w:t>
      </w:r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http:/</w:t>
      </w:r>
      <w:hyperlink r:id="rId4" w:tgtFrame="_blank" w:history="1">
        <w:r w:rsidRPr="00EA0EFC">
          <w:rPr>
            <w:rFonts w:ascii="Calibri" w:eastAsia="Times New Roman" w:hAnsi="Calibri" w:cs="Times New Roman"/>
            <w:i/>
            <w:iCs/>
            <w:color w:val="1155CC"/>
            <w:sz w:val="24"/>
            <w:szCs w:val="24"/>
            <w:u w:val="single"/>
            <w:lang w:eastAsia="es-ES"/>
          </w:rPr>
          <w:t>www.dowbor.org/wp</w:t>
        </w:r>
      </w:hyperlink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) e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recente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 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setembro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2016: </w:t>
      </w:r>
      <w:hyperlink r:id="rId5" w:tgtFrame="_blank" w:history="1">
        <w:r w:rsidRPr="00EA0EFC">
          <w:rPr>
            <w:rFonts w:ascii="Calibri" w:eastAsia="Times New Roman" w:hAnsi="Calibri" w:cs="Times New Roman"/>
            <w:color w:val="800080"/>
            <w:sz w:val="24"/>
            <w:szCs w:val="24"/>
            <w:u w:val="single"/>
            <w:lang w:eastAsia="es-ES"/>
          </w:rPr>
          <w:t>http://dowbor.org/2016/09/ladislau-dowbor-o-caótico-poder-dos-gigantes-financeiros-novembro-2015-16p.html/</w:t>
        </w:r>
      </w:hyperlink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/: “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Governança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corporativa: o caótico poder dos gigantes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financeiros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.” 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É difícil resumir a mole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informações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apresentam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assustadoras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Dowbor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sintetiza: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“O poder mundial realmente existente está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grande parte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gigantes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ninguém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elegeu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e sobre 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cada vez menos controle. São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dólares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mãos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grupos privados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têm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como campo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planeta,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enquanto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as capacidades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regulação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mundial mal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engatinham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Pesquisas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recentes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mostram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147 grupos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controlam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40% do sistema corporativo mundial,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75% deles bancos. Cada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dos 29 gigantes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financeiros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gera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média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1,8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dólares,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que o PIB do Brasil,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oitava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potência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econômica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mundial. O poder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hoje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deslocou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radicalmente</w:t>
      </w:r>
      <w:proofErr w:type="gram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”(</w:t>
      </w:r>
      <w:proofErr w:type="gram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cf.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Governança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corporative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op.cit)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Além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literaura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específica,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Dowbor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se remete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dados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duas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grandes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instituições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debruçam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sistematicamente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sobre os mecanismos dos gigantes corporativos: o Instituto Federal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Suiço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Pesquisa Tecnológica (que rivaliza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famoso MIT dos USA) e o banco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Credit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Suisse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exatamente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aquele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administra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grandes fortunas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mundiais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que,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portanto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sabe das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coisas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Os dados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aí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arrolados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por estas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fontes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espantosos: 1%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rico controla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metade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riqueza mundial. 62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famílias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têm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patrimônio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igual 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metade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pobre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população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Terra. 16 grupos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controlam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quase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totalidade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comércio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 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commodities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 (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grãos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minerais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solos,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água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). Pelo fato de os alimentos todos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obedecerem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às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leis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mercado,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seus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preços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sobem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descem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mercê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especulação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tolhendo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vastas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populações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pobres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direito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terem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acesso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alimentação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suficiente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saudável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Os 29 gigantes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planetários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75%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bancos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começar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pelo Bank of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America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terminando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Deutsche Bank,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tidos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como  “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sistemicamente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importantes”,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eventual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falência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(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esqueçamos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deles, o norteamericano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Lehamn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lastRenderedPageBreak/>
        <w:t>Brothers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faliu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)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levaria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todo o sistema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abismo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próximo a ele,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consequências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funestas para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inteira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humanidade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grave é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existe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nenhuma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regulação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para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funcionamento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pode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haver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, 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porquando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regulações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nacionais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eles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atual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planetariamente.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existe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ainda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governança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mundial que cuide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só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finanças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mas do destino social e ecológico da vida e 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próprio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sistema-Terra.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Nossos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conceitos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evaporam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nos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recorda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Dowbor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lê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capa do 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Economist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que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faturamento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empresa </w:t>
      </w:r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Black Rock</w:t>
      </w: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é de 14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dólares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o PIB dos USA é de 15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do pobre Brasil mal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alcança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1,6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dólares.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Estes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gigantes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planetários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manejam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cerca de 50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trilhões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 dólares, o equivalente 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totalidade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dívida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pública do planeta.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O importante é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conhecer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propósito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lógica: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visam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simplesmente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lucro ilimitado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empresa de alimentos compra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mineradora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qualquer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expertise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no ramo,  apenas porque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lucro.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nenhum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sentido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humanitário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como, por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exemplo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tirar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pequeníssima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parcela dos lucros para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fundo contra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fome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diminuição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mortalidade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infantil. Para eles,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isso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tarefa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do Estado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para os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acionistas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só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querem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lucros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lucros.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Default="00EA0EFC" w:rsidP="00EA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Por estas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razões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entendemos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iracúndia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sagrada do Papa Francisco contra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sistema que apenas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acumulação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custa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pobreza das grandes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maiorias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degradação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natureza.Uma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economia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diz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ele “que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como centro o deus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dinheiro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não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pessoa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 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eis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 o terrorismo fundamental contra toda a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humanidade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”</w:t>
      </w: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(no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avião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regressando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Polônia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setembro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). Chama-o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encíclica ecológica  de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um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sistema anti-vida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com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tendência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sucida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(n.55).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       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Esse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sistema é homicida,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biocida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ecocida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geocida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Como pode tanta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desumanidade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prosperar sobre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face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da Terra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ainda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dizer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: 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There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is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 no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Alternative</w:t>
      </w:r>
      <w:proofErr w:type="spellEnd"/>
      <w:proofErr w:type="gram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”(</w:t>
      </w:r>
      <w:proofErr w:type="gram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TINA)? A vida é sagrada. 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sistematicamente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agredida,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chega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dia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ela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vingará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destruindo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aquele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que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quer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destruir.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Esse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sistema está buscando 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seu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próprio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fim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  trágico.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Oxalá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espécie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humana sobreviva.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 </w:t>
      </w:r>
    </w:p>
    <w:p w:rsidR="00EA0EFC" w:rsidRPr="00EA0EFC" w:rsidRDefault="00EA0EFC" w:rsidP="00EA0EF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Boff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EA0EFC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 </w:t>
      </w:r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Cuidar da Terra – proteger a vida: como escapar do </w:t>
      </w:r>
      <w:proofErr w:type="spellStart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>fim</w:t>
      </w:r>
      <w:proofErr w:type="spellEnd"/>
      <w:r w:rsidRPr="00EA0EF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ES"/>
        </w:rPr>
        <w:t xml:space="preserve"> do mundo</w:t>
      </w:r>
      <w:r w:rsidRPr="00EA0EFC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s-ES"/>
        </w:rPr>
        <w:t>, Record 2010.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EFC"/>
    <w:rsid w:val="00590F50"/>
    <w:rsid w:val="00706417"/>
    <w:rsid w:val="00EA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0E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.dowbor.org/c/?10908.68.951374.0.1.4674.9.38315.0.10.631.0.167730.0.1.b6b10" TargetMode="External"/><Relationship Id="rId4" Type="http://schemas.openxmlformats.org/officeDocument/2006/relationships/hyperlink" Target="http://www.dowbor.org/w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2016-10-21T12:26:00Z</dcterms:created>
  <dcterms:modified xsi:type="dcterms:W3CDTF">2016-10-21T12:27:00Z</dcterms:modified>
</cp:coreProperties>
</file>