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A9E14" w14:textId="77777777" w:rsidR="002A24DC" w:rsidRPr="002A24DC" w:rsidRDefault="002A24DC" w:rsidP="002A24DC">
      <w:pPr>
        <w:spacing w:line="360" w:lineRule="atLeast"/>
        <w:jc w:val="center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i/>
          <w:iCs/>
          <w:color w:val="440062"/>
          <w:sz w:val="26"/>
          <w:szCs w:val="26"/>
          <w:lang w:eastAsia="es-ES"/>
        </w:rPr>
        <w:t>En la actualidad, cerca de 36 millones de personas son esclavizadas en el mundo, lo que coloca al tráfico humano como la segunda industria criminal más grande y de mayor crecimiento, según el Índice Global de la Esclavitud. </w:t>
      </w:r>
      <w:r w:rsidRPr="002A24DC">
        <w:rPr>
          <w:rFonts w:ascii="Roboto" w:eastAsia="Times New Roman" w:hAnsi="Roboto" w:cs="Times New Roman"/>
          <w:i/>
          <w:iCs/>
          <w:color w:val="440062"/>
          <w:sz w:val="29"/>
          <w:szCs w:val="29"/>
          <w:lang w:eastAsia="es-ES"/>
        </w:rPr>
        <w:t>La trata de personas que generan ganancias a los criminales por </w:t>
      </w:r>
      <w:r w:rsidRPr="002A24DC">
        <w:rPr>
          <w:rFonts w:ascii="Roboto" w:eastAsia="Times New Roman" w:hAnsi="Roboto" w:cs="Times New Roman"/>
          <w:b/>
          <w:bCs/>
          <w:i/>
          <w:iCs/>
          <w:color w:val="440062"/>
          <w:sz w:val="29"/>
          <w:szCs w:val="29"/>
          <w:lang w:eastAsia="es-ES"/>
        </w:rPr>
        <w:t>$150,000 millones cada año</w:t>
      </w:r>
      <w:r w:rsidRPr="002A24DC">
        <w:rPr>
          <w:rFonts w:ascii="Roboto" w:eastAsia="Times New Roman" w:hAnsi="Roboto" w:cs="Times New Roman"/>
          <w:i/>
          <w:iCs/>
          <w:color w:val="440062"/>
          <w:sz w:val="29"/>
          <w:szCs w:val="29"/>
          <w:lang w:eastAsia="es-ES"/>
        </w:rPr>
        <w:t>. De esa cantidad, $99,000 millones provienen de la ganancia que se obtiene de las víctimas a quienes se les obliga al tráfico de sexo. </w:t>
      </w:r>
      <w:r w:rsidRPr="002A24DC">
        <w:rPr>
          <w:rFonts w:ascii="Roboto" w:eastAsia="Times New Roman" w:hAnsi="Roboto" w:cs="Times New Roman"/>
          <w:b/>
          <w:bCs/>
          <w:i/>
          <w:iCs/>
          <w:color w:val="440062"/>
          <w:sz w:val="29"/>
          <w:szCs w:val="29"/>
          <w:lang w:eastAsia="es-ES"/>
        </w:rPr>
        <w:t>El mayor número de víctimas se encuentra en: Estados Unidos, México y Filipinas</w:t>
      </w:r>
      <w:r w:rsidRPr="002A24DC">
        <w:rPr>
          <w:rFonts w:ascii="Roboto" w:eastAsia="Times New Roman" w:hAnsi="Roboto" w:cs="Times New Roman"/>
          <w:i/>
          <w:iCs/>
          <w:color w:val="440062"/>
          <w:sz w:val="29"/>
          <w:szCs w:val="29"/>
          <w:lang w:eastAsia="es-ES"/>
        </w:rPr>
        <w:t>, según el Departamento de Estado.</w:t>
      </w:r>
    </w:p>
    <w:p w14:paraId="6A9F3224" w14:textId="77777777" w:rsidR="002A24DC" w:rsidRPr="002A24DC" w:rsidRDefault="002A24DC" w:rsidP="002A24DC">
      <w:pPr>
        <w:spacing w:after="96" w:line="264" w:lineRule="atLeast"/>
        <w:outlineLvl w:val="0"/>
        <w:rPr>
          <w:rFonts w:ascii="Roboto" w:eastAsia="Times New Roman" w:hAnsi="Roboto" w:cs="Times New Roman"/>
          <w:color w:val="000000"/>
          <w:spacing w:val="6"/>
          <w:kern w:val="36"/>
          <w:sz w:val="82"/>
          <w:szCs w:val="82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pacing w:val="6"/>
          <w:kern w:val="36"/>
          <w:sz w:val="82"/>
          <w:szCs w:val="82"/>
          <w:lang w:eastAsia="es-ES"/>
        </w:rPr>
        <w:t>Tráfico humano en California: “Por seis años fui esclavo laboral”</w:t>
      </w:r>
    </w:p>
    <w:p w14:paraId="785376DA" w14:textId="77777777" w:rsidR="002A24DC" w:rsidRPr="002A24DC" w:rsidRDefault="002A24DC" w:rsidP="002A24DC">
      <w:pPr>
        <w:spacing w:line="288" w:lineRule="atLeast"/>
        <w:rPr>
          <w:rFonts w:ascii="Roboto" w:eastAsia="Times New Roman" w:hAnsi="Roboto" w:cs="Times New Roman"/>
          <w:color w:val="000000"/>
          <w:sz w:val="29"/>
          <w:szCs w:val="29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9"/>
          <w:szCs w:val="29"/>
          <w:lang w:eastAsia="es-ES"/>
        </w:rPr>
        <w:t>Esclavitud laboral, explotación sexual, abuso infantil: todo esto proviene del tráfico humano, un problema vigente en Los Ángeles</w:t>
      </w:r>
    </w:p>
    <w:p w14:paraId="350378FD" w14:textId="77777777" w:rsidR="002A24DC" w:rsidRPr="002A24DC" w:rsidRDefault="002A24DC" w:rsidP="002A24D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noProof/>
          <w:color w:val="440062"/>
          <w:sz w:val="24"/>
          <w:szCs w:val="24"/>
          <w:lang w:val="es-ES_tradnl" w:eastAsia="es-ES_tradnl"/>
        </w:rPr>
        <w:drawing>
          <wp:inline distT="0" distB="0" distL="0" distR="0" wp14:anchorId="3BA323ED" wp14:editId="7CA60C3E">
            <wp:extent cx="5276850" cy="3519771"/>
            <wp:effectExtent l="19050" t="0" r="0" b="0"/>
            <wp:docPr id="1" name="m_317667334172036230yui_3_16_0_ym19_1_1478111952860_14711" descr="Tráfico humano en California: “Por seis años fui esclavo labora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17667334172036230yui_3_16_0_ym19_1_1478111952860_14711" descr="Tráfico humano en California: “Por seis años fui esclavo laboral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24DC">
        <w:rPr>
          <w:rFonts w:ascii="Verdana" w:eastAsia="Times New Roman" w:hAnsi="Verdana" w:cs="Times New Roman"/>
          <w:color w:val="440062"/>
          <w:sz w:val="24"/>
          <w:szCs w:val="24"/>
          <w:lang w:eastAsia="es-ES"/>
        </w:rPr>
        <w:t> </w:t>
      </w:r>
    </w:p>
    <w:p w14:paraId="61455C0C" w14:textId="77777777" w:rsidR="002A24DC" w:rsidRPr="002A24DC" w:rsidRDefault="002A24DC" w:rsidP="002A24DC">
      <w:pPr>
        <w:spacing w:line="240" w:lineRule="auto"/>
        <w:jc w:val="right"/>
        <w:rPr>
          <w:rFonts w:ascii="Roboto" w:eastAsia="Times New Roman" w:hAnsi="Roboto" w:cs="Times New Roman"/>
          <w:caps/>
          <w:color w:val="000000"/>
          <w:sz w:val="21"/>
          <w:szCs w:val="21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i/>
          <w:iCs/>
          <w:caps/>
          <w:color w:val="440062"/>
          <w:sz w:val="21"/>
          <w:szCs w:val="21"/>
          <w:lang w:eastAsia="es-ES"/>
        </w:rPr>
        <w:t>POR:</w:t>
      </w:r>
      <w:hyperlink r:id="rId6" w:tgtFrame="_blank" w:history="1">
        <w:r w:rsidRPr="002A24DC">
          <w:rPr>
            <w:rFonts w:ascii="Roboto" w:eastAsia="Times New Roman" w:hAnsi="Roboto" w:cs="Times New Roman"/>
            <w:caps/>
            <w:color w:val="440062"/>
            <w:sz w:val="21"/>
            <w:u w:val="single"/>
            <w:lang w:eastAsia="es-ES"/>
          </w:rPr>
          <w:t>JORGE LUIS MACÍAS</w:t>
        </w:r>
      </w:hyperlink>
      <w:r w:rsidRPr="002A24DC">
        <w:rPr>
          <w:rFonts w:ascii="Roboto" w:eastAsia="Times New Roman" w:hAnsi="Roboto" w:cs="Times New Roman"/>
          <w:caps/>
          <w:color w:val="440062"/>
          <w:sz w:val="21"/>
          <w:szCs w:val="21"/>
          <w:lang w:eastAsia="es-ES"/>
        </w:rPr>
        <w:t>02 NOVIEMBRE 2016</w:t>
      </w:r>
    </w:p>
    <w:p w14:paraId="3CE925E8" w14:textId="77777777" w:rsidR="002A24DC" w:rsidRPr="002A24DC" w:rsidRDefault="002A24DC" w:rsidP="002A24DC">
      <w:pPr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“Por seis años fui esclavo laboral”, dijo Avelino Reloj, un hombre filipino de 37 años de edad que logró escapar de sus captores en 2011, gracias a una llamada </w:t>
      </w: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lastRenderedPageBreak/>
        <w:t>telefónica que pudo hacer a la Coalición para Abolir la Esclavitud y la Trata (CAST).</w:t>
      </w:r>
    </w:p>
    <w:p w14:paraId="575FFE2F" w14:textId="77777777" w:rsidR="002A24DC" w:rsidRPr="002A24DC" w:rsidRDefault="002A24DC" w:rsidP="002A24DC">
      <w:pPr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“Me contrataron en una agencia para venir a trabajar a Estados Unidos; firmé un contrato y me</w:t>
      </w:r>
      <w:r w:rsidR="00F5791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 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aseguraron que me pagarían hospedaje, alimentación y transporte</w:t>
      </w: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”, narró. Sin embargo, la realidad fue distinta.</w:t>
      </w:r>
    </w:p>
    <w:p w14:paraId="18A7472A" w14:textId="77777777" w:rsidR="002A24DC" w:rsidRPr="002A24DC" w:rsidRDefault="002A24DC" w:rsidP="002A24DC">
      <w:pPr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Al arribar a Missouri le obligaron a firmar un nuevo contrato; debía pagar una supuesta deuda de miles de dólares. Además, su pasaporte le fue confiscado y le advirtieron de no hablar con extraños ni abrir la boca.</w:t>
      </w:r>
    </w:p>
    <w:p w14:paraId="6461D3EC" w14:textId="77777777" w:rsidR="002A24DC" w:rsidRPr="002A24DC" w:rsidRDefault="002A24DC" w:rsidP="002A24DC">
      <w:pPr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“Trabajaba como conserje de un hotel solo dos o tres días” dijo Avelino y los traficantes de humanos le pagaban $7.85 por hora.</w:t>
      </w:r>
    </w:p>
    <w:p w14:paraId="180BF162" w14:textId="77777777" w:rsidR="002A24DC" w:rsidRPr="002A24DC" w:rsidRDefault="002A24DC" w:rsidP="002A24DC">
      <w:pPr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“Luego me enviaron a Carolina del Sur, de ahí a Panamá City Beach [Florida] y después a California… Una buena samaritana me rescató cuando me tenían en Oxnard y junto con un amigo mío nos tuvo escondidos por una semana”.</w:t>
      </w:r>
    </w:p>
    <w:p w14:paraId="1D37FE9E" w14:textId="77777777" w:rsidR="002A24DC" w:rsidRPr="002A24DC" w:rsidRDefault="002A24DC" w:rsidP="002A24DC">
      <w:pPr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Avelino, quien vive hoy en libertad, radica con su esposa en 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 xml:space="preserve">Los Ángeles —una ciudad que se encuentra entre los primeros 10 destinos en el país para el tráfico humano </w:t>
      </w:r>
      <w:bookmarkStart w:id="0" w:name="_GoBack"/>
      <w:bookmarkEnd w:id="0"/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de carácter laboral o sexual.</w:t>
      </w:r>
    </w:p>
    <w:p w14:paraId="082FA7DA" w14:textId="77777777" w:rsidR="002A24DC" w:rsidRPr="002A24DC" w:rsidRDefault="002A24DC" w:rsidP="002A24DC">
      <w:pPr>
        <w:shd w:val="clear" w:color="auto" w:fill="FFFFFF"/>
        <w:spacing w:after="24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noProof/>
          <w:color w:val="440062"/>
          <w:sz w:val="24"/>
          <w:szCs w:val="24"/>
          <w:lang w:val="es-ES_tradnl" w:eastAsia="es-ES_tradnl"/>
        </w:rPr>
        <w:drawing>
          <wp:inline distT="0" distB="0" distL="0" distR="0" wp14:anchorId="09309BDD" wp14:editId="28D83225">
            <wp:extent cx="5257800" cy="3507064"/>
            <wp:effectExtent l="19050" t="0" r="0" b="0"/>
            <wp:docPr id="2" name="m_317667334172036230yui_3_16_0_ym19_1_1478111952860_14861" descr="Los integrantes del simposio hablaron que la ciudad y el condado de Los Ángeles se encuentran entre los primeros 10 destinos en el país para el tráfico humano, de carácter laboral o sexual, incluyendo niñ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17667334172036230yui_3_16_0_ym19_1_1478111952860_14861" descr="Los integrantes del simposio hablaron que la ciudad y el condado de Los Ángeles se encuentran entre los primeros 10 destinos en el país para el tráfico humano, de carácter laboral o sexual, incluyendo niño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0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70F5E" w14:textId="77777777" w:rsidR="002A24DC" w:rsidRPr="002A24DC" w:rsidRDefault="002A24DC" w:rsidP="002A24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2A24DC">
        <w:rPr>
          <w:rFonts w:ascii="Verdana" w:eastAsia="Times New Roman" w:hAnsi="Verdana" w:cs="Times New Roman"/>
          <w:color w:val="440062"/>
          <w:sz w:val="24"/>
          <w:szCs w:val="24"/>
          <w:lang w:eastAsia="es-ES"/>
        </w:rPr>
        <w:t>Los integrantes del simposio hablaron que la ciudad y el condado de Los Ángeles se encuentran entre los primeros 10 destinos en el país para el tráfico humano, de carácter laboral o sexual, incluyendo niños. (Foto: Jorge Luis Macías/Especial para La Opinión)</w:t>
      </w:r>
    </w:p>
    <w:p w14:paraId="6C255353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lastRenderedPageBreak/>
        <w:t>De acuerdo con informes de la Línea Nacional Directa de Trata Humana, 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se reportaron 478 casos en California en 2015.</w:t>
      </w:r>
    </w:p>
    <w:p w14:paraId="6EFA909C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La historia de Avelino se dio a conocer durante un simposio organizado este fin de semana en el Templo Emanuel de Beverly </w:t>
      </w:r>
      <w:proofErr w:type="spellStart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Hills</w:t>
      </w:r>
      <w:proofErr w:type="spellEnd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 por la Mesa Redonda Latino-Judía de la Liga Anti-Difamación (ADL), donde expertos en el tema respondieron a las inquietudes sobre esta problemática.</w:t>
      </w:r>
    </w:p>
    <w:p w14:paraId="1D8A9B72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9"/>
          <w:szCs w:val="29"/>
          <w:lang w:eastAsia="es-ES"/>
        </w:rPr>
        <w:t xml:space="preserve">“La trata humana es un problema importante”, dijo Amanda </w:t>
      </w:r>
      <w:proofErr w:type="spellStart"/>
      <w:r w:rsidRPr="002A24DC">
        <w:rPr>
          <w:rFonts w:ascii="Roboto" w:eastAsia="Times New Roman" w:hAnsi="Roboto" w:cs="Times New Roman"/>
          <w:color w:val="440062"/>
          <w:sz w:val="29"/>
          <w:szCs w:val="29"/>
          <w:lang w:eastAsia="es-ES"/>
        </w:rPr>
        <w:t>Susskind</w:t>
      </w:r>
      <w:proofErr w:type="spellEnd"/>
      <w:r w:rsidRPr="002A24DC">
        <w:rPr>
          <w:rFonts w:ascii="Roboto" w:eastAsia="Times New Roman" w:hAnsi="Roboto" w:cs="Times New Roman"/>
          <w:color w:val="440062"/>
          <w:sz w:val="29"/>
          <w:szCs w:val="29"/>
          <w:lang w:eastAsia="es-ES"/>
        </w:rPr>
        <w:t>, directora de la Oficina Regional del Pacífico Sudoeste de ADL.</w:t>
      </w:r>
    </w:p>
    <w:p w14:paraId="697A381B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“Desde hace más de cien años nosotros hemos denunciado este problema. Pero la gente no habla necesariamente del tráfico humano en términos de prejuicios e intolerancia, sino de componentes como ser el estatus económico y la nacionalidad y por eso se mantiene el silencio”.</w:t>
      </w:r>
    </w:p>
    <w:p w14:paraId="10C75FE5" w14:textId="77777777" w:rsidR="002A24DC" w:rsidRPr="002A24DC" w:rsidRDefault="002A24DC" w:rsidP="002A24DC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000000"/>
          <w:sz w:val="45"/>
          <w:szCs w:val="45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45"/>
          <w:szCs w:val="45"/>
          <w:lang w:eastAsia="es-ES"/>
        </w:rPr>
        <w:t>Una industria multimillonaria</w:t>
      </w:r>
    </w:p>
    <w:p w14:paraId="4BB67FE0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En la actualidad, cerca de 36 millones de personas son esclavizadas en el mundo, lo que coloca al tráfico humano como la segunda industria criminal más grande y de mayor crecimiento, según el Índice Global de la Esclavitud.</w:t>
      </w:r>
    </w:p>
    <w:p w14:paraId="33548A3E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La trata de personas que generan ganancias a los criminales por 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$150,000 millones cada año</w:t>
      </w: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. De esa cantidad, $99,000 millones provienen de la ganancia que se obtiene de las víctimas a quienes se les obliga al tráfico de sexo. 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El mayor número de víctimas se encuentra en: Estados Unidos, México y Filipinas</w:t>
      </w: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, según el Departamento de Estado.</w:t>
      </w:r>
    </w:p>
    <w:p w14:paraId="4D484C82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“Este es un fenómeno muy complicado de resolver, porque se ha extendido por todos lados”, dijo David M. </w:t>
      </w:r>
      <w:proofErr w:type="spellStart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Herzog</w:t>
      </w:r>
      <w:proofErr w:type="spellEnd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, asistente de la Oficina del Departamento de Justicia para el Distrito Central de California.</w:t>
      </w:r>
    </w:p>
    <w:p w14:paraId="69ABE4DA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“La Fiscal General [</w:t>
      </w:r>
      <w:proofErr w:type="spellStart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Loretta</w:t>
      </w:r>
      <w:proofErr w:type="spellEnd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 Lynch], el DOJ y el Presidente [Barack Obama] han hecho de la trata humana una prioridad que afecta a la comunidad domestica e internacional”.</w:t>
      </w:r>
    </w:p>
    <w:p w14:paraId="02775FEF" w14:textId="77777777" w:rsidR="002A24DC" w:rsidRPr="002A24DC" w:rsidRDefault="002A24DC" w:rsidP="002A24DC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000000"/>
          <w:sz w:val="45"/>
          <w:szCs w:val="45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45"/>
          <w:szCs w:val="45"/>
          <w:lang w:eastAsia="es-ES"/>
        </w:rPr>
        <w:t>El Estado Dorado</w:t>
      </w:r>
    </w:p>
    <w:p w14:paraId="38A7F40B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Tres de los 13 lugares identificados de alta densidad en la trata humana en EEUU están en California, en específico en las ciudades de: </w:t>
      </w:r>
      <w:hyperlink r:id="rId8" w:tgtFrame="_blank" w:history="1">
        <w:r w:rsidRPr="002A24DC">
          <w:rPr>
            <w:rFonts w:ascii="Roboto" w:eastAsia="Times New Roman" w:hAnsi="Roboto" w:cs="Times New Roman"/>
            <w:b/>
            <w:bCs/>
            <w:color w:val="1155CC"/>
            <w:sz w:val="26"/>
            <w:u w:val="single"/>
            <w:lang w:eastAsia="es-ES"/>
          </w:rPr>
          <w:t>San Francisco</w:t>
        </w:r>
      </w:hyperlink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, Los Ángeles y San Diego</w:t>
      </w: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, de acuerdo con la Oficina Federal de Investigación (FBI).</w:t>
      </w:r>
    </w:p>
    <w:p w14:paraId="1E4A27E3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lastRenderedPageBreak/>
        <w:t>En lo referente a las víctimas en los condados de San Diego, Los Ángeles y Alameda, el Consejo de Bienestar Infantil de California, documentó la implicación de menores de edad.</w:t>
      </w:r>
    </w:p>
    <w:p w14:paraId="1DE8EA70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“Estas son zonas o áreas metropolitanas ubicadas en la Costa del Pacífico que representan zonas de destino para el tráfico sexual nacional e internacional”, agregó </w:t>
      </w:r>
      <w:proofErr w:type="spellStart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Hertzog</w:t>
      </w:r>
      <w:proofErr w:type="spellEnd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. “En la industria de la agricultura hemos detectado que se da el trabajo forzado”.</w:t>
      </w:r>
    </w:p>
    <w:p w14:paraId="0B767C4B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proofErr w:type="spellStart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Becca</w:t>
      </w:r>
      <w:proofErr w:type="spellEnd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 xml:space="preserve"> </w:t>
      </w:r>
      <w:proofErr w:type="spellStart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Channel</w:t>
      </w:r>
      <w:proofErr w:type="spellEnd"/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, coordinadora de CAST, calificó el problema de la 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trata de personas como “descomunal” y abogó para que el condado brinde refugio adecuado para las víctimas</w:t>
      </w: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. “Siempre es difícil encontrarles una cama, y cuando hablamos de tráfico humano, es todavía más complicado hallarles un refugio”.</w:t>
      </w:r>
    </w:p>
    <w:p w14:paraId="5B8B0629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>
        <w:rPr>
          <w:rFonts w:ascii="Roboto" w:eastAsia="Times New Roman" w:hAnsi="Roboto" w:cs="Times New Roman"/>
          <w:noProof/>
          <w:color w:val="440062"/>
          <w:sz w:val="26"/>
          <w:szCs w:val="26"/>
          <w:lang w:val="es-ES_tradnl" w:eastAsia="es-ES_tradnl"/>
        </w:rPr>
        <w:drawing>
          <wp:inline distT="0" distB="0" distL="0" distR="0" wp14:anchorId="09088C83" wp14:editId="2803339D">
            <wp:extent cx="5543550" cy="3426386"/>
            <wp:effectExtent l="19050" t="0" r="0" b="0"/>
            <wp:docPr id="3" name="m_317667334172036230yui_3_16_0_ym19_1_1478111952860_14988" descr="Unos $99,000 millones al año provienen de la ganancia que obtienen los delincuentes por el tráfico sexual. / SHUTTERSTOC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17667334172036230yui_3_16_0_ym19_1_1478111952860_14988" descr="Unos $99,000 millones al año provienen de la ganancia que obtienen los delincuentes por el tráfico sexual. / SHUTTERSTOCK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42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84695" w14:textId="77777777" w:rsidR="002A24DC" w:rsidRPr="002A24DC" w:rsidRDefault="002A24DC" w:rsidP="002A24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2A24DC">
        <w:rPr>
          <w:rFonts w:ascii="Verdana" w:eastAsia="Times New Roman" w:hAnsi="Verdana" w:cs="Times New Roman"/>
          <w:color w:val="440062"/>
          <w:sz w:val="24"/>
          <w:szCs w:val="24"/>
          <w:lang w:eastAsia="es-ES"/>
        </w:rPr>
        <w:t>Unos $99,000 millones al año provienen de la ganancia que obtienen los delincuentes por el tráfico sexual. (Foto: Archivo)</w:t>
      </w:r>
    </w:p>
    <w:p w14:paraId="4438AD5A" w14:textId="77777777" w:rsidR="002A24DC" w:rsidRPr="002A24DC" w:rsidRDefault="002A24DC" w:rsidP="002A24DC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000000"/>
          <w:sz w:val="45"/>
          <w:szCs w:val="45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45"/>
          <w:szCs w:val="45"/>
          <w:lang w:eastAsia="es-ES"/>
        </w:rPr>
        <w:t>¿Cuál es la situación en el condado de L.A.?</w:t>
      </w:r>
    </w:p>
    <w:p w14:paraId="4D5F2CD6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La formación del Grupo Regional de Trabajo de Tráfico Humano de Los Ángeles (LARHTTF) comenzó en noviembre de 2015. Las estadísticas acumuladas de personas rescatadas por las autoridades son:</w:t>
      </w:r>
    </w:p>
    <w:p w14:paraId="5747F119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De las 123 víctimas rescatadas:</w:t>
      </w:r>
    </w:p>
    <w:p w14:paraId="7DF9205F" w14:textId="77777777" w:rsidR="002A24DC" w:rsidRPr="002A24DC" w:rsidRDefault="002A24DC" w:rsidP="002A24D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lastRenderedPageBreak/>
        <w:t>30 fueron adultos</w:t>
      </w:r>
    </w:p>
    <w:p w14:paraId="595BE9FA" w14:textId="77777777" w:rsidR="002A24DC" w:rsidRPr="002A24DC" w:rsidRDefault="002A24DC" w:rsidP="002A24DC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93 fueron niños víctimas de explotación sexual</w:t>
      </w:r>
      <w:r w:rsidRPr="002A24DC">
        <w:rPr>
          <w:rFonts w:ascii="Roboto" w:eastAsia="Times New Roman" w:hAnsi="Roboto" w:cs="Times New Roman"/>
          <w:color w:val="440062"/>
          <w:sz w:val="25"/>
          <w:szCs w:val="25"/>
          <w:lang w:eastAsia="es-ES"/>
        </w:rPr>
        <w:br/>
      </w: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comercial</w:t>
      </w:r>
    </w:p>
    <w:p w14:paraId="362BF343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De las 322 detenciones:</w:t>
      </w:r>
    </w:p>
    <w:p w14:paraId="4F202A34" w14:textId="77777777" w:rsidR="002A24DC" w:rsidRPr="002A24DC" w:rsidRDefault="002A24DC" w:rsidP="002A24D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99 de ellos eran clientes sexuales</w:t>
      </w:r>
    </w:p>
    <w:p w14:paraId="1FFFF711" w14:textId="77777777" w:rsidR="002A24DC" w:rsidRPr="002A24DC" w:rsidRDefault="002A24DC" w:rsidP="002A24D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125 tenían alguna relación con la trata de personas.</w:t>
      </w:r>
    </w:p>
    <w:p w14:paraId="39B6096A" w14:textId="77777777" w:rsidR="002A24DC" w:rsidRPr="002A24DC" w:rsidRDefault="002A24DC" w:rsidP="002A24D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76 fueron adultas trabajadoras sexuales comerciales</w:t>
      </w:r>
    </w:p>
    <w:p w14:paraId="1793F0DE" w14:textId="77777777" w:rsidR="002A24DC" w:rsidRPr="002A24DC" w:rsidRDefault="002A24DC" w:rsidP="002A24D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49 proxenetas o traficantes de humanos</w:t>
      </w:r>
    </w:p>
    <w:p w14:paraId="218C2175" w14:textId="77777777" w:rsidR="002A24DC" w:rsidRPr="002A24DC" w:rsidRDefault="002A24DC" w:rsidP="002A24D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69 detenidos por delitos contra niños en Internet</w:t>
      </w:r>
    </w:p>
    <w:p w14:paraId="17EC50CF" w14:textId="77777777" w:rsidR="002A24DC" w:rsidRPr="002A24DC" w:rsidRDefault="002A24DC" w:rsidP="002A24DC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945"/>
        <w:rPr>
          <w:rFonts w:ascii="Roboto" w:eastAsia="Times New Roman" w:hAnsi="Roboto" w:cs="Times New Roman"/>
          <w:color w:val="000000"/>
          <w:sz w:val="25"/>
          <w:szCs w:val="25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25"/>
          <w:szCs w:val="25"/>
          <w:lang w:eastAsia="es-ES"/>
        </w:rPr>
        <w:t>29 detenidos por otros delitos</w:t>
      </w:r>
    </w:p>
    <w:p w14:paraId="5FE4DDBA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En 2015 se efectuaron 284 órdenes de cateo y se presentaron 4 casos federales.</w:t>
      </w:r>
    </w:p>
    <w:p w14:paraId="6A1B222D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i/>
          <w:iCs/>
          <w:color w:val="440062"/>
          <w:sz w:val="26"/>
          <w:lang w:eastAsia="es-ES"/>
        </w:rPr>
        <w:t xml:space="preserve">* Fuente: Kent A. </w:t>
      </w:r>
      <w:proofErr w:type="spellStart"/>
      <w:r w:rsidRPr="002A24DC">
        <w:rPr>
          <w:rFonts w:ascii="Roboto" w:eastAsia="Times New Roman" w:hAnsi="Roboto" w:cs="Times New Roman"/>
          <w:i/>
          <w:iCs/>
          <w:color w:val="440062"/>
          <w:sz w:val="26"/>
          <w:lang w:eastAsia="es-ES"/>
        </w:rPr>
        <w:t>Wegener</w:t>
      </w:r>
      <w:proofErr w:type="spellEnd"/>
      <w:r w:rsidRPr="002A24DC">
        <w:rPr>
          <w:rFonts w:ascii="Roboto" w:eastAsia="Times New Roman" w:hAnsi="Roboto" w:cs="Times New Roman"/>
          <w:i/>
          <w:iCs/>
          <w:color w:val="440062"/>
          <w:sz w:val="26"/>
          <w:lang w:eastAsia="es-ES"/>
        </w:rPr>
        <w:t xml:space="preserve"> – Teniente de Operaciones en LARHTTF</w:t>
      </w:r>
    </w:p>
    <w:p w14:paraId="2DFB10FC" w14:textId="77777777" w:rsidR="002A24DC" w:rsidRPr="002A24DC" w:rsidRDefault="002A24DC" w:rsidP="002A24DC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000000"/>
          <w:sz w:val="45"/>
          <w:szCs w:val="45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45"/>
          <w:szCs w:val="45"/>
          <w:lang w:eastAsia="es-ES"/>
        </w:rPr>
        <w:t>Explotación sexual infantil</w:t>
      </w:r>
    </w:p>
    <w:p w14:paraId="13C757F6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Este delito degrada y amenaza la integridad física y psicosocial de los niños. La prostitución, la pornografía y la trata con fines sexuales, son las formas primarias de explotación sexual.</w:t>
      </w:r>
    </w:p>
    <w:p w14:paraId="6186259F" w14:textId="77777777" w:rsidR="002A24DC" w:rsidRPr="002A24DC" w:rsidRDefault="002A24DC" w:rsidP="002A24DC">
      <w:pPr>
        <w:shd w:val="clear" w:color="auto" w:fill="FFFFFF"/>
        <w:spacing w:after="120" w:line="360" w:lineRule="atLeast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s-ES"/>
        </w:rPr>
      </w:pPr>
      <w:r w:rsidRPr="002A24DC">
        <w:rPr>
          <w:rFonts w:ascii="Roboto" w:eastAsia="Times New Roman" w:hAnsi="Roboto" w:cs="Times New Roman"/>
          <w:b/>
          <w:bCs/>
          <w:color w:val="440062"/>
          <w:sz w:val="32"/>
          <w:szCs w:val="32"/>
          <w:lang w:eastAsia="es-ES"/>
        </w:rPr>
        <w:t>LEE: </w:t>
      </w:r>
      <w:hyperlink r:id="rId10" w:tgtFrame="_blank" w:history="1">
        <w:r w:rsidRPr="002A24DC">
          <w:rPr>
            <w:rFonts w:ascii="Roboto" w:eastAsia="Times New Roman" w:hAnsi="Roboto" w:cs="Times New Roman"/>
            <w:b/>
            <w:bCs/>
            <w:color w:val="1155CC"/>
            <w:sz w:val="32"/>
            <w:u w:val="single"/>
            <w:lang w:eastAsia="es-ES"/>
          </w:rPr>
          <w:t>Serie especial – Inocencia robada</w:t>
        </w:r>
      </w:hyperlink>
    </w:p>
    <w:p w14:paraId="725E39DF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La ciudad de Oakland, en California, es el epicentro de un triángulo de tráfico entre los condados de San Francisco y Contra Costa; sin embargo el 46% de todos los casos de trata de personas procesadas en California vino de la oficina del fiscal del distrito de Alameda.</w:t>
      </w:r>
    </w:p>
    <w:p w14:paraId="23DF1C8B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color w:val="440062"/>
          <w:sz w:val="26"/>
          <w:szCs w:val="26"/>
          <w:lang w:eastAsia="es-ES"/>
        </w:rPr>
        <w:t>Es este lugar se identificaron </w:t>
      </w:r>
      <w:r w:rsidRPr="002A24DC">
        <w:rPr>
          <w:rFonts w:ascii="Roboto" w:eastAsia="Times New Roman" w:hAnsi="Roboto" w:cs="Times New Roman"/>
          <w:b/>
          <w:bCs/>
          <w:color w:val="440062"/>
          <w:sz w:val="26"/>
          <w:szCs w:val="26"/>
          <w:lang w:eastAsia="es-ES"/>
        </w:rPr>
        <w:t>486 jóvenes, quienes estuvieron en riesgo o involucrados en explotación sexual comercial desde 2011 hasta 2015 y se constató que: el 86% tenían historia de detención juvenil, el 56% tenían historia de consumo de drogas, el 22% tenía antecedentes penales familiares y el 29% tenía problemas de salud mental.</w:t>
      </w:r>
    </w:p>
    <w:p w14:paraId="4156D624" w14:textId="77777777" w:rsidR="002A24DC" w:rsidRPr="002A24DC" w:rsidRDefault="002A24DC" w:rsidP="002A24DC">
      <w:pPr>
        <w:shd w:val="clear" w:color="auto" w:fill="FFFFFF"/>
        <w:spacing w:line="360" w:lineRule="atLeast"/>
        <w:jc w:val="both"/>
        <w:rPr>
          <w:rFonts w:ascii="Roboto" w:eastAsia="Times New Roman" w:hAnsi="Roboto" w:cs="Times New Roman"/>
          <w:color w:val="000000"/>
          <w:sz w:val="26"/>
          <w:szCs w:val="26"/>
          <w:lang w:eastAsia="es-ES"/>
        </w:rPr>
      </w:pPr>
      <w:r w:rsidRPr="002A24DC">
        <w:rPr>
          <w:rFonts w:ascii="Roboto" w:eastAsia="Times New Roman" w:hAnsi="Roboto" w:cs="Times New Roman"/>
          <w:i/>
          <w:iCs/>
          <w:color w:val="440062"/>
          <w:sz w:val="26"/>
          <w:lang w:eastAsia="es-ES"/>
        </w:rPr>
        <w:t xml:space="preserve">*Fuente: Nancy </w:t>
      </w:r>
      <w:proofErr w:type="spellStart"/>
      <w:r w:rsidRPr="002A24DC">
        <w:rPr>
          <w:rFonts w:ascii="Roboto" w:eastAsia="Times New Roman" w:hAnsi="Roboto" w:cs="Times New Roman"/>
          <w:i/>
          <w:iCs/>
          <w:color w:val="440062"/>
          <w:sz w:val="26"/>
          <w:lang w:eastAsia="es-ES"/>
        </w:rPr>
        <w:t>O’Malley</w:t>
      </w:r>
      <w:proofErr w:type="spellEnd"/>
      <w:r w:rsidRPr="002A24DC">
        <w:rPr>
          <w:rFonts w:ascii="Roboto" w:eastAsia="Times New Roman" w:hAnsi="Roboto" w:cs="Times New Roman"/>
          <w:i/>
          <w:iCs/>
          <w:color w:val="440062"/>
          <w:sz w:val="26"/>
          <w:lang w:eastAsia="es-ES"/>
        </w:rPr>
        <w:t>, Fiscal de Distrito del condado de Alameda y el grupo HEAT.</w:t>
      </w:r>
    </w:p>
    <w:p w14:paraId="3B61EE28" w14:textId="77777777" w:rsidR="002A24DC" w:rsidRPr="002A24DC" w:rsidRDefault="00F5791C" w:rsidP="002A24DC">
      <w:pPr>
        <w:shd w:val="clear" w:color="auto" w:fill="FFFFFF"/>
        <w:spacing w:line="36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hyperlink r:id="rId11" w:tgtFrame="_blank" w:history="1">
        <w:r w:rsidR="002A24DC" w:rsidRPr="002A24DC">
          <w:rPr>
            <w:rFonts w:ascii="Roboto" w:eastAsia="Times New Roman" w:hAnsi="Roboto" w:cs="Times New Roman"/>
            <w:i/>
            <w:iCs/>
            <w:color w:val="1155CC"/>
            <w:sz w:val="26"/>
            <w:u w:val="single"/>
            <w:lang w:eastAsia="es-ES"/>
          </w:rPr>
          <w:t>http://laopinion.com/2016/11/02/trafico-humano-en-california-por-seis-anos-fui-esclavo-laboral/#</w:t>
        </w:r>
      </w:hyperlink>
    </w:p>
    <w:p w14:paraId="36FA4E85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C83"/>
    <w:multiLevelType w:val="multilevel"/>
    <w:tmpl w:val="78A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41589"/>
    <w:multiLevelType w:val="multilevel"/>
    <w:tmpl w:val="B452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24DC"/>
    <w:rsid w:val="002A24DC"/>
    <w:rsid w:val="00590F50"/>
    <w:rsid w:val="00950C5E"/>
    <w:rsid w:val="00F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B81F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2A2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A2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4D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A24D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A24D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A24D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241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940">
              <w:marLeft w:val="0"/>
              <w:marRight w:val="391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4774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11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6149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1594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8270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8036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0797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268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6269">
                  <w:marLeft w:val="0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3047">
                      <w:marLeft w:val="0"/>
                      <w:marRight w:val="0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49210">
                          <w:marLeft w:val="0"/>
                          <w:marRight w:val="0"/>
                          <w:marTop w:val="24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82519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722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21037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363751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7844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50159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325457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1546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13901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09234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794782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9005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40524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2365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53080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25186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38176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16610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0484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06161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87181">
                              <w:blockQuote w:val="1"/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8" w:color="1B9865"/>
                                <w:left w:val="single" w:sz="24" w:space="11" w:color="1B9865"/>
                                <w:bottom w:val="none" w:sz="0" w:space="8" w:color="1B9865"/>
                                <w:right w:val="none" w:sz="0" w:space="15" w:color="1B9865"/>
                              </w:divBdr>
                              <w:divsChild>
                                <w:div w:id="20367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060484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3130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60313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419">
                              <w:marLeft w:val="0"/>
                              <w:marRight w:val="0"/>
                              <w:marTop w:val="1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aopinion.com/2016/11/02/trafico-humano-en-california-por-seis-anos-fui-esclavo-laboral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laopinion.com/autor/jorge-luis-macias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laopinion.com/2016/02/10/fin-de-semana-de-super-bowl-y-de-trafico-sexual-de-menores/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laopinion.com/tema/inocencia-roba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1132</Words>
  <Characters>6227</Characters>
  <Application>Microsoft Macintosh Word</Application>
  <DocSecurity>0</DocSecurity>
  <Lines>51</Lines>
  <Paragraphs>14</Paragraphs>
  <ScaleCrop>false</ScaleCrop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AUGUSTO ELIZALDE PRADA</cp:lastModifiedBy>
  <cp:revision>2</cp:revision>
  <dcterms:created xsi:type="dcterms:W3CDTF">2016-11-03T16:47:00Z</dcterms:created>
  <dcterms:modified xsi:type="dcterms:W3CDTF">2016-11-04T00:05:00Z</dcterms:modified>
</cp:coreProperties>
</file>