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F2" w:rsidRPr="00184FF2" w:rsidRDefault="00184FF2" w:rsidP="00184FF2">
      <w:pPr>
        <w:shd w:val="clear" w:color="auto" w:fill="FFFFFF"/>
        <w:jc w:val="left"/>
        <w:rPr>
          <w:rFonts w:ascii="Arial" w:eastAsia="Times New Roman" w:hAnsi="Arial" w:cs="Arial"/>
          <w:color w:val="222222"/>
          <w:sz w:val="32"/>
          <w:szCs w:val="32"/>
          <w:lang w:eastAsia="es-UY"/>
        </w:rPr>
      </w:pPr>
      <w:r w:rsidRPr="00184FF2">
        <w:rPr>
          <w:rFonts w:ascii="Arial" w:eastAsia="Times New Roman" w:hAnsi="Arial" w:cs="Arial"/>
          <w:b/>
          <w:bCs/>
          <w:color w:val="222222"/>
          <w:sz w:val="32"/>
          <w:szCs w:val="32"/>
          <w:lang w:eastAsia="es-UY"/>
        </w:rPr>
        <w:t>Caos climático ¿verdad o consecuencia?</w:t>
      </w:r>
    </w:p>
    <w:p w:rsidR="00184FF2" w:rsidRPr="00184FF2" w:rsidRDefault="00184FF2" w:rsidP="00184FF2">
      <w:pPr>
        <w:shd w:val="clear" w:color="auto" w:fill="FFFFFF"/>
        <w:jc w:val="left"/>
        <w:rPr>
          <w:rFonts w:ascii="Arial" w:eastAsia="Times New Roman" w:hAnsi="Arial" w:cs="Arial"/>
          <w:color w:val="222222"/>
          <w:sz w:val="14"/>
          <w:szCs w:val="14"/>
          <w:lang w:eastAsia="es-UY"/>
        </w:rPr>
      </w:pPr>
      <w:r w:rsidRPr="00184FF2">
        <w:rPr>
          <w:rFonts w:ascii="Arial" w:eastAsia="Times New Roman" w:hAnsi="Arial" w:cs="Arial"/>
          <w:b/>
          <w:bCs/>
          <w:color w:val="222222"/>
          <w:sz w:val="28"/>
          <w:szCs w:val="28"/>
          <w:lang w:eastAsia="es-UY"/>
        </w:rPr>
        <w:t> </w:t>
      </w:r>
    </w:p>
    <w:p w:rsidR="00184FF2" w:rsidRPr="00184FF2" w:rsidRDefault="00184FF2" w:rsidP="00184FF2">
      <w:pPr>
        <w:shd w:val="clear" w:color="auto" w:fill="FFFFFF"/>
        <w:jc w:val="left"/>
        <w:rPr>
          <w:rFonts w:ascii="Arial" w:eastAsia="Times New Roman" w:hAnsi="Arial" w:cs="Arial"/>
          <w:color w:val="222222"/>
          <w:sz w:val="14"/>
          <w:szCs w:val="14"/>
          <w:lang w:eastAsia="es-UY"/>
        </w:rPr>
      </w:pPr>
      <w:r w:rsidRPr="00184FF2">
        <w:rPr>
          <w:rFonts w:ascii="Arial" w:eastAsia="Times New Roman" w:hAnsi="Arial" w:cs="Arial"/>
          <w:color w:val="222222"/>
          <w:sz w:val="24"/>
          <w:szCs w:val="24"/>
          <w:lang w:eastAsia="es-UY"/>
        </w:rPr>
        <w:t>Silvia Ribeiro</w:t>
      </w:r>
    </w:p>
    <w:p w:rsidR="00184FF2" w:rsidRPr="00184FF2" w:rsidRDefault="00184FF2" w:rsidP="00184FF2">
      <w:pPr>
        <w:shd w:val="clear" w:color="auto" w:fill="FFFFFF"/>
        <w:jc w:val="left"/>
        <w:rPr>
          <w:rFonts w:ascii="Arial" w:eastAsia="Times New Roman" w:hAnsi="Arial" w:cs="Arial"/>
          <w:color w:val="222222"/>
          <w:sz w:val="14"/>
          <w:szCs w:val="1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i/>
          <w:iCs/>
          <w:color w:val="222222"/>
          <w:sz w:val="24"/>
          <w:szCs w:val="24"/>
          <w:lang w:eastAsia="es-UY"/>
        </w:rPr>
        <w:t>ALAI AMLATINA, 15/11/2016.- </w:t>
      </w:r>
      <w:r w:rsidRPr="00184FF2">
        <w:rPr>
          <w:rFonts w:ascii="Arial" w:eastAsia="Times New Roman" w:hAnsi="Arial" w:cs="Arial"/>
          <w:color w:val="222222"/>
          <w:sz w:val="24"/>
          <w:szCs w:val="24"/>
          <w:lang w:eastAsia="es-UY"/>
        </w:rPr>
        <w:t>El 4 de noviembre 2016 entró en vigor el </w:t>
      </w:r>
      <w:hyperlink r:id="rId4" w:tgtFrame="_blank" w:history="1">
        <w:r w:rsidRPr="00184FF2">
          <w:rPr>
            <w:rFonts w:ascii="Arial" w:eastAsia="Times New Roman" w:hAnsi="Arial" w:cs="Arial"/>
            <w:color w:val="1155CC"/>
            <w:sz w:val="24"/>
            <w:szCs w:val="24"/>
            <w:u w:val="single"/>
            <w:lang w:eastAsia="es-UY"/>
          </w:rPr>
          <w:t>Acuerdo de París</w:t>
        </w:r>
      </w:hyperlink>
      <w:r w:rsidRPr="00184FF2">
        <w:rPr>
          <w:rFonts w:ascii="Arial" w:eastAsia="Times New Roman" w:hAnsi="Arial" w:cs="Arial"/>
          <w:color w:val="222222"/>
          <w:sz w:val="24"/>
          <w:szCs w:val="24"/>
          <w:lang w:eastAsia="es-UY"/>
        </w:rPr>
        <w:t> sobre cambio climático.  Mirando los datos reales, los festejos por este “logro” parecen un teatro del absurdo.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xml:space="preserve">Abundan afirmaciones engañosas de fuentes oficiales y empresariales para desviar la atención de la gravedad del caos climático, dando así coartada y protección a quienes lo han causado: transnacionales de energía (petróleo, gas, carbón), </w:t>
      </w:r>
      <w:proofErr w:type="spellStart"/>
      <w:r w:rsidRPr="00184FF2">
        <w:rPr>
          <w:rFonts w:ascii="Arial" w:eastAsia="Times New Roman" w:hAnsi="Arial" w:cs="Arial"/>
          <w:color w:val="222222"/>
          <w:sz w:val="24"/>
          <w:szCs w:val="24"/>
          <w:lang w:eastAsia="es-UY"/>
        </w:rPr>
        <w:t>agronegocios</w:t>
      </w:r>
      <w:proofErr w:type="spellEnd"/>
      <w:r w:rsidRPr="00184FF2">
        <w:rPr>
          <w:rFonts w:ascii="Arial" w:eastAsia="Times New Roman" w:hAnsi="Arial" w:cs="Arial"/>
          <w:color w:val="222222"/>
          <w:sz w:val="24"/>
          <w:szCs w:val="24"/>
          <w:lang w:eastAsia="es-UY"/>
        </w:rPr>
        <w:t xml:space="preserve">, construcción, automotrices; y el 10 por ciento de la población mundial más rica que con su </w:t>
      </w:r>
      <w:proofErr w:type="spellStart"/>
      <w:r w:rsidRPr="00184FF2">
        <w:rPr>
          <w:rFonts w:ascii="Arial" w:eastAsia="Times New Roman" w:hAnsi="Arial" w:cs="Arial"/>
          <w:color w:val="222222"/>
          <w:sz w:val="24"/>
          <w:szCs w:val="24"/>
          <w:lang w:eastAsia="es-UY"/>
        </w:rPr>
        <w:t>sobreconsumo</w:t>
      </w:r>
      <w:proofErr w:type="spellEnd"/>
      <w:r w:rsidRPr="00184FF2">
        <w:rPr>
          <w:rFonts w:ascii="Arial" w:eastAsia="Times New Roman" w:hAnsi="Arial" w:cs="Arial"/>
          <w:color w:val="222222"/>
          <w:sz w:val="24"/>
          <w:szCs w:val="24"/>
          <w:lang w:eastAsia="es-UY"/>
        </w:rPr>
        <w:t xml:space="preserve"> es responsable del 50 % de las emisiones de gases de efecto invernadero.</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El primer objetivo del Acuerdo es “mantener el aumento de la temperatura media mundial [para el año 2100], muy por debajo de 2 º C con respecto a los niveles preindustriales y proseguir los esfuerzos para limitar ese aumento de la temperatura a 1,5 ºC…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b/>
          <w:bCs/>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Pero la misma semana que entró en vigor el Acuerdo de París, el Programa de Naciones Unidas para el Medio Ambiente publicó el informe “</w:t>
      </w:r>
      <w:hyperlink r:id="rId5" w:tgtFrame="_blank" w:history="1">
        <w:r w:rsidRPr="00184FF2">
          <w:rPr>
            <w:rFonts w:ascii="Arial" w:eastAsia="Times New Roman" w:hAnsi="Arial" w:cs="Arial"/>
            <w:color w:val="1155CC"/>
            <w:sz w:val="24"/>
            <w:szCs w:val="24"/>
            <w:u w:val="single"/>
            <w:lang w:eastAsia="es-UY"/>
          </w:rPr>
          <w:t>Brecha de emisiones 2016</w:t>
        </w:r>
      </w:hyperlink>
      <w:r w:rsidRPr="00184FF2">
        <w:rPr>
          <w:rFonts w:ascii="Arial" w:eastAsia="Times New Roman" w:hAnsi="Arial" w:cs="Arial"/>
          <w:color w:val="222222"/>
          <w:sz w:val="24"/>
          <w:szCs w:val="24"/>
          <w:lang w:eastAsia="es-UY"/>
        </w:rPr>
        <w:t xml:space="preserve">”, donde señala que con el actual curso de emisiones, habrá un aumento de 1,5 º C,  ya en 2030 o antes. Agrega que sumando los “compromisos” oficiales que han declarado los gobiernos a la Convención sobre Cambio Climático, la temperatura aumentará 3, 5 </w:t>
      </w:r>
      <w:proofErr w:type="spellStart"/>
      <w:r w:rsidRPr="00184FF2">
        <w:rPr>
          <w:rFonts w:ascii="Arial" w:eastAsia="Times New Roman" w:hAnsi="Arial" w:cs="Arial"/>
          <w:color w:val="222222"/>
          <w:sz w:val="24"/>
          <w:szCs w:val="24"/>
          <w:lang w:eastAsia="es-UY"/>
        </w:rPr>
        <w:t>pc</w:t>
      </w:r>
      <w:proofErr w:type="spellEnd"/>
      <w:r w:rsidRPr="00184FF2">
        <w:rPr>
          <w:rFonts w:ascii="Arial" w:eastAsia="Times New Roman" w:hAnsi="Arial" w:cs="Arial"/>
          <w:color w:val="222222"/>
          <w:sz w:val="24"/>
          <w:szCs w:val="24"/>
          <w:lang w:eastAsia="es-UY"/>
        </w:rPr>
        <w:t xml:space="preserve"> hasta fin de siglo</w:t>
      </w:r>
      <w:proofErr w:type="gramStart"/>
      <w:r w:rsidRPr="00184FF2">
        <w:rPr>
          <w:rFonts w:ascii="Arial" w:eastAsia="Times New Roman" w:hAnsi="Arial" w:cs="Arial"/>
          <w:color w:val="222222"/>
          <w:sz w:val="24"/>
          <w:szCs w:val="24"/>
          <w:lang w:eastAsia="es-UY"/>
        </w:rPr>
        <w:t>.(</w:t>
      </w:r>
      <w:proofErr w:type="gramEnd"/>
      <w:hyperlink r:id="rId6" w:tgtFrame="_blank" w:history="1">
        <w:r w:rsidRPr="00184FF2">
          <w:rPr>
            <w:rFonts w:ascii="Arial" w:eastAsia="Times New Roman" w:hAnsi="Arial" w:cs="Arial"/>
            <w:color w:val="1155CC"/>
            <w:sz w:val="24"/>
            <w:szCs w:val="24"/>
            <w:u w:val="single"/>
            <w:lang w:eastAsia="es-UY"/>
          </w:rPr>
          <w:t>http://tinyurl.com/jr3n9mk</w:t>
        </w:r>
      </w:hyperlink>
      <w:r w:rsidRPr="00184FF2">
        <w:rPr>
          <w:rFonts w:ascii="Arial" w:eastAsia="Times New Roman" w:hAnsi="Arial" w:cs="Arial"/>
          <w:color w:val="222222"/>
          <w:sz w:val="24"/>
          <w:szCs w:val="24"/>
          <w:lang w:eastAsia="es-UY"/>
        </w:rPr>
        <w:t>).</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xml:space="preserve">¿Por qué dos organismos de Naciones Unidas dan mensajes tan contradictorios?  Para empezar el Acuerdo de París pone una meta “ideal” –que se </w:t>
      </w:r>
      <w:proofErr w:type="spellStart"/>
      <w:r w:rsidRPr="00184FF2">
        <w:rPr>
          <w:rFonts w:ascii="Arial" w:eastAsia="Times New Roman" w:hAnsi="Arial" w:cs="Arial"/>
          <w:color w:val="222222"/>
          <w:sz w:val="24"/>
          <w:szCs w:val="24"/>
          <w:lang w:eastAsia="es-UY"/>
        </w:rPr>
        <w:t>propagandea</w:t>
      </w:r>
      <w:proofErr w:type="spellEnd"/>
      <w:r w:rsidRPr="00184FF2">
        <w:rPr>
          <w:rFonts w:ascii="Arial" w:eastAsia="Times New Roman" w:hAnsi="Arial" w:cs="Arial"/>
          <w:color w:val="222222"/>
          <w:sz w:val="24"/>
          <w:szCs w:val="24"/>
          <w:lang w:eastAsia="es-UY"/>
        </w:rPr>
        <w:t xml:space="preserve"> y festeja como si fuera real– pero permite que cada país haga contribuciones </w:t>
      </w:r>
      <w:r w:rsidRPr="00184FF2">
        <w:rPr>
          <w:rFonts w:ascii="Arial" w:eastAsia="Times New Roman" w:hAnsi="Arial" w:cs="Arial"/>
          <w:i/>
          <w:iCs/>
          <w:color w:val="222222"/>
          <w:sz w:val="24"/>
          <w:szCs w:val="24"/>
          <w:lang w:eastAsia="es-UY"/>
        </w:rPr>
        <w:t>voluntarias</w:t>
      </w:r>
      <w:r w:rsidRPr="00184FF2">
        <w:rPr>
          <w:rFonts w:ascii="Arial" w:eastAsia="Times New Roman" w:hAnsi="Arial" w:cs="Arial"/>
          <w:color w:val="222222"/>
          <w:sz w:val="24"/>
          <w:szCs w:val="24"/>
          <w:lang w:eastAsia="es-UY"/>
        </w:rPr>
        <w:t> de reducción de emisiones llamadas Contribuciones Previstas Determinadas a nivel Nacional. No son vinculantes, no obligan a tomar medidas para cambiar el curso de la crisis climática y peor aún, lo que declaran ni siquiera son necesariamente reducciones reales (en sus fuentes y por parte de quienes se benefician con el consumo), porque la “contribución” de muchos de los principales países emisores no es tal: se basa en gran parte en mecanismos fallidos como mercados de carbono y tecnologías no probadas ni viables.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xml:space="preserve">El artículo 4.1 del Acuerdo de París agrega que para cumplir los objetivos, se propone que “las emisiones mundiales de gases de efecto invernadero alcancen su punto máximo lo antes posible, (…) y a partir de ese momento reducir rápidamente las emisiones de gases de efecto invernadero, (…) para alcanzar un equilibrio entre las emisiones </w:t>
      </w:r>
      <w:proofErr w:type="spellStart"/>
      <w:r w:rsidRPr="00184FF2">
        <w:rPr>
          <w:rFonts w:ascii="Arial" w:eastAsia="Times New Roman" w:hAnsi="Arial" w:cs="Arial"/>
          <w:color w:val="222222"/>
          <w:sz w:val="24"/>
          <w:szCs w:val="24"/>
          <w:lang w:eastAsia="es-UY"/>
        </w:rPr>
        <w:t>antropógenas</w:t>
      </w:r>
      <w:proofErr w:type="spellEnd"/>
      <w:r w:rsidRPr="00184FF2">
        <w:rPr>
          <w:rFonts w:ascii="Arial" w:eastAsia="Times New Roman" w:hAnsi="Arial" w:cs="Arial"/>
          <w:color w:val="222222"/>
          <w:sz w:val="24"/>
          <w:szCs w:val="24"/>
          <w:lang w:eastAsia="es-UY"/>
        </w:rPr>
        <w:t xml:space="preserve"> por las fuentes y la absorción </w:t>
      </w:r>
      <w:proofErr w:type="spellStart"/>
      <w:r w:rsidRPr="00184FF2">
        <w:rPr>
          <w:rFonts w:ascii="Arial" w:eastAsia="Times New Roman" w:hAnsi="Arial" w:cs="Arial"/>
          <w:color w:val="222222"/>
          <w:sz w:val="24"/>
          <w:szCs w:val="24"/>
          <w:lang w:eastAsia="es-UY"/>
        </w:rPr>
        <w:t>antropógena</w:t>
      </w:r>
      <w:proofErr w:type="spellEnd"/>
      <w:r w:rsidRPr="00184FF2">
        <w:rPr>
          <w:rFonts w:ascii="Arial" w:eastAsia="Times New Roman" w:hAnsi="Arial" w:cs="Arial"/>
          <w:color w:val="222222"/>
          <w:sz w:val="24"/>
          <w:szCs w:val="24"/>
          <w:lang w:eastAsia="es-UY"/>
        </w:rPr>
        <w:t xml:space="preserve"> por los sumideros en la segunda mitad del siglo...”.</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xml:space="preserve">Si las metas son teóricas, la forma de llegar a ellas que establece el Acuerdo es surrealista:  primero se puede seguir emitiendo –hasta alcanzar un punto máximo o “pico” que no se define cuánto es- y luego hay que reducir </w:t>
      </w:r>
      <w:r w:rsidRPr="00184FF2">
        <w:rPr>
          <w:rFonts w:ascii="Arial" w:eastAsia="Times New Roman" w:hAnsi="Arial" w:cs="Arial"/>
          <w:color w:val="222222"/>
          <w:sz w:val="24"/>
          <w:szCs w:val="24"/>
          <w:lang w:eastAsia="es-UY"/>
        </w:rPr>
        <w:lastRenderedPageBreak/>
        <w:t>rápidamente (lo cual no se podía hacer antes, pero al alcanzar el pico mágicamente sí se podrá) y luego, continúa sin hacer reducciones, sino que se trata de “alcanzar un equilibrio” entre emisiones y absorción “</w:t>
      </w:r>
      <w:proofErr w:type="spellStart"/>
      <w:r w:rsidRPr="00184FF2">
        <w:rPr>
          <w:rFonts w:ascii="Arial" w:eastAsia="Times New Roman" w:hAnsi="Arial" w:cs="Arial"/>
          <w:color w:val="222222"/>
          <w:sz w:val="24"/>
          <w:szCs w:val="24"/>
          <w:lang w:eastAsia="es-UY"/>
        </w:rPr>
        <w:t>antropógena</w:t>
      </w:r>
      <w:proofErr w:type="spellEnd"/>
      <w:r w:rsidRPr="00184FF2">
        <w:rPr>
          <w:rFonts w:ascii="Arial" w:eastAsia="Times New Roman" w:hAnsi="Arial" w:cs="Arial"/>
          <w:color w:val="222222"/>
          <w:sz w:val="24"/>
          <w:szCs w:val="24"/>
          <w:lang w:eastAsia="es-UY"/>
        </w:rPr>
        <w:t>”, o sea, por medios tecnológicos, no naturales.</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Esta última parte es particularmente perniciosa, porque justifica el concepto fraudulento de “cero emisiones netas” o hasta negativas. No son reducciones sino compensaciones, es decir, contabilidad no realidad. Presupone que se puede seguir aumentando la emisión de gases de efecto invernadero porque se “compensarán” con tecnologías de “emisiones negativas”.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xml:space="preserve">Las tecnologías a las que se refieren mayoritariamente son captura y almacenamiento de carbono en fondos geológicos y bioenergía con captura y almacenamiento de carbono (CCS y BECCS por sus siglas en inglés), ambas consideradas técnicas de </w:t>
      </w:r>
      <w:proofErr w:type="spellStart"/>
      <w:r w:rsidRPr="00184FF2">
        <w:rPr>
          <w:rFonts w:ascii="Arial" w:eastAsia="Times New Roman" w:hAnsi="Arial" w:cs="Arial"/>
          <w:color w:val="222222"/>
          <w:sz w:val="24"/>
          <w:szCs w:val="24"/>
          <w:lang w:eastAsia="es-UY"/>
        </w:rPr>
        <w:t>geoingeniería</w:t>
      </w:r>
      <w:proofErr w:type="spellEnd"/>
      <w:r w:rsidRPr="00184FF2">
        <w:rPr>
          <w:rFonts w:ascii="Arial" w:eastAsia="Times New Roman" w:hAnsi="Arial" w:cs="Arial"/>
          <w:color w:val="222222"/>
          <w:sz w:val="24"/>
          <w:szCs w:val="24"/>
          <w:lang w:eastAsia="es-UY"/>
        </w:rPr>
        <w:t>.  En sí mismas conllevan riesgos importantes –todos los estudios recientes sobre BECCS muestran que las plantaciones para bioenergía en la escala requerida tendrán un impacto devastador en suelos, agua, ecosistemas y producción de alimentos. CCS es una vieja técnica de la industria petrolera que no se usa porque es cara e ineficiente: se llamaba antes Recuperación Mejorada de Petróleo pero cambiaron el nombre para venderla como tecnología para el cambio climático. Se trata de inyectar CO</w:t>
      </w:r>
      <w:r w:rsidRPr="00184FF2">
        <w:rPr>
          <w:rFonts w:ascii="Arial" w:eastAsia="Times New Roman" w:hAnsi="Arial" w:cs="Arial"/>
          <w:color w:val="222222"/>
          <w:sz w:val="24"/>
          <w:szCs w:val="24"/>
          <w:vertAlign w:val="subscript"/>
          <w:lang w:eastAsia="es-UY"/>
        </w:rPr>
        <w:t>2</w:t>
      </w:r>
      <w:r w:rsidRPr="00184FF2">
        <w:rPr>
          <w:rFonts w:ascii="Arial" w:eastAsia="Times New Roman" w:hAnsi="Arial" w:cs="Arial"/>
          <w:color w:val="222222"/>
          <w:sz w:val="24"/>
          <w:szCs w:val="24"/>
          <w:lang w:eastAsia="es-UY"/>
        </w:rPr>
        <w:t> para empujar a la superficie reservas profundas de petróleo y dejar el carbono en el suelo. No es técnica ni económicamente viable –tampoco sirve para el cambio climático porque aumenta el consumo de petróleo</w:t>
      </w:r>
      <w:r w:rsidRPr="00184FF2">
        <w:rPr>
          <w:rFonts w:ascii="Arial" w:eastAsia="Times New Roman" w:hAnsi="Arial" w:cs="Arial"/>
          <w:color w:val="222222"/>
          <w:sz w:val="24"/>
          <w:szCs w:val="24"/>
          <w:lang w:eastAsia="es-UY"/>
        </w:rPr>
        <w:softHyphen/>
        <w:t xml:space="preserve">– pero si se paga con subsidios públicos, es un jugoso negocio para las empresas que causaron el problema.  Cuando en unos años sigan sin dar “emisiones negativas” y el planeta se siga calentando, dirán que para enfriarlo sólo quedan otras formas aún más riesgosas de </w:t>
      </w:r>
      <w:proofErr w:type="spellStart"/>
      <w:r w:rsidRPr="00184FF2">
        <w:rPr>
          <w:rFonts w:ascii="Arial" w:eastAsia="Times New Roman" w:hAnsi="Arial" w:cs="Arial"/>
          <w:color w:val="222222"/>
          <w:sz w:val="24"/>
          <w:szCs w:val="24"/>
          <w:lang w:eastAsia="es-UY"/>
        </w:rPr>
        <w:t>geoingeniería</w:t>
      </w:r>
      <w:proofErr w:type="spellEnd"/>
      <w:r w:rsidRPr="00184FF2">
        <w:rPr>
          <w:rFonts w:ascii="Arial" w:eastAsia="Times New Roman" w:hAnsi="Arial" w:cs="Arial"/>
          <w:color w:val="222222"/>
          <w:sz w:val="24"/>
          <w:szCs w:val="24"/>
          <w:lang w:eastAsia="es-UY"/>
        </w:rPr>
        <w:t>.</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Lo más cruel de este teatro es que el problema del caos climático es real, nos afecta a todos, se conocen claramente las causas y responsables, pero la mayoría de las propuestas oficiales y empresariales son falsas “soluciones”.   Por el contrario, muchas organizaciones y movimientos sociales muestran que hay una gran diversidad de alternativas que funcionan, son viables y benefician a la mayoría de la gente y el planeta.  La más fuerte por su alcance y capacidad de contrarrestar el cambio climático son los sistemas agroalimentarios campesinos, agroecológicos y locales. Pero también energías renovables con las comunidades, sistemas de basura cero, recuperar ferrovías, buen transporte colectivo de bajas emisiones y muchas otras. Cada una no es suficiente, pero juntas tienen un enorme y potencial real, viable económica, ambiental y socialmente.  Lo criminal es seguir con el mismo modelo de producción y consumo, aumentar la civilización petrolera, su devastación ambiental y social y sus dueños hagan nuevos negocios con tecnologías para “compensarlos”.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color w:val="222222"/>
          <w:sz w:val="24"/>
          <w:szCs w:val="24"/>
          <w:lang w:eastAsia="es-UY"/>
        </w:rPr>
        <w:t> </w:t>
      </w: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b/>
          <w:bCs/>
          <w:color w:val="222222"/>
          <w:sz w:val="24"/>
          <w:szCs w:val="24"/>
          <w:lang w:eastAsia="es-UY"/>
        </w:rPr>
        <w:t>- Silvia Ribeiro</w:t>
      </w:r>
      <w:r w:rsidRPr="00184FF2">
        <w:rPr>
          <w:rFonts w:ascii="Arial" w:eastAsia="Times New Roman" w:hAnsi="Arial" w:cs="Arial"/>
          <w:b/>
          <w:bCs/>
          <w:i/>
          <w:iCs/>
          <w:color w:val="222222"/>
          <w:sz w:val="24"/>
          <w:szCs w:val="24"/>
          <w:lang w:eastAsia="es-UY"/>
        </w:rPr>
        <w:t>, </w:t>
      </w:r>
      <w:r w:rsidRPr="00184FF2">
        <w:rPr>
          <w:rFonts w:ascii="Arial" w:eastAsia="Times New Roman" w:hAnsi="Arial" w:cs="Arial"/>
          <w:color w:val="222222"/>
          <w:sz w:val="24"/>
          <w:szCs w:val="24"/>
          <w:lang w:eastAsia="es-UY"/>
        </w:rPr>
        <w:t>Directora para América Latina del Grupo ETC </w:t>
      </w:r>
    </w:p>
    <w:p w:rsidR="00184FF2" w:rsidRPr="00184FF2" w:rsidRDefault="00184FF2" w:rsidP="00184FF2">
      <w:pPr>
        <w:shd w:val="clear" w:color="auto" w:fill="FFFFFF"/>
        <w:rPr>
          <w:rFonts w:ascii="Arial" w:eastAsia="Times New Roman" w:hAnsi="Arial" w:cs="Arial"/>
          <w:color w:val="222222"/>
          <w:sz w:val="24"/>
          <w:szCs w:val="24"/>
          <w:lang w:eastAsia="es-UY"/>
        </w:rPr>
      </w:pPr>
      <w:hyperlink r:id="rId7" w:tgtFrame="_blank" w:history="1">
        <w:r w:rsidRPr="00184FF2">
          <w:rPr>
            <w:rFonts w:ascii="Arial" w:eastAsia="Times New Roman" w:hAnsi="Arial" w:cs="Arial"/>
            <w:color w:val="1155CC"/>
            <w:sz w:val="24"/>
            <w:szCs w:val="24"/>
            <w:u w:val="single"/>
            <w:lang w:eastAsia="es-UY"/>
          </w:rPr>
          <w:t>www.etcgroup.org</w:t>
        </w:r>
      </w:hyperlink>
    </w:p>
    <w:p w:rsidR="00184FF2" w:rsidRPr="00184FF2" w:rsidRDefault="00184FF2" w:rsidP="00184FF2">
      <w:pPr>
        <w:shd w:val="clear" w:color="auto" w:fill="FFFFFF"/>
        <w:rPr>
          <w:rFonts w:ascii="Arial" w:eastAsia="Times New Roman" w:hAnsi="Arial" w:cs="Arial"/>
          <w:color w:val="222222"/>
          <w:sz w:val="24"/>
          <w:szCs w:val="24"/>
          <w:lang w:eastAsia="es-UY"/>
        </w:rPr>
      </w:pPr>
    </w:p>
    <w:p w:rsidR="00184FF2" w:rsidRPr="00184FF2" w:rsidRDefault="00184FF2" w:rsidP="00184FF2">
      <w:pPr>
        <w:shd w:val="clear" w:color="auto" w:fill="FFFFFF"/>
        <w:rPr>
          <w:rFonts w:ascii="Arial" w:eastAsia="Times New Roman" w:hAnsi="Arial" w:cs="Arial"/>
          <w:color w:val="222222"/>
          <w:sz w:val="24"/>
          <w:szCs w:val="24"/>
          <w:lang w:eastAsia="es-UY"/>
        </w:rPr>
      </w:pPr>
    </w:p>
    <w:p w:rsidR="00184FF2" w:rsidRPr="00184FF2" w:rsidRDefault="00184FF2" w:rsidP="00184FF2">
      <w:pPr>
        <w:shd w:val="clear" w:color="auto" w:fill="FFFFFF"/>
        <w:rPr>
          <w:rFonts w:ascii="Arial" w:eastAsia="Times New Roman" w:hAnsi="Arial" w:cs="Arial"/>
          <w:color w:val="222222"/>
          <w:sz w:val="24"/>
          <w:szCs w:val="24"/>
          <w:lang w:eastAsia="es-UY"/>
        </w:rPr>
      </w:pPr>
      <w:r w:rsidRPr="00184FF2">
        <w:rPr>
          <w:rFonts w:ascii="Arial" w:eastAsia="Times New Roman" w:hAnsi="Arial" w:cs="Arial"/>
          <w:sz w:val="24"/>
          <w:szCs w:val="24"/>
          <w:lang w:eastAsia="es-UY"/>
        </w:rPr>
        <w:t>URL de este artículo: </w:t>
      </w:r>
      <w:hyperlink r:id="rId8" w:tgtFrame="_blank" w:history="1">
        <w:r w:rsidRPr="00184FF2">
          <w:rPr>
            <w:rFonts w:ascii="Arial" w:eastAsia="Times New Roman" w:hAnsi="Arial" w:cs="Arial"/>
            <w:color w:val="1155CC"/>
            <w:sz w:val="24"/>
            <w:szCs w:val="24"/>
            <w:u w:val="single"/>
            <w:lang w:eastAsia="es-UY"/>
          </w:rPr>
          <w:t>http://www.alainet.org/es/articulo/181686</w:t>
        </w:r>
      </w:hyperlink>
    </w:p>
    <w:p w:rsidR="00184FF2" w:rsidRPr="00184FF2" w:rsidRDefault="00184FF2" w:rsidP="00184FF2">
      <w:pPr>
        <w:shd w:val="clear" w:color="auto" w:fill="FFFFFF"/>
        <w:jc w:val="left"/>
        <w:rPr>
          <w:rFonts w:ascii="Arial" w:eastAsia="Times New Roman" w:hAnsi="Arial" w:cs="Arial"/>
          <w:color w:val="222222"/>
          <w:sz w:val="14"/>
          <w:szCs w:val="14"/>
          <w:lang w:eastAsia="es-UY"/>
        </w:rPr>
      </w:pPr>
      <w:r w:rsidRPr="00184FF2">
        <w:rPr>
          <w:rFonts w:ascii="Arial" w:eastAsia="Times New Roman" w:hAnsi="Arial" w:cs="Arial"/>
          <w:color w:val="222222"/>
          <w:sz w:val="24"/>
          <w:szCs w:val="24"/>
          <w:lang w:eastAsia="es-UY"/>
        </w:rPr>
        <w:lastRenderedPageBreak/>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184FF2"/>
    <w:rsid w:val="00026784"/>
    <w:rsid w:val="00184FF2"/>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84FF2"/>
  </w:style>
  <w:style w:type="character" w:styleId="Hipervnculo">
    <w:name w:val="Hyperlink"/>
    <w:basedOn w:val="Fuentedeprrafopredeter"/>
    <w:uiPriority w:val="99"/>
    <w:semiHidden/>
    <w:unhideWhenUsed/>
    <w:rsid w:val="00184FF2"/>
    <w:rPr>
      <w:color w:val="0000FF"/>
      <w:u w:val="single"/>
    </w:rPr>
  </w:style>
  <w:style w:type="character" w:customStyle="1" w:styleId="m-7128787260008724911msohyperlink">
    <w:name w:val="m_-7128787260008724911msohyperlink"/>
    <w:basedOn w:val="Fuentedeprrafopredeter"/>
    <w:rsid w:val="00184FF2"/>
  </w:style>
</w:styles>
</file>

<file path=word/webSettings.xml><?xml version="1.0" encoding="utf-8"?>
<w:webSettings xmlns:r="http://schemas.openxmlformats.org/officeDocument/2006/relationships" xmlns:w="http://schemas.openxmlformats.org/wordprocessingml/2006/main">
  <w:divs>
    <w:div w:id="20261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rticulo/181686" TargetMode="External"/><Relationship Id="rId3" Type="http://schemas.openxmlformats.org/officeDocument/2006/relationships/webSettings" Target="webSettings.xml"/><Relationship Id="rId7" Type="http://schemas.openxmlformats.org/officeDocument/2006/relationships/hyperlink" Target="http://www.etcgrou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nyurl.com/jr3n9mk" TargetMode="External"/><Relationship Id="rId5" Type="http://schemas.openxmlformats.org/officeDocument/2006/relationships/hyperlink" Target="http://uneplive.unep.org/media/docs/theme/13/Emissions_Gap_Report_2016.pdf" TargetMode="External"/><Relationship Id="rId10" Type="http://schemas.openxmlformats.org/officeDocument/2006/relationships/theme" Target="theme/theme1.xml"/><Relationship Id="rId4" Type="http://schemas.openxmlformats.org/officeDocument/2006/relationships/hyperlink" Target="http://unfccc.int/resource/docs/2015/cop21/spa/l09r01s.pdf"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5343</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2016-11-15T19:07:00Z</dcterms:created>
  <dcterms:modified xsi:type="dcterms:W3CDTF">2016-11-15T19:08:00Z</dcterms:modified>
</cp:coreProperties>
</file>