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D6C" w:rsidRPr="007A1D6C" w:rsidRDefault="007A1D6C" w:rsidP="007A1D6C">
      <w:pPr>
        <w:shd w:val="clear" w:color="auto" w:fill="FFFFFF"/>
        <w:rPr>
          <w:rFonts w:ascii="Arial" w:eastAsia="Times New Roman" w:hAnsi="Arial" w:cs="Arial"/>
          <w:color w:val="222222"/>
          <w:sz w:val="40"/>
          <w:szCs w:val="40"/>
          <w:lang w:eastAsia="es-UY"/>
        </w:rPr>
      </w:pPr>
      <w:r w:rsidRPr="007A1D6C">
        <w:rPr>
          <w:rFonts w:ascii="Calibri" w:eastAsia="Times New Roman" w:hAnsi="Calibri" w:cs="Calibri"/>
          <w:b/>
          <w:bCs/>
          <w:color w:val="1F497D"/>
          <w:sz w:val="40"/>
          <w:szCs w:val="40"/>
          <w:lang w:eastAsia="es-UY"/>
        </w:rPr>
        <w:t>GUSTAVO GUTIÉRREZ EN PANAMÁ</w:t>
      </w:r>
    </w:p>
    <w:p w:rsidR="007A1D6C" w:rsidRPr="007A1D6C" w:rsidRDefault="007A1D6C" w:rsidP="007A1D6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7A1D6C">
        <w:rPr>
          <w:rFonts w:ascii="Calibri" w:eastAsia="Times New Roman" w:hAnsi="Calibri" w:cs="Calibri"/>
          <w:color w:val="1F497D"/>
          <w:sz w:val="24"/>
          <w:szCs w:val="24"/>
          <w:lang w:eastAsia="es-UY"/>
        </w:rPr>
        <w:t> </w:t>
      </w:r>
    </w:p>
    <w:p w:rsidR="007A1D6C" w:rsidRPr="007A1D6C" w:rsidRDefault="007A1D6C" w:rsidP="007A1D6C">
      <w:pPr>
        <w:shd w:val="clear" w:color="auto" w:fill="FFFFFF"/>
        <w:rPr>
          <w:rFonts w:ascii="Calibri" w:eastAsia="Times New Roman" w:hAnsi="Calibri" w:cs="Calibri"/>
          <w:color w:val="1F497D"/>
          <w:lang w:eastAsia="es-UY"/>
        </w:rPr>
      </w:pPr>
      <w:r w:rsidRPr="007A1D6C">
        <w:rPr>
          <w:rFonts w:ascii="Calibri" w:eastAsia="Times New Roman" w:hAnsi="Calibri" w:cs="Calibri"/>
          <w:color w:val="1F497D"/>
          <w:lang w:eastAsia="es-UY"/>
        </w:rPr>
        <w:t xml:space="preserve">Conrado </w:t>
      </w:r>
      <w:proofErr w:type="spellStart"/>
      <w:r w:rsidRPr="007A1D6C">
        <w:rPr>
          <w:rFonts w:ascii="Calibri" w:eastAsia="Times New Roman" w:hAnsi="Calibri" w:cs="Calibri"/>
          <w:color w:val="1F497D"/>
          <w:lang w:eastAsia="es-UY"/>
        </w:rPr>
        <w:t>Sanjur</w:t>
      </w:r>
      <w:proofErr w:type="spellEnd"/>
    </w:p>
    <w:p w:rsidR="007A1D6C" w:rsidRDefault="007A1D6C" w:rsidP="007A1D6C">
      <w:pPr>
        <w:shd w:val="clear" w:color="auto" w:fill="FFFFFF"/>
        <w:rPr>
          <w:rFonts w:ascii="Calibri" w:eastAsia="Times New Roman" w:hAnsi="Calibri" w:cs="Calibri"/>
          <w:color w:val="1F497D"/>
          <w:sz w:val="28"/>
          <w:szCs w:val="28"/>
          <w:lang w:eastAsia="es-UY"/>
        </w:rPr>
      </w:pPr>
      <w:r>
        <w:rPr>
          <w:rFonts w:ascii="Calibri" w:eastAsia="Times New Roman" w:hAnsi="Calibri" w:cs="Calibri"/>
          <w:noProof/>
          <w:color w:val="1F497D"/>
          <w:sz w:val="28"/>
          <w:szCs w:val="28"/>
          <w:lang w:eastAsia="es-U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3355975</wp:posOffset>
            </wp:positionH>
            <wp:positionV relativeFrom="paragraph">
              <wp:posOffset>-114935</wp:posOffset>
            </wp:positionV>
            <wp:extent cx="2365375" cy="1413510"/>
            <wp:effectExtent l="19050" t="0" r="0" b="0"/>
            <wp:wrapTight wrapText="bothSides">
              <wp:wrapPolygon edited="0">
                <wp:start x="-174" y="0"/>
                <wp:lineTo x="-174" y="21251"/>
                <wp:lineTo x="21571" y="21251"/>
                <wp:lineTo x="21571" y="0"/>
                <wp:lineTo x="-174" y="0"/>
              </wp:wrapPolygon>
            </wp:wrapTight>
            <wp:docPr id="1" name="0 Imagen" descr="Gustavo Gutierrez Pe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stavo Gutierrez Peru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5375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1D6C" w:rsidRPr="007A1D6C" w:rsidRDefault="007A1D6C" w:rsidP="007A1D6C">
      <w:pPr>
        <w:shd w:val="clear" w:color="auto" w:fill="FFFFFF"/>
        <w:rPr>
          <w:rFonts w:ascii="Calibri" w:eastAsia="Times New Roman" w:hAnsi="Calibri" w:cs="Calibri"/>
          <w:color w:val="1F497D"/>
          <w:sz w:val="28"/>
          <w:szCs w:val="28"/>
          <w:lang w:eastAsia="es-UY"/>
        </w:rPr>
      </w:pPr>
      <w:r w:rsidRPr="007A1D6C">
        <w:rPr>
          <w:rFonts w:ascii="Calibri" w:eastAsia="Times New Roman" w:hAnsi="Calibri" w:cs="Calibri"/>
          <w:color w:val="1F497D"/>
          <w:sz w:val="28"/>
          <w:szCs w:val="28"/>
          <w:lang w:eastAsia="es-UY"/>
        </w:rPr>
        <w:t>La venida de Gustavo Gutiérrez a nuestro país correspondió a tres motivaciones, que se convirtieron en hechos y marco:</w:t>
      </w:r>
    </w:p>
    <w:p w:rsidR="007A1D6C" w:rsidRDefault="007A1D6C" w:rsidP="007A1D6C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  <w:lang w:eastAsia="es-UY"/>
        </w:rPr>
      </w:pPr>
    </w:p>
    <w:p w:rsidR="007A1D6C" w:rsidRDefault="007A1D6C" w:rsidP="007A1D6C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  <w:lang w:eastAsia="es-UY"/>
        </w:rPr>
      </w:pPr>
    </w:p>
    <w:p w:rsidR="007A1D6C" w:rsidRPr="007A1D6C" w:rsidRDefault="007A1D6C" w:rsidP="007A1D6C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  <w:lang w:eastAsia="es-UY"/>
        </w:rPr>
      </w:pPr>
    </w:p>
    <w:p w:rsidR="007A1D6C" w:rsidRPr="007A1D6C" w:rsidRDefault="007A1D6C" w:rsidP="007A1D6C">
      <w:pPr>
        <w:shd w:val="clear" w:color="auto" w:fill="FFFFFF"/>
        <w:ind w:left="720"/>
        <w:rPr>
          <w:rFonts w:ascii="Calibri" w:eastAsia="Times New Roman" w:hAnsi="Calibri" w:cs="Calibri"/>
          <w:color w:val="1F497D"/>
          <w:sz w:val="28"/>
          <w:szCs w:val="28"/>
          <w:lang w:eastAsia="es-UY"/>
        </w:rPr>
      </w:pPr>
      <w:r w:rsidRPr="007A1D6C">
        <w:rPr>
          <w:rFonts w:ascii="Calibri" w:eastAsia="Times New Roman" w:hAnsi="Calibri" w:cs="Calibri"/>
          <w:color w:val="1F497D"/>
          <w:sz w:val="28"/>
          <w:szCs w:val="28"/>
          <w:lang w:eastAsia="es-UY"/>
        </w:rPr>
        <w:t>1.</w:t>
      </w:r>
      <w:r w:rsidRPr="007A1D6C">
        <w:rPr>
          <w:rFonts w:ascii="Times New Roman" w:eastAsia="Times New Roman" w:hAnsi="Times New Roman" w:cs="Times New Roman"/>
          <w:color w:val="1F497D"/>
          <w:sz w:val="28"/>
          <w:szCs w:val="28"/>
          <w:lang w:eastAsia="es-UY"/>
        </w:rPr>
        <w:t>       </w:t>
      </w:r>
      <w:r w:rsidRPr="007A1D6C">
        <w:rPr>
          <w:rFonts w:ascii="Calibri" w:eastAsia="Times New Roman" w:hAnsi="Calibri" w:cs="Calibri"/>
          <w:color w:val="1F497D"/>
          <w:sz w:val="28"/>
          <w:szCs w:val="28"/>
          <w:lang w:eastAsia="es-UY"/>
        </w:rPr>
        <w:t>La inauguración de la Sala Monseñor Marcos Gregorio McGrath, antiguo Arzobispo de Panamá, muy conocido por su participación relevante durante la realización del Concilio Vaticano II, y luego también en la Reunión de los obispos Latinoamericanos y del Caribe en Medellín.  Su figura fue internacionalmente muy valorada.  De allí que en la Universidad Católica Santa María La Antigua se conserva su memoria a través de un pequeño museo.  Y ahora, con esta sala inaugurada previo a las ponencias de Gustavo Gutiérrez.  </w:t>
      </w:r>
    </w:p>
    <w:p w:rsidR="007A1D6C" w:rsidRPr="007A1D6C" w:rsidRDefault="007A1D6C" w:rsidP="007A1D6C">
      <w:pPr>
        <w:shd w:val="clear" w:color="auto" w:fill="FFFFFF"/>
        <w:ind w:left="720"/>
        <w:rPr>
          <w:rFonts w:ascii="Times New Roman" w:eastAsia="Times New Roman" w:hAnsi="Times New Roman" w:cs="Times New Roman"/>
          <w:color w:val="222222"/>
          <w:sz w:val="28"/>
          <w:szCs w:val="28"/>
          <w:lang w:eastAsia="es-UY"/>
        </w:rPr>
      </w:pPr>
    </w:p>
    <w:p w:rsidR="007A1D6C" w:rsidRPr="007A1D6C" w:rsidRDefault="007A1D6C" w:rsidP="007A1D6C">
      <w:pPr>
        <w:shd w:val="clear" w:color="auto" w:fill="FFFFFF"/>
        <w:ind w:left="720"/>
        <w:rPr>
          <w:rFonts w:ascii="Calibri" w:eastAsia="Times New Roman" w:hAnsi="Calibri" w:cs="Calibri"/>
          <w:color w:val="1F497D"/>
          <w:sz w:val="28"/>
          <w:szCs w:val="28"/>
          <w:lang w:eastAsia="es-UY"/>
        </w:rPr>
      </w:pPr>
      <w:r w:rsidRPr="007A1D6C">
        <w:rPr>
          <w:rFonts w:ascii="Calibri" w:eastAsia="Times New Roman" w:hAnsi="Calibri" w:cs="Calibri"/>
          <w:color w:val="1F497D"/>
          <w:sz w:val="28"/>
          <w:szCs w:val="28"/>
          <w:lang w:eastAsia="es-UY"/>
        </w:rPr>
        <w:t>2.</w:t>
      </w:r>
      <w:r w:rsidRPr="007A1D6C">
        <w:rPr>
          <w:rFonts w:ascii="Times New Roman" w:eastAsia="Times New Roman" w:hAnsi="Times New Roman" w:cs="Times New Roman"/>
          <w:color w:val="1F497D"/>
          <w:sz w:val="28"/>
          <w:szCs w:val="28"/>
          <w:lang w:eastAsia="es-UY"/>
        </w:rPr>
        <w:t>       </w:t>
      </w:r>
      <w:r w:rsidRPr="007A1D6C">
        <w:rPr>
          <w:rFonts w:ascii="Calibri" w:eastAsia="Times New Roman" w:hAnsi="Calibri" w:cs="Calibri"/>
          <w:color w:val="1F497D"/>
          <w:sz w:val="28"/>
          <w:szCs w:val="28"/>
          <w:lang w:eastAsia="es-UY"/>
        </w:rPr>
        <w:t>En segundo lugar, las ponencias, mencionadas, del teólogo peruano, recibido con mucha alegría y cariñosos saludos por la concurrencia, sobre “América Latina, Teología y Opción por los Pobres”, en horas de la mañana, y “El Itinerario del Papa Francisco”, que él reconoció que evidentemente no conoce su agenda, fueron enteramente sencillas pero siempre reveladoras y profundas que aportan ciertamente nuevas luces a la fe, al quehacer pastoral, a la historia.</w:t>
      </w:r>
    </w:p>
    <w:p w:rsidR="007A1D6C" w:rsidRPr="007A1D6C" w:rsidRDefault="007A1D6C" w:rsidP="007A1D6C">
      <w:pPr>
        <w:shd w:val="clear" w:color="auto" w:fill="FFFFFF"/>
        <w:ind w:left="720"/>
        <w:rPr>
          <w:rFonts w:ascii="Times New Roman" w:eastAsia="Times New Roman" w:hAnsi="Times New Roman" w:cs="Times New Roman"/>
          <w:color w:val="222222"/>
          <w:sz w:val="28"/>
          <w:szCs w:val="28"/>
          <w:lang w:eastAsia="es-UY"/>
        </w:rPr>
      </w:pPr>
    </w:p>
    <w:p w:rsidR="007A1D6C" w:rsidRPr="007A1D6C" w:rsidRDefault="007A1D6C" w:rsidP="007A1D6C">
      <w:pPr>
        <w:shd w:val="clear" w:color="auto" w:fill="FFFFFF"/>
        <w:ind w:left="720"/>
        <w:rPr>
          <w:rFonts w:ascii="Times New Roman" w:eastAsia="Times New Roman" w:hAnsi="Times New Roman" w:cs="Times New Roman"/>
          <w:color w:val="222222"/>
          <w:sz w:val="28"/>
          <w:szCs w:val="28"/>
          <w:lang w:eastAsia="es-UY"/>
        </w:rPr>
      </w:pPr>
      <w:r w:rsidRPr="007A1D6C">
        <w:rPr>
          <w:rFonts w:ascii="Calibri" w:eastAsia="Times New Roman" w:hAnsi="Calibri" w:cs="Calibri"/>
          <w:color w:val="1F497D"/>
          <w:sz w:val="28"/>
          <w:szCs w:val="28"/>
          <w:lang w:eastAsia="es-UY"/>
        </w:rPr>
        <w:t>3.</w:t>
      </w:r>
      <w:r w:rsidRPr="007A1D6C">
        <w:rPr>
          <w:rFonts w:ascii="Times New Roman" w:eastAsia="Times New Roman" w:hAnsi="Times New Roman" w:cs="Times New Roman"/>
          <w:color w:val="1F497D"/>
          <w:sz w:val="28"/>
          <w:szCs w:val="28"/>
          <w:lang w:eastAsia="es-UY"/>
        </w:rPr>
        <w:t>       </w:t>
      </w:r>
      <w:r w:rsidRPr="007A1D6C">
        <w:rPr>
          <w:rFonts w:ascii="Calibri" w:eastAsia="Times New Roman" w:hAnsi="Calibri" w:cs="Calibri"/>
          <w:color w:val="1F497D"/>
          <w:sz w:val="28"/>
          <w:szCs w:val="28"/>
          <w:lang w:eastAsia="es-UY"/>
        </w:rPr>
        <w:t>Y, en tercer lugar, la Universidad Santa María La Antigua, USMA, le concedió al Padre Gustavo Gutiérrez la honrosa distinción de Doctor Honoris Causa en Humanidades y Ciencias Religiosas; para ello, diversos expositores relevaron tanto la vida como el quehacer y el papel que como teólogo, con la novedad de la liberación, realizara este profeta teólogo de nuestro tiempo.</w:t>
      </w:r>
    </w:p>
    <w:p w:rsidR="007A1D6C" w:rsidRPr="007A1D6C" w:rsidRDefault="007A1D6C" w:rsidP="007A1D6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7A1D6C">
        <w:rPr>
          <w:rFonts w:ascii="Calibri" w:eastAsia="Times New Roman" w:hAnsi="Calibri" w:cs="Calibri"/>
          <w:color w:val="1F497D"/>
          <w:sz w:val="24"/>
          <w:szCs w:val="24"/>
          <w:lang w:eastAsia="es-UY"/>
        </w:rPr>
        <w:t> </w:t>
      </w:r>
    </w:p>
    <w:p w:rsidR="00221703" w:rsidRDefault="00221703"/>
    <w:p w:rsidR="007A1D6C" w:rsidRDefault="007A1D6C"/>
    <w:sectPr w:rsidR="007A1D6C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7A1D6C"/>
    <w:rsid w:val="00221703"/>
    <w:rsid w:val="007A1D6C"/>
    <w:rsid w:val="008A5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-5622358520215239443msolistparagraph">
    <w:name w:val="m_-5622358520215239443msolistparagraph"/>
    <w:basedOn w:val="Normal"/>
    <w:rsid w:val="007A1D6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pple-converted-space">
    <w:name w:val="apple-converted-space"/>
    <w:basedOn w:val="Fuentedeprrafopredeter"/>
    <w:rsid w:val="007A1D6C"/>
  </w:style>
  <w:style w:type="paragraph" w:styleId="Prrafodelista">
    <w:name w:val="List Paragraph"/>
    <w:basedOn w:val="Normal"/>
    <w:uiPriority w:val="34"/>
    <w:qFormat/>
    <w:rsid w:val="007A1D6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A1D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D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2016-11-29T11:39:00Z</dcterms:created>
  <dcterms:modified xsi:type="dcterms:W3CDTF">2016-11-29T11:43:00Z</dcterms:modified>
</cp:coreProperties>
</file>