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44" w:type="dxa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/>
      </w:tblPr>
      <w:tblGrid>
        <w:gridCol w:w="8844"/>
      </w:tblGrid>
      <w:tr w:rsidR="00A7340B" w:rsidRPr="00A7340B" w:rsidTr="00A7340B">
        <w:trPr>
          <w:tblCellSpacing w:w="10" w:type="dxa"/>
        </w:trPr>
        <w:tc>
          <w:tcPr>
            <w:tcW w:w="8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40B" w:rsidRPr="00A7340B" w:rsidRDefault="00A7340B" w:rsidP="00A7340B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</w:tc>
      </w:tr>
      <w:tr w:rsidR="00A7340B" w:rsidRPr="00A7340B" w:rsidTr="00A7340B">
        <w:trPr>
          <w:tblCellSpacing w:w="10" w:type="dxa"/>
        </w:trPr>
        <w:tc>
          <w:tcPr>
            <w:tcW w:w="8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7340B" w:rsidRPr="00A7340B" w:rsidRDefault="00A7340B" w:rsidP="00A7340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Default="00A7340B" w:rsidP="00A7340B">
            <w:pPr>
              <w:jc w:val="center"/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>
              <w:rPr>
                <w:rFonts w:ascii="AGaramondPro" w:eastAsia="Times New Roman" w:hAnsi="AGaramondPro" w:cs="Arial"/>
                <w:b/>
                <w:bCs/>
                <w:noProof/>
                <w:color w:val="000000"/>
                <w:sz w:val="24"/>
                <w:szCs w:val="24"/>
                <w:lang w:eastAsia="es-UY"/>
              </w:rPr>
              <w:drawing>
                <wp:inline distT="0" distB="0" distL="0" distR="0">
                  <wp:extent cx="5092700" cy="501650"/>
                  <wp:effectExtent l="19050" t="0" r="0" b="0"/>
                  <wp:docPr id="1" name="0 Imagen" descr="justicia climat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ticia climatica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270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340B" w:rsidRDefault="00A7340B" w:rsidP="00A7340B">
            <w:pPr>
              <w:jc w:val="center"/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</w:pPr>
          </w:p>
          <w:p w:rsidR="00A7340B" w:rsidRPr="00A7340B" w:rsidRDefault="00A7340B" w:rsidP="00A7340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El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extractivismo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de la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Revolución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Ciudadana ¡Avanza!</w:t>
            </w:r>
          </w:p>
          <w:p w:rsidR="00A7340B" w:rsidRDefault="00A7340B" w:rsidP="00A7340B">
            <w:pPr>
              <w:jc w:val="left"/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</w:p>
          <w:p w:rsidR="00A7340B" w:rsidRDefault="00A7340B" w:rsidP="00A7340B">
            <w:pPr>
              <w:jc w:val="left"/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</w:p>
          <w:p w:rsidR="00A7340B" w:rsidRPr="00A7340B" w:rsidRDefault="00A7340B" w:rsidP="00A7340B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 la sociedad civil de Ecuador y del mundo...</w:t>
            </w: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br/>
              <w:t xml:space="preserve">A nuestras hermanas y hermanos de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Nación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Shuar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...</w:t>
            </w:r>
          </w:p>
          <w:p w:rsidR="00A7340B" w:rsidRDefault="00A7340B" w:rsidP="00A7340B">
            <w:pPr>
              <w:jc w:val="left"/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</w:p>
          <w:p w:rsidR="00A7340B" w:rsidRDefault="00A7340B" w:rsidP="00A7340B">
            <w:pPr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Durante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última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semana hemos visto con asombro un despliegue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bélico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en la provincia de Morona Santiago, tanques y cientos de militares enviados por el gobierno nacional a este territorio, nos hablan de un proceso de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militarización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en favor de la empresa minera de capital chino: 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ExplorCobres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S.A, EXSA; quien </w:t>
            </w: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pretende desarrollar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explotación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minera a gran escala en un territorio conocido como la </w:t>
            </w:r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“Cordillera del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Cóndor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”, </w:t>
            </w: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ambientalmente mega diversa comparable al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Yasuni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́, y culturalmente habitada por la 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Nación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ancestral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Shuar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; l</w:t>
            </w: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a cual ha defendido este territorio desde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época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prehispánica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.</w:t>
            </w:r>
          </w:p>
          <w:p w:rsidR="00A7340B" w:rsidRPr="00A7340B" w:rsidRDefault="00A7340B" w:rsidP="00A7340B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Default="00A7340B" w:rsidP="00A7340B">
            <w:pPr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El proceso de despojo del que somos testigos en este momento, es el resultado de una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sistemática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violación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a los derechos humanos y de la naturaleza en este territorio, de un sistema del capital sobre el humano agravado por la falta d</w:t>
            </w:r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e una consulta previa a las comunidades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indígenas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, y ejecutado por la violencia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física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y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simbólica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 xml:space="preserve"> de la fuerza </w:t>
            </w:r>
            <w:proofErr w:type="spellStart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pública</w:t>
            </w:r>
            <w:proofErr w:type="spellEnd"/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.</w:t>
            </w:r>
          </w:p>
          <w:p w:rsidR="00A7340B" w:rsidRPr="00A7340B" w:rsidRDefault="00A7340B" w:rsidP="00A7340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Default="00A7340B" w:rsidP="00A7340B">
            <w:pPr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Esta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situación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no es nueva, durante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década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del 2000 el pueblo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Shuar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sostuvo ya un proceso de guerra con las mineras, resultando en saldos fatales de vidas humanas de ambos bandos, hechos que lamentamos.</w:t>
            </w:r>
          </w:p>
          <w:p w:rsidR="00A7340B" w:rsidRPr="00A7340B" w:rsidRDefault="00A7340B" w:rsidP="00A7340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Default="00A7340B" w:rsidP="00A7340B">
            <w:pPr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Es necesario que la sociedad civil lea este episodio como el resultado de un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sistemático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modus operandi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ideológico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, donde la naturaleza es PARA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explotación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y la vida humana descartable.</w:t>
            </w:r>
          </w:p>
          <w:p w:rsidR="00A7340B" w:rsidRPr="00A7340B" w:rsidRDefault="00A7340B" w:rsidP="00A7340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Default="00A7340B" w:rsidP="00A7340B">
            <w:pPr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En el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año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2008, Marcela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Aguiñaga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, en ese entonces Ministra de Ambiente, </w:t>
            </w:r>
            <w:r w:rsidRPr="00A7340B">
              <w:rPr>
                <w:rFonts w:ascii="AGaramondPro" w:eastAsia="Times New Roman" w:hAnsi="AGaramondPro" w:cs="Arial"/>
                <w:b/>
                <w:bCs/>
                <w:color w:val="000000"/>
                <w:sz w:val="24"/>
                <w:szCs w:val="24"/>
                <w:lang w:eastAsia="es-UY"/>
              </w:rPr>
              <w:t>eliminó la Reserva Nacional de los Bosques del Sur, dando paso abierto a las industrias mineras</w:t>
            </w: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. Hoy el proyecto de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Código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de Ambiente a punto de aprobarse, en su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artículo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37, propone dar la potestad al MAE para eliminar, modificar o cambiar de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categoría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a las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áreas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protegidas, siendo nuevamente Marcela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Aguiñaga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la principal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artífice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de esta nefasta propuesta por obvias razones.</w:t>
            </w:r>
          </w:p>
          <w:p w:rsidR="00A7340B" w:rsidRPr="00A7340B" w:rsidRDefault="00A7340B" w:rsidP="00A7340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Pr="00A7340B" w:rsidRDefault="00A7340B" w:rsidP="00A7340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Por lo anterior expuesto, exigimos al gobierno nacional el cese de la violencia de forma inmediata y el inicio de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diálogos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reales; que se respeten los derechos y principios constitucionales;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asi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́ como el detenimiento de cualquier tipo de ataque a la nacionalidad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Shuar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.</w:t>
            </w:r>
          </w:p>
          <w:p w:rsidR="00A7340B" w:rsidRDefault="00A7340B" w:rsidP="00A7340B">
            <w:pPr>
              <w:jc w:val="left"/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</w:pPr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A nuestras hermanas y hermanos de la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nación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shuar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les expresamos nuestra solidaridad y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empatía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con su lucha, y les decimos: ¡no </w:t>
            </w:r>
            <w:proofErr w:type="spellStart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>están</w:t>
            </w:r>
            <w:proofErr w:type="spellEnd"/>
            <w:r w:rsidRPr="00A7340B">
              <w:rPr>
                <w:rFonts w:ascii="AGaramondPro" w:eastAsia="Times New Roman" w:hAnsi="AGaramondPro" w:cs="Arial"/>
                <w:color w:val="000000"/>
                <w:sz w:val="24"/>
                <w:szCs w:val="24"/>
                <w:lang w:eastAsia="es-UY"/>
              </w:rPr>
              <w:t xml:space="preserve"> solos! </w:t>
            </w:r>
          </w:p>
          <w:p w:rsidR="00A7340B" w:rsidRPr="00A7340B" w:rsidRDefault="00A7340B" w:rsidP="00A7340B">
            <w:pPr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</w:p>
          <w:p w:rsidR="00A7340B" w:rsidRPr="00A7340B" w:rsidRDefault="00A7340B" w:rsidP="00A7340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UY"/>
              </w:rPr>
            </w:pPr>
            <w:hyperlink r:id="rId5" w:tgtFrame="_blank" w:history="1">
              <w:r w:rsidRPr="00A7340B">
                <w:rPr>
                  <w:rFonts w:ascii="AGaramondPro" w:eastAsia="Times New Roman" w:hAnsi="AGaramondPro" w:cs="Arial"/>
                  <w:color w:val="1155CC"/>
                  <w:sz w:val="24"/>
                  <w:szCs w:val="24"/>
                  <w:u w:val="single"/>
                  <w:lang w:eastAsia="es-UY"/>
                </w:rPr>
                <w:t>¡</w:t>
              </w:r>
              <w:proofErr w:type="spellStart"/>
              <w:r w:rsidRPr="00A7340B">
                <w:rPr>
                  <w:rFonts w:ascii="AGaramondPro" w:eastAsia="Times New Roman" w:hAnsi="AGaramondPro" w:cs="Arial"/>
                  <w:color w:val="1155CC"/>
                  <w:sz w:val="24"/>
                  <w:szCs w:val="24"/>
                  <w:u w:val="single"/>
                  <w:lang w:eastAsia="es-UY"/>
                </w:rPr>
                <w:t>Yasunidos</w:t>
              </w:r>
              <w:proofErr w:type="spellEnd"/>
              <w:r w:rsidRPr="00A7340B">
                <w:rPr>
                  <w:rFonts w:ascii="AGaramondPro" w:eastAsia="Times New Roman" w:hAnsi="AGaramondPro" w:cs="Arial"/>
                  <w:color w:val="1155CC"/>
                  <w:sz w:val="24"/>
                  <w:szCs w:val="24"/>
                  <w:u w:val="single"/>
                  <w:lang w:eastAsia="es-UY"/>
                </w:rPr>
                <w:t>, está con ustedes!</w:t>
              </w:r>
            </w:hyperlink>
          </w:p>
        </w:tc>
      </w:tr>
    </w:tbl>
    <w:p w:rsidR="00221703" w:rsidRDefault="00221703"/>
    <w:p w:rsidR="00A7340B" w:rsidRDefault="00A7340B"/>
    <w:sectPr w:rsidR="00A7340B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ramond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A7340B"/>
    <w:rsid w:val="00221703"/>
    <w:rsid w:val="00A7340B"/>
    <w:rsid w:val="00D60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34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A7340B"/>
  </w:style>
  <w:style w:type="character" w:styleId="Hipervnculo">
    <w:name w:val="Hyperlink"/>
    <w:basedOn w:val="Fuentedeprrafopredeter"/>
    <w:uiPriority w:val="99"/>
    <w:semiHidden/>
    <w:unhideWhenUsed/>
    <w:rsid w:val="00A7340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34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4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4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9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tio.yasunidos.org/es/comunicacion/blog/273-el-extractivismo-de-la-revolucion-ciudadana-avanz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2016-12-21T11:58:00Z</dcterms:created>
  <dcterms:modified xsi:type="dcterms:W3CDTF">2016-12-21T12:01:00Z</dcterms:modified>
</cp:coreProperties>
</file>