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questão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do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sacerdócio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corporativo.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Eduardo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Hoornaert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determinado momento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sua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navegação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pelos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o cristianismo oficial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decidiu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optar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organização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interna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sacerdócio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corporativo.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tema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pouco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discutido,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mesmo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nos círculos que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situam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à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esquerda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espectro eclesial,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embora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fundamental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importância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Importa saber se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opção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sacerdócio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corporativo,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data, lugar e protagonistas,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foi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desvio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propósitos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originários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evolução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positiva. Para tal,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proponho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gram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</w:t>
      </w:r>
      <w:proofErr w:type="gram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façamos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incursão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pela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história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traços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breves,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aqui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trata da defesa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acadêmica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mas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convite à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reflexão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Antes de iniciar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incursão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faço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escrever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aqui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colocar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discussão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sacerdócio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corporativo,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tenho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intenção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criticar os sacerdotes. Todos e todas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conhecemos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sacerdotes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exemplares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trata,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discriminá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-los.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proposta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a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vai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apresentada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aqui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vai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além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propósitos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Católica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hoje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muitos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deles altamente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louváveis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outra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Ela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consiste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cavar fundo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história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cristianismo para ver o que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proposta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original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ver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sacerdócio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corporativo.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Convido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você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entrar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comigo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tema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tratei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extensivamente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meu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livro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Origens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Cristianismo’, publicado pela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Paulus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São Paulo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agosto de 2016.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Iniciemos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então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nossa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breve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incursão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passado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1.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Quando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Nazaré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seguindo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exemplo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empreende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peregrinação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anual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Jerusalém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para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Festa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Páscoa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ele se decepciona profundamente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entrar no Templo.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pensa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ele,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isso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aqui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a ‘casa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meu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’, é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covil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ladrões’.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Ele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se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defronta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dolorosamente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corporação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religiosa que controla o Templo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e comporta sumos sacerdotes (alta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hierarquia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), sacerdotes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letrados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fariseus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 Nada menos de 19.000 sacerdotes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hoje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Brasil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apenas 12.000 sacerdotes católicos</w:t>
      </w:r>
      <w:proofErr w:type="gram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!</w:t>
      </w:r>
      <w:proofErr w:type="gram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espalham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pelas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aldeias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Palestina,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país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apenas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milhão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habitantes, para verificar se 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camponeses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observam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Torá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principalmente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pagam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impostos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  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opressão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terrível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insuportável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Basta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primeiros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11 capítulos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Evangelho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João, particularmente do capítulo 8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diante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para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convencer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aceita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situação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2.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modo,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o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Jesus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nasce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oposição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ao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sistema sacerdotal corporativo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hegemônico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judaica da época.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jovem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opta pelo sistema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sinagogal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cunho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comunitário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primeiros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líderes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chamados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profetas,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doutores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rabinos,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rabis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’,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nomes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diversos a indicar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lideranças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destacam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suas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qualidades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pessoais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investidos de poder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legitimação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ordenação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 por parte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alguma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instância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religiosa,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recebem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pagamento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serviços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distinguem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alguma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roupa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especial. Emanados do sistema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sinagogal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judaico,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modelam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pelo menos até a segunda parte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II,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diversos lugares até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bem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tarde. 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modelo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templo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sacerdócio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ritos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ordenamentos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centrado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alimentada pela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leitura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Palavra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Deus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cotidianidade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vida. Até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Concílio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Niceia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(325),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distinção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jurídica entre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pessoas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sagradas e profanas no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Jesus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Todos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leigos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entre 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alguns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destacam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’.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Trabalhei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tema extensamente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pp. 143-162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meu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livro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Origens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Cristianismo’.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3.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II,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muitos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passam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ser chamados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hereges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’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embora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palavra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heresia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’,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início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tenha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nada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pejorativo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termo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grego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significa </w:t>
      </w:r>
      <w:r w:rsidRPr="00E07C2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es-ES"/>
        </w:rPr>
        <w:t>‘</w:t>
      </w:r>
      <w:proofErr w:type="spellStart"/>
      <w:r w:rsidRPr="00E07C2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es-ES"/>
        </w:rPr>
        <w:t>livre</w:t>
      </w:r>
      <w:proofErr w:type="spellEnd"/>
      <w:r w:rsidRPr="00E07C2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es-ES"/>
        </w:rPr>
        <w:t>escolha</w:t>
      </w:r>
      <w:proofErr w:type="spellEnd"/>
      <w:r w:rsidRPr="00E07C2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es-ES"/>
        </w:rPr>
        <w:t>’</w:t>
      </w:r>
      <w:r w:rsidRPr="00E07C29">
        <w:rPr>
          <w:rFonts w:ascii="Helvetica" w:eastAsia="Times New Roman" w:hAnsi="Helvetica" w:cs="Helvetica"/>
          <w:b/>
          <w:bCs/>
          <w:i/>
          <w:iCs/>
          <w:color w:val="333333"/>
          <w:sz w:val="28"/>
          <w:szCs w:val="28"/>
          <w:lang w:eastAsia="es-ES"/>
        </w:rPr>
        <w:t>: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 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cristãos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escolhem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livremente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gostam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ouvir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acompanhar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). O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isso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significa</w:t>
      </w:r>
      <w:proofErr w:type="gram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?</w:t>
      </w:r>
      <w:proofErr w:type="gram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pesquisa histórica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mostra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luta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contra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heresias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frequentemente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esconde 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luta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por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novo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modelo de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liderança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na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modelo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hierárquico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corporativo.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luta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árdua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 surda e oculta, está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base de páginas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páginas de documentos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possuímos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II a VI.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4.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O clero, como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classe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separada do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laicato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, é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inovação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do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século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IV.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Ele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traz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consigo o postulado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base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evangelização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Se,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ainda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hoje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religião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católica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modelo a cultura clerical romana, é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tipo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resiliência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particularmente resistente.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Sob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bandeira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‘ortodoxia’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: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hegemonia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sacerdotal), o metropolita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Atanásio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(de Alexandria) difunde,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longo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vida agitada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IV),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luta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pela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sacerdotalização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pela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formação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corporação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sacerdotal.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Ele pode contar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muitos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bispos seguidores,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poucos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conseguem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impor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novo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modelo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.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luta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A partir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VII, a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heresia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’ está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sob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controle e o modelo sacerdotal corporativo reina soberana. Orígenes,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genial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lastRenderedPageBreak/>
        <w:t>início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III, 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últimos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hereges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’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serem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condenados, no ano 533. 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5.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Mesmo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assim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documentos que nos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revelam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que, por parte do modelo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comunitário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(o modelo dos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mestres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),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sinais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resistência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tenaz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continuam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aparecendo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ao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longo dos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séculos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.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 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Ainda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Concílio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Calcedônia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,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451,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Cânone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se declara que ‘a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ordenação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sacerdote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mantenha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vínculo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efetivo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duradouro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determinada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comunidade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, é inválida’</w:t>
      </w:r>
      <w:r w:rsidRPr="00E07C2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es-ES"/>
        </w:rPr>
        <w:t>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Schillebeeckx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E.,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humana,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Paulus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, São Paulo, 1989)</w:t>
      </w:r>
      <w:r w:rsidRPr="00E07C29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es-ES"/>
        </w:rPr>
        <w:t>.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texto 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preciosidade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pois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mostra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ainda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no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 o modelo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comunitário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sinagogal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mostra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vivo.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6. Por que considerar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sacerdotalização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organização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eclesial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problema</w:t>
      </w:r>
      <w:proofErr w:type="gram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?</w:t>
      </w:r>
      <w:proofErr w:type="gram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que importa prestar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atenção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vínculo entre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sacerdotalização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formação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corporativa.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O clero é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corporação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seu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efeito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sobre 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povo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de Deus é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deletério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e corrosivo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 desmancha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poucos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vínculo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comunitário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vez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relacionar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diretamente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comunidade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concreta (como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ainda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verifica no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V), o líder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cristão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passa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se relacionar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primeiro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lugar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sua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corporação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Ele se torna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membro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clero.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Escuta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antes o bispo que as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pessoas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sua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comunidade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Historicamente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reconhecer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retrocesso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sacerdotal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provém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fundamentalmente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forças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atuam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dentro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só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Constantino,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exemplo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como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diz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tantas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vezes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).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processo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estende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séculos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que provoca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poucos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mudança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mentalidade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Quando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muitas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comunidades,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aparecem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ritos e preces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vez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leituras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bíblicas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comentários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), logo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aparecem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líderes que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comportam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como sacerdotes e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tendem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formar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hierarquia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(o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fenômeno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dos ‘mini-padres’). Iniciativas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comunitárias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contrários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interesses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hierarquia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gradativamente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abafadas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marginalizadas,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quando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violentamente eliminadas.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7.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onde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provém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silêncio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se observa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torno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fundamental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mudança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rumo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organização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eclesial</w:t>
      </w:r>
      <w:proofErr w:type="gram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?</w:t>
      </w:r>
      <w:proofErr w:type="gram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ser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analisada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cuidado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espírito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isento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preconceitos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-se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impressão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longo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história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homens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acomodaram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poucos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à nova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situação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passaram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se beneficiar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sistema corporativo.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Muitos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teólogos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passaram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ser teleguiados pelo clero,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quando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pertenciam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ele.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Hoje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predomina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imagem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teólogo sacerdote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clérigo.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lastRenderedPageBreak/>
        <w:t xml:space="preserve">8.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Hoje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o que nos anima a colocar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tipo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reflexão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a postura do Papa Francisco.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-se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impressão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ele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vê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como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‘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trampolim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para 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sociedade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’</w:t>
      </w:r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(como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costumava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dizer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Dom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Hélder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Câmara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). Ele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impressão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querer ir para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além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fala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’.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Outro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sinal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: ele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atribuído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grande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importância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Populares’,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emergem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sociedade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civil,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muitos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fora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âmbito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São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democráticos,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programados de cima para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baixo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si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aspiram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poder, mas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inspiram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pressionam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poder a cuidar do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povo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vive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base’.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cunho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corporativo. Parece que o Papa coloca toda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sua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alma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animação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desses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Encontros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já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somam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três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: Roma 2014, Santa Cruz de la Sierra (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Bolívia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) 2015,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ultimamente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Roma, entre 3 e 5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novembro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2016. Será que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atual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Papa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rejeitaria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tese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movimento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critica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caráter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corporativo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organização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? É 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se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entender que ele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aborda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público. </w:t>
      </w:r>
      <w:proofErr w:type="gram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Mas</w:t>
      </w:r>
      <w:proofErr w:type="gram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isso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invalida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posição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crítica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diante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do sistema eclesiástico vigente</w:t>
      </w: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se pode esperar que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autoridades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Roma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questionem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o corporativismo sacerdotal, como se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propõe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aqui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Essa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é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tarefa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nos cabe como ‘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Povo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Deus’ adulto 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livre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. O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Povo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de Deus é capaz de externar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muita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coisa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que a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hierarquia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pode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dizer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, por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razões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óbvias</w:t>
      </w:r>
      <w:proofErr w:type="spellEnd"/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.</w:t>
      </w: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</w:p>
    <w:p w:rsidR="00E07C29" w:rsidRPr="00E07C29" w:rsidRDefault="00E07C29" w:rsidP="00E07C29">
      <w:pPr>
        <w:spacing w:after="54" w:line="240" w:lineRule="auto"/>
        <w:jc w:val="both"/>
        <w:rPr>
          <w:rFonts w:ascii="Helvetica" w:eastAsia="Times New Roman" w:hAnsi="Helvetica" w:cs="Helvetica"/>
          <w:color w:val="333333"/>
          <w:sz w:val="15"/>
          <w:szCs w:val="15"/>
          <w:lang w:eastAsia="es-ES"/>
        </w:rPr>
      </w:pPr>
      <w:r w:rsidRPr="00E07C29">
        <w:rPr>
          <w:rFonts w:ascii="Helvetica" w:eastAsia="Times New Roman" w:hAnsi="Helvetica" w:cs="Helvetica"/>
          <w:color w:val="333333"/>
          <w:sz w:val="28"/>
          <w:szCs w:val="28"/>
          <w:lang w:eastAsia="es-ES"/>
        </w:rPr>
        <w:t>9.</w:t>
      </w:r>
      <w:r w:rsidRPr="00E07C29">
        <w:rPr>
          <w:rFonts w:ascii="Helvetica" w:eastAsia="Times New Roman" w:hAnsi="Helvetica" w:cs="Helvetica"/>
          <w:b/>
          <w:bCs/>
          <w:color w:val="333333"/>
          <w:sz w:val="28"/>
          <w:lang w:eastAsia="es-ES"/>
        </w:rPr>
        <w:t> 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será que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chegou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a hora de se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propor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organização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não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corporativa da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Igreja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Católica,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em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vista de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uma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sociedade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mais</w:t>
      </w:r>
      <w:proofErr w:type="spell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 xml:space="preserve"> humana</w:t>
      </w:r>
      <w:proofErr w:type="gramStart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?</w:t>
      </w:r>
      <w:proofErr w:type="gramEnd"/>
      <w:r w:rsidRPr="00E07C29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es-ES"/>
        </w:rPr>
        <w:t> </w:t>
      </w:r>
    </w:p>
    <w:p w:rsidR="00E07C29" w:rsidRPr="00E07C29" w:rsidRDefault="00E07C29" w:rsidP="00E07C29">
      <w:pPr>
        <w:spacing w:after="0" w:line="240" w:lineRule="auto"/>
        <w:jc w:val="center"/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</w:pPr>
      <w:proofErr w:type="spellStart"/>
      <w:r w:rsidRPr="00E07C29"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  <w:t>Postado</w:t>
      </w:r>
      <w:proofErr w:type="spellEnd"/>
      <w:r w:rsidRPr="00E07C29"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  <w:t>há</w:t>
      </w:r>
      <w:proofErr w:type="spellEnd"/>
      <w:r w:rsidRPr="00E07C29">
        <w:rPr>
          <w:rFonts w:ascii="Helvetica" w:eastAsia="Times New Roman" w:hAnsi="Helvetica" w:cs="Helvetica"/>
          <w:color w:val="808080"/>
          <w:sz w:val="15"/>
          <w:lang w:eastAsia="es-ES"/>
        </w:rPr>
        <w:t> </w:t>
      </w:r>
      <w:r w:rsidRPr="00E07C29"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  <w:t xml:space="preserve">4 </w:t>
      </w:r>
      <w:proofErr w:type="spellStart"/>
      <w:r w:rsidRPr="00E07C29"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  <w:t>hours</w:t>
      </w:r>
      <w:proofErr w:type="spellEnd"/>
      <w:r w:rsidRPr="00E07C29"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  <w:t xml:space="preserve"> </w:t>
      </w:r>
      <w:proofErr w:type="spellStart"/>
      <w:r w:rsidRPr="00E07C29"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  <w:t>ago</w:t>
      </w:r>
      <w:proofErr w:type="spellEnd"/>
      <w:r w:rsidRPr="00E07C29">
        <w:rPr>
          <w:rFonts w:ascii="Helvetica" w:eastAsia="Times New Roman" w:hAnsi="Helvetica" w:cs="Helvetica"/>
          <w:color w:val="808080"/>
          <w:sz w:val="15"/>
          <w:lang w:eastAsia="es-ES"/>
        </w:rPr>
        <w:t> </w:t>
      </w:r>
      <w:r w:rsidRPr="00E07C29">
        <w:rPr>
          <w:rFonts w:ascii="Helvetica" w:eastAsia="Times New Roman" w:hAnsi="Helvetica" w:cs="Helvetica"/>
          <w:color w:val="808080"/>
          <w:sz w:val="15"/>
          <w:szCs w:val="15"/>
          <w:lang w:eastAsia="es-ES"/>
        </w:rPr>
        <w:t>por</w:t>
      </w:r>
      <w:r w:rsidRPr="00E07C29">
        <w:rPr>
          <w:rFonts w:ascii="Helvetica" w:eastAsia="Times New Roman" w:hAnsi="Helvetica" w:cs="Helvetica"/>
          <w:color w:val="808080"/>
          <w:sz w:val="15"/>
          <w:lang w:eastAsia="es-ES"/>
        </w:rPr>
        <w:t> </w:t>
      </w:r>
      <w:hyperlink r:id="rId4" w:history="1">
        <w:r w:rsidRPr="00E07C29">
          <w:rPr>
            <w:rFonts w:ascii="Helvetica" w:eastAsia="Times New Roman" w:hAnsi="Helvetica" w:cs="Helvetica"/>
            <w:color w:val="009EB8"/>
            <w:sz w:val="15"/>
            <w:lang w:eastAsia="es-ES"/>
          </w:rPr>
          <w:t xml:space="preserve">Eduardo </w:t>
        </w:r>
        <w:proofErr w:type="spellStart"/>
        <w:r w:rsidRPr="00E07C29">
          <w:rPr>
            <w:rFonts w:ascii="Helvetica" w:eastAsia="Times New Roman" w:hAnsi="Helvetica" w:cs="Helvetica"/>
            <w:color w:val="009EB8"/>
            <w:sz w:val="15"/>
            <w:lang w:eastAsia="es-ES"/>
          </w:rPr>
          <w:t>Hoornaert</w:t>
        </w:r>
        <w:proofErr w:type="spellEnd"/>
      </w:hyperlink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07C29"/>
    <w:rsid w:val="00590F50"/>
    <w:rsid w:val="00C4732A"/>
    <w:rsid w:val="00E07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1">
    <w:name w:val="heading 1"/>
    <w:basedOn w:val="Normal"/>
    <w:link w:val="Ttulo1Car"/>
    <w:uiPriority w:val="9"/>
    <w:qFormat/>
    <w:rsid w:val="00E07C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7C2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E07C29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E07C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3489">
          <w:marLeft w:val="0"/>
          <w:marRight w:val="0"/>
          <w:marTop w:val="107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ogger.com/profile/12013426348335965845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1364</Words>
  <Characters>7506</Characters>
  <Application>Microsoft Office Word</Application>
  <DocSecurity>0</DocSecurity>
  <Lines>62</Lines>
  <Paragraphs>17</Paragraphs>
  <ScaleCrop>false</ScaleCrop>
  <Company/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2017-01-05T17:16:00Z</dcterms:created>
  <dcterms:modified xsi:type="dcterms:W3CDTF">2017-01-05T17:18:00Z</dcterms:modified>
</cp:coreProperties>
</file>