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D17" w:rsidRPr="00D975EC" w:rsidRDefault="00A34D17" w:rsidP="00D975EC">
      <w:pPr>
        <w:pStyle w:val="Ttulo2"/>
        <w:jc w:val="center"/>
        <w:rPr>
          <w:sz w:val="48"/>
          <w:szCs w:val="48"/>
        </w:rPr>
      </w:pPr>
      <w:r w:rsidRPr="00D975EC">
        <w:rPr>
          <w:sz w:val="48"/>
          <w:szCs w:val="48"/>
        </w:rPr>
        <w:t>INFO-DOC-UTOPÍAS No. 3</w:t>
      </w:r>
    </w:p>
    <w:p w:rsidR="00A34D17" w:rsidRPr="00417914" w:rsidRDefault="00A34D17" w:rsidP="00A34D17">
      <w:pPr>
        <w:rPr>
          <w:rFonts w:ascii="Times New Roman" w:hAnsi="Times New Roman" w:cs="Times New Roman"/>
          <w:sz w:val="28"/>
          <w:szCs w:val="28"/>
        </w:rPr>
      </w:pPr>
    </w:p>
    <w:p w:rsidR="00A34D17" w:rsidRPr="00417914" w:rsidRDefault="00A34D17" w:rsidP="00A34D17">
      <w:pPr>
        <w:rPr>
          <w:rFonts w:ascii="Times New Roman" w:hAnsi="Times New Roman" w:cs="Times New Roman"/>
          <w:sz w:val="28"/>
          <w:szCs w:val="28"/>
        </w:rPr>
      </w:pPr>
      <w:r w:rsidRPr="00417914">
        <w:rPr>
          <w:rFonts w:ascii="Times New Roman" w:hAnsi="Times New Roman" w:cs="Times New Roman"/>
          <w:sz w:val="28"/>
          <w:szCs w:val="28"/>
        </w:rPr>
        <w:t xml:space="preserve">Bogotá, </w:t>
      </w:r>
      <w:r w:rsidR="001A65A9">
        <w:rPr>
          <w:rFonts w:ascii="Times New Roman" w:hAnsi="Times New Roman" w:cs="Times New Roman"/>
          <w:sz w:val="28"/>
          <w:szCs w:val="28"/>
        </w:rPr>
        <w:t>Domingo 15 de Enero</w:t>
      </w:r>
      <w:r w:rsidRPr="00417914">
        <w:rPr>
          <w:rFonts w:ascii="Times New Roman" w:hAnsi="Times New Roman" w:cs="Times New Roman"/>
          <w:sz w:val="28"/>
          <w:szCs w:val="28"/>
        </w:rPr>
        <w:t xml:space="preserve"> de 2017</w:t>
      </w:r>
    </w:p>
    <w:p w:rsidR="00A34D17" w:rsidRPr="00417914" w:rsidRDefault="00A34D17" w:rsidP="00A34D17">
      <w:pPr>
        <w:rPr>
          <w:rFonts w:ascii="Times New Roman" w:hAnsi="Times New Roman" w:cs="Times New Roman"/>
          <w:sz w:val="28"/>
          <w:szCs w:val="28"/>
        </w:rPr>
      </w:pPr>
    </w:p>
    <w:p w:rsidR="00A34D17" w:rsidRPr="00417914" w:rsidRDefault="00A34D17" w:rsidP="00A34D17">
      <w:pPr>
        <w:rPr>
          <w:rFonts w:ascii="Times New Roman" w:hAnsi="Times New Roman" w:cs="Times New Roman"/>
          <w:sz w:val="28"/>
          <w:szCs w:val="28"/>
        </w:rPr>
      </w:pPr>
      <w:r w:rsidRPr="00417914">
        <w:rPr>
          <w:rFonts w:ascii="Times New Roman" w:hAnsi="Times New Roman" w:cs="Times New Roman"/>
          <w:sz w:val="28"/>
          <w:szCs w:val="28"/>
        </w:rPr>
        <w:t>Amigas y amigos de las UTOPÍAS DE JESÚS DE NAZARET:</w:t>
      </w:r>
    </w:p>
    <w:p w:rsidR="00A34D17" w:rsidRPr="00D975EC" w:rsidRDefault="00A34D17" w:rsidP="00A34D17">
      <w:pPr>
        <w:rPr>
          <w:rFonts w:ascii="Times New Roman" w:hAnsi="Times New Roman" w:cs="Times New Roman"/>
          <w:sz w:val="28"/>
          <w:szCs w:val="28"/>
        </w:rPr>
      </w:pPr>
      <w:r w:rsidRPr="00D975EC">
        <w:rPr>
          <w:rFonts w:ascii="Times New Roman" w:hAnsi="Times New Roman" w:cs="Times New Roman"/>
          <w:sz w:val="28"/>
          <w:szCs w:val="28"/>
        </w:rPr>
        <w:t>En esta edición quiero recordar la Memori</w:t>
      </w:r>
      <w:r w:rsidR="004E70C5" w:rsidRPr="00D975EC">
        <w:rPr>
          <w:rFonts w:ascii="Times New Roman" w:hAnsi="Times New Roman" w:cs="Times New Roman"/>
          <w:sz w:val="28"/>
          <w:szCs w:val="28"/>
        </w:rPr>
        <w:t>a del Pastor y Mártir Martin Luther King.</w:t>
      </w:r>
      <w:r w:rsidRPr="00D975EC">
        <w:rPr>
          <w:rFonts w:ascii="Times New Roman" w:hAnsi="Times New Roman" w:cs="Times New Roman"/>
          <w:sz w:val="28"/>
          <w:szCs w:val="28"/>
        </w:rPr>
        <w:t xml:space="preserve"> </w:t>
      </w:r>
    </w:p>
    <w:p w:rsidR="004E70C5" w:rsidRPr="00D975EC" w:rsidRDefault="004E70C5" w:rsidP="004E70C5">
      <w:pPr>
        <w:spacing w:before="120" w:after="120"/>
        <w:jc w:val="both"/>
        <w:rPr>
          <w:rFonts w:ascii="Times New Roman" w:hAnsi="Times New Roman" w:cs="Times New Roman"/>
          <w:i/>
          <w:sz w:val="28"/>
          <w:szCs w:val="28"/>
          <w:lang w:eastAsia="es-VE"/>
        </w:rPr>
      </w:pPr>
      <w:r w:rsidRPr="00D975EC">
        <w:rPr>
          <w:rFonts w:ascii="Times New Roman" w:hAnsi="Times New Roman" w:cs="Times New Roman"/>
          <w:sz w:val="28"/>
          <w:szCs w:val="28"/>
        </w:rPr>
        <w:t>Guido Zuleta, de Caracas, nos recuerda datos fundamentales</w:t>
      </w:r>
      <w:r w:rsidRPr="00D975EC">
        <w:rPr>
          <w:rFonts w:ascii="Times New Roman" w:hAnsi="Times New Roman" w:cs="Times New Roman"/>
          <w:i/>
          <w:sz w:val="28"/>
          <w:szCs w:val="28"/>
        </w:rPr>
        <w:t>:</w:t>
      </w:r>
      <w:r w:rsidRPr="00D975EC">
        <w:rPr>
          <w:rFonts w:ascii="Times New Roman" w:hAnsi="Times New Roman" w:cs="Times New Roman"/>
          <w:b/>
          <w:i/>
          <w:sz w:val="28"/>
          <w:szCs w:val="28"/>
        </w:rPr>
        <w:t xml:space="preserve"> “King nace en </w:t>
      </w:r>
      <w:r w:rsidRPr="00417914">
        <w:rPr>
          <w:rFonts w:ascii="Times New Roman" w:hAnsi="Times New Roman" w:cs="Times New Roman"/>
          <w:b/>
          <w:i/>
          <w:sz w:val="28"/>
          <w:szCs w:val="28"/>
        </w:rPr>
        <w:t>Atlanta Georgia, Estados Unidos, un 15 de enero de 1929</w:t>
      </w:r>
      <w:r w:rsidRPr="00417914">
        <w:rPr>
          <w:rFonts w:ascii="Times New Roman" w:hAnsi="Times New Roman" w:cs="Times New Roman"/>
          <w:i/>
          <w:sz w:val="28"/>
          <w:szCs w:val="28"/>
        </w:rPr>
        <w:t xml:space="preserve">. Se forma como predicador bautista. El 28 de agosto de 1963, ante más de 250000 personas en la estatua del impulsor del Acta de la Emancipación, Abraham Lincoln, en Washington, pronuncia su vibrante discurso </w:t>
      </w:r>
      <w:r w:rsidRPr="00417914">
        <w:rPr>
          <w:rFonts w:ascii="Times New Roman" w:hAnsi="Times New Roman" w:cs="Times New Roman"/>
          <w:i/>
          <w:color w:val="222222"/>
          <w:sz w:val="28"/>
          <w:szCs w:val="28"/>
          <w:lang w:eastAsia="es-VE"/>
        </w:rPr>
        <w:t xml:space="preserve">“Tengo el sueño de que un día esta </w:t>
      </w:r>
      <w:r w:rsidRPr="00D975EC">
        <w:rPr>
          <w:rFonts w:ascii="Times New Roman" w:hAnsi="Times New Roman" w:cs="Times New Roman"/>
          <w:i/>
          <w:sz w:val="28"/>
          <w:szCs w:val="28"/>
          <w:lang w:eastAsia="es-VE"/>
        </w:rPr>
        <w:t>Nación se levantará y vivirá el verdadero significado de su credo: ‘Sostenemos esta verdad como evidente, que todos los hombres fueron creados iguales”. Discurso bandera del movimiento popular contra la discriminación racial.</w:t>
      </w:r>
    </w:p>
    <w:p w:rsidR="004E70C5" w:rsidRPr="00D975EC" w:rsidRDefault="004E70C5" w:rsidP="004E70C5">
      <w:pPr>
        <w:spacing w:before="120" w:after="120"/>
        <w:jc w:val="both"/>
        <w:rPr>
          <w:rFonts w:ascii="Times New Roman" w:hAnsi="Times New Roman" w:cs="Times New Roman"/>
          <w:b/>
          <w:i/>
          <w:sz w:val="28"/>
          <w:szCs w:val="28"/>
          <w:lang w:eastAsia="es-VE"/>
        </w:rPr>
      </w:pPr>
      <w:r w:rsidRPr="00D975EC">
        <w:rPr>
          <w:rFonts w:ascii="Times New Roman" w:hAnsi="Times New Roman" w:cs="Times New Roman"/>
          <w:i/>
          <w:sz w:val="28"/>
          <w:szCs w:val="28"/>
          <w:lang w:eastAsia="es-VE"/>
        </w:rPr>
        <w:t xml:space="preserve"> Recorrió más de 9 millones de km. Dio más de 250 discursos. </w:t>
      </w:r>
      <w:r w:rsidRPr="00D975EC">
        <w:rPr>
          <w:rFonts w:ascii="Times New Roman" w:hAnsi="Times New Roman" w:cs="Times New Roman"/>
          <w:b/>
          <w:i/>
          <w:sz w:val="28"/>
          <w:szCs w:val="28"/>
          <w:lang w:eastAsia="es-VE"/>
        </w:rPr>
        <w:t>Estuvo preso más de 20 veces.</w:t>
      </w:r>
      <w:r w:rsidRPr="00D975EC">
        <w:rPr>
          <w:rFonts w:ascii="Times New Roman" w:hAnsi="Times New Roman" w:cs="Times New Roman"/>
          <w:i/>
          <w:sz w:val="28"/>
          <w:szCs w:val="28"/>
          <w:lang w:eastAsia="es-VE"/>
        </w:rPr>
        <w:t xml:space="preserve"> Organizó protestas pacíficas para lograr que se declararan inconstitucionales las leyes de segregación que no permitían a los negros subirse a los mismos buses que los blancos. </w:t>
      </w:r>
      <w:r w:rsidRPr="00D975EC">
        <w:rPr>
          <w:rFonts w:ascii="Times New Roman" w:hAnsi="Times New Roman" w:cs="Times New Roman"/>
          <w:b/>
          <w:i/>
          <w:sz w:val="28"/>
          <w:szCs w:val="28"/>
          <w:lang w:eastAsia="es-VE"/>
        </w:rPr>
        <w:t>Es reconocido con el Premio Nobel de la Paz en 1964. Fue asesinado el 8 de abril de 1968, a la edad de 39 años”.</w:t>
      </w:r>
    </w:p>
    <w:p w:rsidR="004E70C5" w:rsidRPr="00417914" w:rsidRDefault="004E70C5" w:rsidP="004E70C5">
      <w:pPr>
        <w:spacing w:before="120" w:after="120"/>
        <w:jc w:val="both"/>
        <w:rPr>
          <w:rFonts w:ascii="Times New Roman" w:hAnsi="Times New Roman" w:cs="Times New Roman"/>
          <w:sz w:val="28"/>
          <w:szCs w:val="28"/>
          <w:lang w:eastAsia="es-VE"/>
        </w:rPr>
      </w:pPr>
      <w:r w:rsidRPr="00417914">
        <w:rPr>
          <w:rFonts w:ascii="Times New Roman" w:hAnsi="Times New Roman" w:cs="Times New Roman"/>
          <w:sz w:val="28"/>
          <w:szCs w:val="28"/>
          <w:lang w:eastAsia="es-VE"/>
        </w:rPr>
        <w:t>Es bueno decir que  miles de pastores, sacerdotes y obispos, de todas las iglesias cristianas, adolecen de profetismo porque están más preocupados del culto, ritos y rituales que de la postración en que se encuentran los diferentes sectores pobres de la población, por las múltiples segregaciones e injusticias del sistema neoliberal.</w:t>
      </w:r>
    </w:p>
    <w:p w:rsidR="004E70C5" w:rsidRPr="00417914" w:rsidRDefault="004E70C5" w:rsidP="004E70C5">
      <w:pPr>
        <w:rPr>
          <w:rFonts w:ascii="Times New Roman" w:hAnsi="Times New Roman" w:cs="Times New Roman"/>
          <w:sz w:val="28"/>
          <w:szCs w:val="28"/>
          <w:lang w:eastAsia="zh-CN"/>
        </w:rPr>
      </w:pPr>
      <w:r w:rsidRPr="00417914">
        <w:rPr>
          <w:rFonts w:ascii="Times New Roman" w:hAnsi="Times New Roman" w:cs="Times New Roman"/>
          <w:sz w:val="28"/>
          <w:szCs w:val="28"/>
          <w:lang w:eastAsia="zh-CN"/>
        </w:rPr>
        <w:t>Esta edición les lleva los siguientes textos:</w:t>
      </w:r>
    </w:p>
    <w:p w:rsidR="004E70C5" w:rsidRPr="00417914" w:rsidRDefault="004E70C5" w:rsidP="00A34D17">
      <w:pPr>
        <w:rPr>
          <w:rFonts w:ascii="Times New Roman" w:hAnsi="Times New Roman" w:cs="Times New Roman"/>
          <w:sz w:val="28"/>
          <w:szCs w:val="28"/>
        </w:rPr>
      </w:pPr>
    </w:p>
    <w:p w:rsidR="004738C4" w:rsidRPr="00417914" w:rsidRDefault="004738C4" w:rsidP="004738C4">
      <w:pPr>
        <w:pStyle w:val="Prrafodelista"/>
        <w:numPr>
          <w:ilvl w:val="0"/>
          <w:numId w:val="2"/>
        </w:numPr>
        <w:spacing w:line="256" w:lineRule="auto"/>
        <w:rPr>
          <w:rFonts w:ascii="Times New Roman" w:hAnsi="Times New Roman" w:cs="Times New Roman"/>
          <w:sz w:val="28"/>
          <w:szCs w:val="28"/>
        </w:rPr>
      </w:pPr>
      <w:r w:rsidRPr="00417914">
        <w:rPr>
          <w:rFonts w:ascii="Times New Roman" w:hAnsi="Times New Roman" w:cs="Times New Roman"/>
          <w:sz w:val="28"/>
          <w:szCs w:val="28"/>
        </w:rPr>
        <w:t>Carta de presentación</w:t>
      </w:r>
    </w:p>
    <w:p w:rsidR="004E70C5" w:rsidRPr="00D975EC" w:rsidRDefault="00417914" w:rsidP="004E70C5">
      <w:pPr>
        <w:spacing w:line="256" w:lineRule="auto"/>
        <w:rPr>
          <w:rFonts w:ascii="Times New Roman" w:hAnsi="Times New Roman" w:cs="Times New Roman"/>
          <w:sz w:val="28"/>
          <w:szCs w:val="28"/>
        </w:rPr>
      </w:pPr>
      <w:r w:rsidRPr="00D975EC">
        <w:rPr>
          <w:rFonts w:ascii="Times New Roman" w:hAnsi="Times New Roman" w:cs="Times New Roman"/>
          <w:sz w:val="28"/>
          <w:szCs w:val="28"/>
        </w:rPr>
        <w:t xml:space="preserve">          </w:t>
      </w:r>
      <w:r w:rsidR="004E70C5" w:rsidRPr="00D975EC">
        <w:rPr>
          <w:rFonts w:ascii="Times New Roman" w:hAnsi="Times New Roman" w:cs="Times New Roman"/>
          <w:sz w:val="28"/>
          <w:szCs w:val="28"/>
        </w:rPr>
        <w:t>Coyuntura</w:t>
      </w:r>
    </w:p>
    <w:p w:rsidR="00417914" w:rsidRDefault="00417914" w:rsidP="00A8223E">
      <w:pPr>
        <w:pStyle w:val="Prrafodelista"/>
        <w:numPr>
          <w:ilvl w:val="0"/>
          <w:numId w:val="2"/>
        </w:numPr>
        <w:spacing w:after="0" w:line="360" w:lineRule="auto"/>
        <w:textAlignment w:val="baseline"/>
        <w:outlineLvl w:val="0"/>
        <w:rPr>
          <w:rFonts w:ascii="Times New Roman" w:eastAsia="Times New Roman" w:hAnsi="Times New Roman" w:cs="Times New Roman"/>
          <w:kern w:val="36"/>
          <w:sz w:val="28"/>
          <w:szCs w:val="28"/>
          <w:lang w:eastAsia="es-CO"/>
        </w:rPr>
      </w:pPr>
      <w:r w:rsidRPr="00417914">
        <w:rPr>
          <w:rFonts w:ascii="Times New Roman" w:eastAsia="Times New Roman" w:hAnsi="Times New Roman" w:cs="Times New Roman"/>
          <w:kern w:val="36"/>
          <w:sz w:val="28"/>
          <w:szCs w:val="28"/>
          <w:lang w:eastAsia="es-CO"/>
        </w:rPr>
        <w:lastRenderedPageBreak/>
        <w:t>La ONG Human RigthsWatch advierte que 'populistas' como Trump amenazan la democracia. El próximo viernes 20 de enero asume la presidencia.</w:t>
      </w:r>
    </w:p>
    <w:p w:rsidR="00282674" w:rsidRDefault="00282674" w:rsidP="00D975EC">
      <w:pPr>
        <w:spacing w:after="0" w:line="480" w:lineRule="atLeast"/>
        <w:textAlignment w:val="baseline"/>
        <w:outlineLvl w:val="0"/>
        <w:rPr>
          <w:rFonts w:ascii="Times New Roman" w:eastAsia="Times New Roman" w:hAnsi="Times New Roman" w:cs="Times New Roman"/>
          <w:kern w:val="36"/>
          <w:sz w:val="28"/>
          <w:szCs w:val="28"/>
          <w:lang w:eastAsia="es-CO"/>
        </w:rPr>
      </w:pPr>
    </w:p>
    <w:p w:rsidR="00282674" w:rsidRDefault="00282674" w:rsidP="00D975EC">
      <w:pPr>
        <w:pStyle w:val="Prrafodelista"/>
        <w:numPr>
          <w:ilvl w:val="0"/>
          <w:numId w:val="2"/>
        </w:numPr>
        <w:spacing w:after="0" w:line="240" w:lineRule="atLeast"/>
        <w:outlineLvl w:val="1"/>
        <w:rPr>
          <w:rFonts w:ascii="Times New Roman" w:eastAsia="Times New Roman" w:hAnsi="Times New Roman" w:cs="Times New Roman"/>
          <w:bCs/>
          <w:spacing w:val="-10"/>
          <w:sz w:val="28"/>
          <w:szCs w:val="28"/>
          <w:lang w:eastAsia="es-CO"/>
        </w:rPr>
      </w:pPr>
      <w:r w:rsidRPr="00282674">
        <w:rPr>
          <w:rFonts w:ascii="Times New Roman" w:eastAsia="Times New Roman" w:hAnsi="Times New Roman" w:cs="Times New Roman"/>
          <w:bCs/>
          <w:spacing w:val="-10"/>
          <w:sz w:val="28"/>
          <w:szCs w:val="28"/>
          <w:lang w:eastAsia="es-CO"/>
        </w:rPr>
        <w:t xml:space="preserve">Falleció el pensador  Zygmunt Bauman.  </w:t>
      </w:r>
      <w:hyperlink r:id="rId5" w:history="1">
        <w:r w:rsidRPr="00282674">
          <w:rPr>
            <w:rFonts w:ascii="Times New Roman" w:eastAsia="Times New Roman" w:hAnsi="Times New Roman" w:cs="Times New Roman"/>
            <w:bCs/>
            <w:spacing w:val="-10"/>
            <w:sz w:val="28"/>
            <w:szCs w:val="28"/>
            <w:lang w:eastAsia="es-CO"/>
          </w:rPr>
          <w:t>En la modernidad líquida, lo que antes era duradero, religión, empleo y relaciones, pasa a ser efímero: Zygmunt Bauman</w:t>
        </w:r>
      </w:hyperlink>
      <w:r>
        <w:rPr>
          <w:rFonts w:ascii="Times New Roman" w:eastAsia="Times New Roman" w:hAnsi="Times New Roman" w:cs="Times New Roman"/>
          <w:bCs/>
          <w:spacing w:val="-10"/>
          <w:sz w:val="28"/>
          <w:szCs w:val="28"/>
          <w:lang w:eastAsia="es-CO"/>
        </w:rPr>
        <w:t>.</w:t>
      </w:r>
    </w:p>
    <w:p w:rsidR="00282674" w:rsidRPr="00282674" w:rsidRDefault="00282674" w:rsidP="00D975EC">
      <w:pPr>
        <w:pStyle w:val="Prrafodelista"/>
        <w:rPr>
          <w:rFonts w:ascii="Times New Roman" w:eastAsia="Times New Roman" w:hAnsi="Times New Roman" w:cs="Times New Roman"/>
          <w:bCs/>
          <w:spacing w:val="-10"/>
          <w:sz w:val="28"/>
          <w:szCs w:val="28"/>
          <w:lang w:eastAsia="es-CO"/>
        </w:rPr>
      </w:pPr>
    </w:p>
    <w:p w:rsidR="00282674" w:rsidRDefault="00282674" w:rsidP="00D975EC">
      <w:pPr>
        <w:pStyle w:val="Prrafodelista"/>
        <w:spacing w:after="0" w:line="240" w:lineRule="atLeast"/>
        <w:outlineLvl w:val="1"/>
        <w:rPr>
          <w:rFonts w:ascii="Times New Roman" w:eastAsia="Times New Roman" w:hAnsi="Times New Roman" w:cs="Times New Roman"/>
          <w:bCs/>
          <w:spacing w:val="-10"/>
          <w:sz w:val="28"/>
          <w:szCs w:val="28"/>
          <w:lang w:eastAsia="es-CO"/>
        </w:rPr>
      </w:pPr>
      <w:r>
        <w:rPr>
          <w:rFonts w:ascii="Times New Roman" w:eastAsia="Times New Roman" w:hAnsi="Times New Roman" w:cs="Times New Roman"/>
          <w:bCs/>
          <w:spacing w:val="-10"/>
          <w:sz w:val="28"/>
          <w:szCs w:val="28"/>
          <w:lang w:eastAsia="es-CO"/>
        </w:rPr>
        <w:t>En un WORD, dos artículos:</w:t>
      </w:r>
    </w:p>
    <w:p w:rsidR="00282674" w:rsidRDefault="00282674" w:rsidP="00D975EC">
      <w:pPr>
        <w:pStyle w:val="Prrafodelista"/>
        <w:numPr>
          <w:ilvl w:val="1"/>
          <w:numId w:val="2"/>
        </w:numPr>
        <w:spacing w:after="0" w:line="240" w:lineRule="atLeast"/>
        <w:outlineLvl w:val="1"/>
        <w:rPr>
          <w:rFonts w:ascii="Times New Roman" w:eastAsia="Times New Roman" w:hAnsi="Times New Roman" w:cs="Times New Roman"/>
          <w:bCs/>
          <w:spacing w:val="-10"/>
          <w:sz w:val="28"/>
          <w:szCs w:val="28"/>
          <w:lang w:eastAsia="es-CO"/>
        </w:rPr>
      </w:pPr>
      <w:r>
        <w:rPr>
          <w:rFonts w:ascii="Times New Roman" w:eastAsia="Times New Roman" w:hAnsi="Times New Roman" w:cs="Times New Roman"/>
          <w:bCs/>
          <w:spacing w:val="-10"/>
          <w:sz w:val="28"/>
          <w:szCs w:val="28"/>
          <w:lang w:eastAsia="es-CO"/>
        </w:rPr>
        <w:t>Doce pensamientos fuertes del autor</w:t>
      </w:r>
    </w:p>
    <w:p w:rsidR="00003B10" w:rsidRPr="00003B10" w:rsidRDefault="00405751" w:rsidP="00D975EC">
      <w:pPr>
        <w:pStyle w:val="Prrafodelista"/>
        <w:numPr>
          <w:ilvl w:val="1"/>
          <w:numId w:val="2"/>
        </w:numPr>
        <w:spacing w:after="0" w:line="240" w:lineRule="atLeast"/>
        <w:outlineLvl w:val="1"/>
        <w:rPr>
          <w:rFonts w:ascii="Times New Roman" w:eastAsia="Times New Roman" w:hAnsi="Times New Roman" w:cs="Times New Roman"/>
          <w:bCs/>
          <w:spacing w:val="-10"/>
          <w:sz w:val="28"/>
          <w:szCs w:val="28"/>
          <w:lang w:eastAsia="es-CO"/>
        </w:rPr>
      </w:pPr>
      <w:r>
        <w:rPr>
          <w:rFonts w:ascii="Times New Roman" w:eastAsia="Times New Roman" w:hAnsi="Times New Roman" w:cs="Times New Roman"/>
          <w:bCs/>
          <w:spacing w:val="-10"/>
          <w:sz w:val="28"/>
          <w:szCs w:val="28"/>
          <w:lang w:eastAsia="es-CO"/>
        </w:rPr>
        <w:t>Una reflexión</w:t>
      </w:r>
      <w:r w:rsidR="00282674">
        <w:rPr>
          <w:rFonts w:ascii="Times New Roman" w:eastAsia="Times New Roman" w:hAnsi="Times New Roman" w:cs="Times New Roman"/>
          <w:bCs/>
          <w:spacing w:val="-10"/>
          <w:sz w:val="28"/>
          <w:szCs w:val="28"/>
          <w:lang w:eastAsia="es-CO"/>
        </w:rPr>
        <w:t xml:space="preserve"> de Juan José Tamayo</w:t>
      </w:r>
    </w:p>
    <w:p w:rsidR="00003B10" w:rsidRDefault="00003B10" w:rsidP="00D975EC">
      <w:pPr>
        <w:pStyle w:val="Ttulo2"/>
        <w:pBdr>
          <w:bottom w:val="single" w:sz="6" w:space="16" w:color="CCCCCC"/>
        </w:pBdr>
        <w:spacing w:before="0" w:beforeAutospacing="0" w:after="0" w:afterAutospacing="0"/>
        <w:ind w:left="360"/>
        <w:textAlignment w:val="top"/>
        <w:rPr>
          <w:b w:val="0"/>
          <w:caps/>
          <w:sz w:val="22"/>
          <w:szCs w:val="22"/>
        </w:rPr>
      </w:pPr>
    </w:p>
    <w:p w:rsidR="00BB5206" w:rsidRPr="00BB5206" w:rsidRDefault="00BB5206" w:rsidP="00D975EC">
      <w:pPr>
        <w:pStyle w:val="Ttulo2"/>
        <w:numPr>
          <w:ilvl w:val="0"/>
          <w:numId w:val="2"/>
        </w:numPr>
        <w:pBdr>
          <w:bottom w:val="single" w:sz="6" w:space="16" w:color="CCCCCC"/>
        </w:pBdr>
        <w:spacing w:before="0" w:beforeAutospacing="0" w:after="0" w:afterAutospacing="0"/>
        <w:textAlignment w:val="top"/>
        <w:rPr>
          <w:b w:val="0"/>
          <w:caps/>
          <w:sz w:val="22"/>
          <w:szCs w:val="22"/>
        </w:rPr>
      </w:pPr>
      <w:r w:rsidRPr="00BB5206">
        <w:rPr>
          <w:b w:val="0"/>
          <w:caps/>
          <w:sz w:val="22"/>
          <w:szCs w:val="22"/>
        </w:rPr>
        <w:t>Artículo en portugués que val</w:t>
      </w:r>
      <w:r w:rsidR="0055168D">
        <w:rPr>
          <w:b w:val="0"/>
          <w:caps/>
          <w:sz w:val="22"/>
          <w:szCs w:val="22"/>
        </w:rPr>
        <w:t xml:space="preserve">e la pena intentar comprender: </w:t>
      </w:r>
      <w:r w:rsidRPr="00BB5206">
        <w:rPr>
          <w:b w:val="0"/>
          <w:caps/>
          <w:sz w:val="22"/>
          <w:szCs w:val="22"/>
        </w:rPr>
        <w:t xml:space="preserve">“62% de los filósofos son ateos. ¿Sobrevivirá la religion?” </w:t>
      </w:r>
    </w:p>
    <w:p w:rsidR="00BB5206" w:rsidRPr="00D975EC" w:rsidRDefault="00BB5206" w:rsidP="00D975EC">
      <w:pPr>
        <w:pStyle w:val="Ttulo2"/>
        <w:pBdr>
          <w:bottom w:val="single" w:sz="6" w:space="16" w:color="CCCCCC"/>
        </w:pBdr>
        <w:spacing w:before="0" w:beforeAutospacing="0" w:after="0" w:afterAutospacing="0"/>
        <w:ind w:left="360"/>
        <w:textAlignment w:val="top"/>
        <w:rPr>
          <w:b w:val="0"/>
          <w:caps/>
          <w:sz w:val="28"/>
          <w:szCs w:val="28"/>
        </w:rPr>
      </w:pPr>
    </w:p>
    <w:p w:rsidR="00003B10" w:rsidRPr="00D975EC" w:rsidRDefault="0055168D" w:rsidP="00D975EC">
      <w:pPr>
        <w:pStyle w:val="Ttulo2"/>
        <w:numPr>
          <w:ilvl w:val="0"/>
          <w:numId w:val="2"/>
        </w:numPr>
        <w:pBdr>
          <w:bottom w:val="single" w:sz="6" w:space="16" w:color="CCCCCC"/>
        </w:pBdr>
        <w:spacing w:before="0" w:beforeAutospacing="0" w:after="0" w:afterAutospacing="0"/>
        <w:textAlignment w:val="top"/>
        <w:rPr>
          <w:b w:val="0"/>
          <w:caps/>
          <w:sz w:val="22"/>
          <w:szCs w:val="22"/>
        </w:rPr>
      </w:pPr>
      <w:r w:rsidRPr="00D975EC">
        <w:rPr>
          <w:b w:val="0"/>
          <w:caps/>
          <w:sz w:val="22"/>
          <w:szCs w:val="22"/>
        </w:rPr>
        <w:t xml:space="preserve">En un WORD, tres artículos sobre </w:t>
      </w:r>
      <w:r w:rsidRPr="00D975EC">
        <w:rPr>
          <w:caps/>
          <w:sz w:val="22"/>
          <w:szCs w:val="22"/>
        </w:rPr>
        <w:t>cuestiones LGBTTTI</w:t>
      </w:r>
      <w:r w:rsidRPr="00D975EC">
        <w:rPr>
          <w:b w:val="0"/>
          <w:caps/>
          <w:sz w:val="22"/>
          <w:szCs w:val="22"/>
        </w:rPr>
        <w:t>, en India, China y Perú</w:t>
      </w:r>
    </w:p>
    <w:p w:rsidR="00003B10" w:rsidRPr="00D975EC" w:rsidRDefault="00003B10" w:rsidP="00D975EC">
      <w:pPr>
        <w:pStyle w:val="Ttulo2"/>
        <w:pBdr>
          <w:bottom w:val="single" w:sz="6" w:space="15" w:color="CCCCCC"/>
        </w:pBdr>
        <w:spacing w:before="0" w:beforeAutospacing="0" w:after="0" w:afterAutospacing="0"/>
        <w:ind w:left="720"/>
        <w:textAlignment w:val="top"/>
        <w:rPr>
          <w:caps/>
          <w:sz w:val="22"/>
          <w:szCs w:val="22"/>
        </w:rPr>
      </w:pPr>
      <w:r w:rsidRPr="00D975EC">
        <w:rPr>
          <w:caps/>
          <w:sz w:val="22"/>
          <w:szCs w:val="22"/>
        </w:rPr>
        <w:t>Mujer e Iglesia en África</w:t>
      </w:r>
    </w:p>
    <w:p w:rsidR="00003B10" w:rsidRPr="00D975EC" w:rsidRDefault="00003B10" w:rsidP="00D975EC">
      <w:pPr>
        <w:pStyle w:val="Prrafodelista"/>
        <w:numPr>
          <w:ilvl w:val="0"/>
          <w:numId w:val="2"/>
        </w:numPr>
        <w:spacing w:after="0" w:line="240" w:lineRule="atLeast"/>
        <w:outlineLvl w:val="1"/>
        <w:rPr>
          <w:rFonts w:ascii="Times New Roman" w:eastAsia="Times New Roman" w:hAnsi="Times New Roman" w:cs="Times New Roman"/>
          <w:bCs/>
          <w:spacing w:val="-10"/>
          <w:sz w:val="28"/>
          <w:szCs w:val="28"/>
          <w:lang w:eastAsia="es-CO"/>
        </w:rPr>
      </w:pPr>
      <w:r w:rsidRPr="00D975EC">
        <w:rPr>
          <w:rFonts w:ascii="Times New Roman" w:eastAsia="Times New Roman" w:hAnsi="Times New Roman" w:cs="Times New Roman"/>
          <w:bCs/>
          <w:spacing w:val="-10"/>
          <w:sz w:val="28"/>
          <w:szCs w:val="28"/>
          <w:lang w:eastAsia="es-CO"/>
        </w:rPr>
        <w:t xml:space="preserve">GUINEA, ÁFRICA. </w:t>
      </w:r>
      <w:hyperlink r:id="rId6" w:history="1">
        <w:r w:rsidRPr="00D975EC">
          <w:rPr>
            <w:rFonts w:ascii="Times New Roman" w:eastAsia="Times New Roman" w:hAnsi="Times New Roman" w:cs="Times New Roman"/>
            <w:bCs/>
            <w:spacing w:val="-10"/>
            <w:sz w:val="28"/>
            <w:szCs w:val="28"/>
            <w:u w:val="single"/>
            <w:lang w:eastAsia="es-CO"/>
          </w:rPr>
          <w:t>“La mujer guineana está sometida por la iglesia y por la cultura bantú”</w:t>
        </w:r>
      </w:hyperlink>
    </w:p>
    <w:p w:rsidR="00282674" w:rsidRDefault="00282674" w:rsidP="00F011BF">
      <w:pPr>
        <w:pStyle w:val="Prrafodelista"/>
        <w:spacing w:after="0" w:line="480" w:lineRule="atLeast"/>
        <w:textAlignment w:val="baseline"/>
        <w:outlineLvl w:val="0"/>
        <w:rPr>
          <w:rFonts w:ascii="Times New Roman" w:eastAsia="Times New Roman" w:hAnsi="Times New Roman" w:cs="Times New Roman"/>
          <w:kern w:val="36"/>
          <w:sz w:val="28"/>
          <w:szCs w:val="28"/>
          <w:lang w:eastAsia="es-CO"/>
        </w:rPr>
      </w:pPr>
    </w:p>
    <w:p w:rsidR="00F6403A" w:rsidRPr="00D975EC" w:rsidRDefault="00F6403A" w:rsidP="00F6403A">
      <w:pPr>
        <w:pStyle w:val="Prrafodelista"/>
        <w:spacing w:after="0" w:line="480" w:lineRule="atLeast"/>
        <w:textAlignment w:val="baseline"/>
        <w:outlineLvl w:val="0"/>
        <w:rPr>
          <w:rFonts w:ascii="Times New Roman" w:eastAsia="Times New Roman" w:hAnsi="Times New Roman" w:cs="Times New Roman"/>
          <w:kern w:val="36"/>
          <w:sz w:val="28"/>
          <w:szCs w:val="28"/>
          <w:lang w:eastAsia="es-CO"/>
        </w:rPr>
      </w:pPr>
      <w:r w:rsidRPr="00D975EC">
        <w:rPr>
          <w:rFonts w:ascii="Times New Roman" w:eastAsia="Times New Roman" w:hAnsi="Times New Roman" w:cs="Times New Roman"/>
          <w:kern w:val="36"/>
          <w:sz w:val="28"/>
          <w:szCs w:val="28"/>
          <w:lang w:eastAsia="es-CO"/>
        </w:rPr>
        <w:t>Callao, Perú, Diócesis racista</w:t>
      </w:r>
    </w:p>
    <w:p w:rsidR="00F6403A" w:rsidRPr="00D975EC" w:rsidRDefault="00F6403A" w:rsidP="00D975EC">
      <w:pPr>
        <w:pStyle w:val="Prrafodelista"/>
        <w:numPr>
          <w:ilvl w:val="0"/>
          <w:numId w:val="2"/>
        </w:numPr>
        <w:spacing w:after="0" w:line="240" w:lineRule="auto"/>
        <w:textAlignment w:val="baseline"/>
        <w:outlineLvl w:val="0"/>
        <w:rPr>
          <w:rFonts w:ascii="Times New Roman" w:eastAsia="Times New Roman" w:hAnsi="Times New Roman" w:cs="Times New Roman"/>
          <w:kern w:val="36"/>
          <w:sz w:val="28"/>
          <w:szCs w:val="28"/>
          <w:lang w:eastAsia="es-CO"/>
        </w:rPr>
      </w:pPr>
      <w:r w:rsidRPr="00F6403A">
        <w:rPr>
          <w:rFonts w:ascii="Times New Roman" w:eastAsia="Times New Roman" w:hAnsi="Times New Roman" w:cs="Times New Roman"/>
          <w:kern w:val="36"/>
          <w:sz w:val="28"/>
          <w:szCs w:val="28"/>
          <w:lang w:eastAsia="es-CO"/>
        </w:rPr>
        <w:t>Dos breves cartas atestiguan</w:t>
      </w:r>
      <w:r>
        <w:rPr>
          <w:rFonts w:ascii="Times New Roman" w:eastAsia="Times New Roman" w:hAnsi="Times New Roman" w:cs="Times New Roman"/>
          <w:kern w:val="36"/>
          <w:sz w:val="28"/>
          <w:szCs w:val="28"/>
          <w:lang w:eastAsia="es-CO"/>
        </w:rPr>
        <w:t xml:space="preserve"> la afirmación, en el marco de una jornada sobre negritudes. El Vicario de la  Diócesis critica a la celebración de </w:t>
      </w:r>
      <w:r w:rsidRPr="00D975EC">
        <w:rPr>
          <w:rFonts w:ascii="Times New Roman" w:eastAsia="Times New Roman" w:hAnsi="Times New Roman" w:cs="Times New Roman"/>
          <w:kern w:val="36"/>
          <w:sz w:val="28"/>
          <w:szCs w:val="28"/>
          <w:lang w:eastAsia="es-CO"/>
        </w:rPr>
        <w:t>una eucaristía en campo abierto y parece ufanarse porque la Diócesis NO tiene pastoral afro-peruana</w:t>
      </w:r>
    </w:p>
    <w:p w:rsidR="00F6403A" w:rsidRPr="00D975EC" w:rsidRDefault="00F6403A" w:rsidP="00D975EC">
      <w:pPr>
        <w:spacing w:after="288" w:line="240" w:lineRule="auto"/>
        <w:ind w:left="720"/>
        <w:rPr>
          <w:rFonts w:ascii="Times New Roman" w:eastAsia="Times New Roman" w:hAnsi="Times New Roman" w:cs="Times New Roman"/>
          <w:sz w:val="28"/>
          <w:szCs w:val="28"/>
          <w:lang w:eastAsia="es-CO"/>
        </w:rPr>
      </w:pPr>
    </w:p>
    <w:p w:rsidR="004B4052" w:rsidRPr="00D975EC" w:rsidRDefault="004B4052" w:rsidP="00D975EC">
      <w:pPr>
        <w:spacing w:after="288" w:line="240" w:lineRule="auto"/>
        <w:ind w:left="720"/>
        <w:rPr>
          <w:rFonts w:ascii="Times New Roman" w:eastAsia="Times New Roman" w:hAnsi="Times New Roman" w:cs="Times New Roman"/>
          <w:sz w:val="28"/>
          <w:szCs w:val="28"/>
          <w:lang w:eastAsia="es-CO"/>
        </w:rPr>
      </w:pPr>
      <w:r w:rsidRPr="00D975EC">
        <w:rPr>
          <w:rFonts w:ascii="Times New Roman" w:eastAsia="Times New Roman" w:hAnsi="Times New Roman" w:cs="Times New Roman"/>
          <w:sz w:val="28"/>
          <w:szCs w:val="28"/>
          <w:lang w:eastAsia="es-CO"/>
        </w:rPr>
        <w:t xml:space="preserve">Sacerdotes casados y </w:t>
      </w:r>
      <w:r w:rsidR="009A4B11" w:rsidRPr="00D975EC">
        <w:rPr>
          <w:rFonts w:ascii="Times New Roman" w:eastAsia="Times New Roman" w:hAnsi="Times New Roman" w:cs="Times New Roman"/>
          <w:sz w:val="28"/>
          <w:szCs w:val="28"/>
          <w:lang w:eastAsia="es-CO"/>
        </w:rPr>
        <w:t xml:space="preserve">luego una </w:t>
      </w:r>
      <w:r w:rsidRPr="00D975EC">
        <w:rPr>
          <w:rFonts w:ascii="Times New Roman" w:eastAsia="Times New Roman" w:hAnsi="Times New Roman" w:cs="Times New Roman"/>
          <w:sz w:val="28"/>
          <w:szCs w:val="28"/>
          <w:lang w:eastAsia="es-CO"/>
        </w:rPr>
        <w:t xml:space="preserve">reflexión </w:t>
      </w:r>
      <w:r w:rsidR="009A4B11" w:rsidRPr="00D975EC">
        <w:rPr>
          <w:rFonts w:ascii="Times New Roman" w:eastAsia="Times New Roman" w:hAnsi="Times New Roman" w:cs="Times New Roman"/>
          <w:sz w:val="28"/>
          <w:szCs w:val="28"/>
          <w:lang w:eastAsia="es-CO"/>
        </w:rPr>
        <w:t xml:space="preserve">histórica </w:t>
      </w:r>
      <w:r w:rsidRPr="00D975EC">
        <w:rPr>
          <w:rFonts w:ascii="Times New Roman" w:eastAsia="Times New Roman" w:hAnsi="Times New Roman" w:cs="Times New Roman"/>
          <w:sz w:val="28"/>
          <w:szCs w:val="28"/>
          <w:lang w:eastAsia="es-CO"/>
        </w:rPr>
        <w:t>sobre el sacerdocio</w:t>
      </w:r>
    </w:p>
    <w:p w:rsidR="004E70C5" w:rsidRPr="009A4B11" w:rsidRDefault="004B4052" w:rsidP="00D975EC">
      <w:pPr>
        <w:pStyle w:val="Prrafodelista"/>
        <w:numPr>
          <w:ilvl w:val="0"/>
          <w:numId w:val="2"/>
        </w:numPr>
        <w:spacing w:after="0" w:line="256" w:lineRule="auto"/>
        <w:textAlignment w:val="baseline"/>
        <w:outlineLvl w:val="0"/>
      </w:pPr>
      <w:r w:rsidRPr="00D975EC">
        <w:rPr>
          <w:rFonts w:ascii="Times New Roman" w:eastAsia="Times New Roman" w:hAnsi="Times New Roman" w:cs="Times New Roman"/>
          <w:sz w:val="28"/>
          <w:szCs w:val="28"/>
          <w:lang w:eastAsia="es-CO"/>
        </w:rPr>
        <w:t>Una muy buena reflexión del historiador, teólogo y sacerdote casado Eduard Hoo</w:t>
      </w:r>
      <w:r w:rsidR="009A4B11" w:rsidRPr="00D975EC">
        <w:rPr>
          <w:rFonts w:ascii="Times New Roman" w:eastAsia="Times New Roman" w:hAnsi="Times New Roman" w:cs="Times New Roman"/>
          <w:sz w:val="28"/>
          <w:szCs w:val="28"/>
          <w:lang w:eastAsia="es-CO"/>
        </w:rPr>
        <w:t>r</w:t>
      </w:r>
      <w:r w:rsidRPr="00D975EC">
        <w:rPr>
          <w:rFonts w:ascii="Times New Roman" w:eastAsia="Times New Roman" w:hAnsi="Times New Roman" w:cs="Times New Roman"/>
          <w:sz w:val="28"/>
          <w:szCs w:val="28"/>
          <w:lang w:eastAsia="es-CO"/>
        </w:rPr>
        <w:t xml:space="preserve">naert: “Hasta el Concilio de Nicea (325), no hay distinción </w:t>
      </w:r>
      <w:r w:rsidRPr="004B4052">
        <w:rPr>
          <w:rFonts w:ascii="Times New Roman" w:eastAsia="Times New Roman" w:hAnsi="Times New Roman" w:cs="Times New Roman"/>
          <w:sz w:val="28"/>
          <w:szCs w:val="28"/>
          <w:lang w:eastAsia="es-CO"/>
        </w:rPr>
        <w:t>jurídica entre personas sagradas y profanas en el seno del Movimiento de Jesús</w:t>
      </w:r>
      <w:r>
        <w:rPr>
          <w:rFonts w:ascii="Times New Roman" w:eastAsia="Times New Roman" w:hAnsi="Times New Roman" w:cs="Times New Roman"/>
          <w:sz w:val="28"/>
          <w:szCs w:val="28"/>
          <w:lang w:eastAsia="es-CO"/>
        </w:rPr>
        <w:t>”.</w:t>
      </w:r>
    </w:p>
    <w:p w:rsidR="009A4B11" w:rsidRDefault="009A4B11" w:rsidP="00D975EC">
      <w:pPr>
        <w:pStyle w:val="Prrafodelista"/>
        <w:spacing w:after="288" w:line="240" w:lineRule="auto"/>
        <w:rPr>
          <w:rFonts w:ascii="Times New Roman" w:eastAsia="Times New Roman" w:hAnsi="Times New Roman" w:cs="Times New Roman"/>
          <w:b/>
          <w:color w:val="453320"/>
          <w:sz w:val="28"/>
          <w:szCs w:val="28"/>
          <w:lang w:eastAsia="es-CO"/>
        </w:rPr>
      </w:pPr>
      <w:r w:rsidRPr="00D975EC">
        <w:rPr>
          <w:rFonts w:ascii="Times New Roman" w:eastAsia="Times New Roman" w:hAnsi="Times New Roman" w:cs="Times New Roman"/>
          <w:b/>
          <w:color w:val="453320"/>
          <w:sz w:val="28"/>
          <w:szCs w:val="28"/>
          <w:lang w:eastAsia="es-CO"/>
        </w:rPr>
        <w:t>“Los primeros líderes del Movimiento de Jesús son  llamados ‘Intérpretes, Anunciantes idóneos, Educadores, Rabis’, nombres</w:t>
      </w:r>
      <w:r w:rsidRPr="009A4B11">
        <w:rPr>
          <w:rFonts w:ascii="Times New Roman" w:eastAsia="Times New Roman" w:hAnsi="Times New Roman" w:cs="Times New Roman"/>
          <w:b/>
          <w:color w:val="453320"/>
          <w:sz w:val="28"/>
          <w:szCs w:val="28"/>
          <w:lang w:eastAsia="es-CO"/>
        </w:rPr>
        <w:t xml:space="preserve"> </w:t>
      </w:r>
      <w:r w:rsidRPr="009A4B11">
        <w:rPr>
          <w:rFonts w:ascii="Times New Roman" w:eastAsia="Times New Roman" w:hAnsi="Times New Roman" w:cs="Times New Roman"/>
          <w:b/>
          <w:color w:val="453320"/>
          <w:sz w:val="28"/>
          <w:szCs w:val="28"/>
          <w:lang w:eastAsia="es-CO"/>
        </w:rPr>
        <w:lastRenderedPageBreak/>
        <w:t>diversos para señalar los liderazgos destacados por sus cualidades personales, no están revestidos de un Poder mediante legitimaciones (ordenaciones) por parte de alguna  instancia religiosa, no reciben pago por sus Servicios ni se distinguen por vestimentas especiales”</w:t>
      </w:r>
      <w:r>
        <w:rPr>
          <w:rFonts w:ascii="Times New Roman" w:eastAsia="Times New Roman" w:hAnsi="Times New Roman" w:cs="Times New Roman"/>
          <w:b/>
          <w:color w:val="453320"/>
          <w:sz w:val="28"/>
          <w:szCs w:val="28"/>
          <w:lang w:eastAsia="es-CO"/>
        </w:rPr>
        <w:t>…</w:t>
      </w:r>
    </w:p>
    <w:p w:rsidR="00562933" w:rsidRDefault="00562933" w:rsidP="00562933">
      <w:pPr>
        <w:pStyle w:val="Prrafodelista"/>
        <w:spacing w:after="0" w:line="240" w:lineRule="auto"/>
        <w:outlineLvl w:val="0"/>
        <w:rPr>
          <w:rFonts w:ascii="Times New Roman" w:eastAsia="Times New Roman" w:hAnsi="Times New Roman" w:cs="Times New Roman"/>
          <w:bCs/>
          <w:kern w:val="36"/>
          <w:sz w:val="28"/>
          <w:szCs w:val="28"/>
          <w:lang w:eastAsia="es-CO"/>
        </w:rPr>
      </w:pPr>
    </w:p>
    <w:p w:rsidR="00830170" w:rsidRPr="00D975EC" w:rsidRDefault="00830170" w:rsidP="00562933">
      <w:pPr>
        <w:pStyle w:val="Prrafodelista"/>
        <w:spacing w:after="0" w:line="240" w:lineRule="auto"/>
        <w:outlineLvl w:val="0"/>
        <w:rPr>
          <w:rFonts w:ascii="Times New Roman" w:eastAsia="Times New Roman" w:hAnsi="Times New Roman" w:cs="Times New Roman"/>
          <w:b/>
          <w:bCs/>
          <w:kern w:val="36"/>
          <w:sz w:val="28"/>
          <w:szCs w:val="28"/>
          <w:lang w:eastAsia="es-CO"/>
        </w:rPr>
      </w:pPr>
      <w:r w:rsidRPr="00D975EC">
        <w:rPr>
          <w:rFonts w:ascii="Times New Roman" w:eastAsia="Times New Roman" w:hAnsi="Times New Roman" w:cs="Times New Roman"/>
          <w:b/>
          <w:bCs/>
          <w:kern w:val="36"/>
          <w:sz w:val="28"/>
          <w:szCs w:val="28"/>
          <w:lang w:eastAsia="es-CO"/>
        </w:rPr>
        <w:t>El debate contra y sobre Francisco-Papa</w:t>
      </w:r>
    </w:p>
    <w:p w:rsidR="00830170" w:rsidRDefault="00830170" w:rsidP="00562933">
      <w:pPr>
        <w:pStyle w:val="Prrafodelista"/>
        <w:spacing w:after="0" w:line="240" w:lineRule="auto"/>
        <w:outlineLvl w:val="0"/>
        <w:rPr>
          <w:rFonts w:ascii="Times New Roman" w:eastAsia="Times New Roman" w:hAnsi="Times New Roman" w:cs="Times New Roman"/>
          <w:bCs/>
          <w:kern w:val="36"/>
          <w:sz w:val="28"/>
          <w:szCs w:val="28"/>
          <w:lang w:eastAsia="es-CO"/>
        </w:rPr>
      </w:pPr>
    </w:p>
    <w:p w:rsidR="00562933" w:rsidRPr="00A91138" w:rsidRDefault="00562933" w:rsidP="00562933">
      <w:pPr>
        <w:pStyle w:val="Prrafodelista"/>
        <w:numPr>
          <w:ilvl w:val="0"/>
          <w:numId w:val="2"/>
        </w:numPr>
        <w:spacing w:after="0" w:line="240" w:lineRule="auto"/>
        <w:outlineLvl w:val="0"/>
        <w:rPr>
          <w:rFonts w:ascii="Times New Roman" w:eastAsia="Times New Roman" w:hAnsi="Times New Roman" w:cs="Times New Roman"/>
          <w:b/>
          <w:bCs/>
          <w:kern w:val="36"/>
          <w:sz w:val="28"/>
          <w:szCs w:val="28"/>
          <w:lang w:eastAsia="es-CO"/>
        </w:rPr>
      </w:pPr>
      <w:r w:rsidRPr="00A91138">
        <w:rPr>
          <w:rFonts w:ascii="Times New Roman" w:eastAsia="Times New Roman" w:hAnsi="Times New Roman" w:cs="Times New Roman"/>
          <w:b/>
          <w:bCs/>
          <w:kern w:val="36"/>
          <w:sz w:val="28"/>
          <w:szCs w:val="28"/>
          <w:lang w:eastAsia="es-CO"/>
        </w:rPr>
        <w:t>En un WORD, dos artículos:</w:t>
      </w:r>
    </w:p>
    <w:p w:rsidR="00562933" w:rsidRDefault="00562933" w:rsidP="00A91138">
      <w:pPr>
        <w:pStyle w:val="Prrafodelista"/>
        <w:numPr>
          <w:ilvl w:val="1"/>
          <w:numId w:val="2"/>
        </w:numPr>
        <w:spacing w:after="0" w:line="240" w:lineRule="auto"/>
        <w:outlineLvl w:val="0"/>
        <w:rPr>
          <w:rFonts w:ascii="Times New Roman" w:eastAsia="Times New Roman" w:hAnsi="Times New Roman" w:cs="Times New Roman"/>
          <w:bCs/>
          <w:kern w:val="36"/>
          <w:sz w:val="28"/>
          <w:szCs w:val="28"/>
          <w:lang w:eastAsia="es-CO"/>
        </w:rPr>
      </w:pPr>
      <w:r w:rsidRPr="00562933">
        <w:rPr>
          <w:rFonts w:ascii="Times New Roman" w:eastAsia="Times New Roman" w:hAnsi="Times New Roman" w:cs="Times New Roman"/>
          <w:bCs/>
          <w:kern w:val="36"/>
          <w:sz w:val="28"/>
          <w:szCs w:val="28"/>
          <w:lang w:eastAsia="es-CO"/>
        </w:rPr>
        <w:t>El sabotaje a la reforma de Francisco</w:t>
      </w:r>
    </w:p>
    <w:p w:rsidR="00A91138" w:rsidRPr="00562933" w:rsidRDefault="00A91138" w:rsidP="00A91138">
      <w:pPr>
        <w:pStyle w:val="Prrafodelista"/>
        <w:numPr>
          <w:ilvl w:val="1"/>
          <w:numId w:val="2"/>
        </w:numPr>
        <w:spacing w:after="0" w:line="240" w:lineRule="auto"/>
        <w:outlineLvl w:val="0"/>
        <w:rPr>
          <w:rFonts w:ascii="Times New Roman" w:eastAsia="Times New Roman" w:hAnsi="Times New Roman" w:cs="Times New Roman"/>
          <w:bCs/>
          <w:kern w:val="36"/>
          <w:sz w:val="28"/>
          <w:szCs w:val="28"/>
          <w:lang w:eastAsia="es-CO"/>
        </w:rPr>
      </w:pPr>
      <w:r>
        <w:rPr>
          <w:rFonts w:ascii="Times New Roman" w:eastAsia="Times New Roman" w:hAnsi="Times New Roman" w:cs="Times New Roman"/>
          <w:bCs/>
          <w:kern w:val="36"/>
          <w:sz w:val="28"/>
          <w:szCs w:val="28"/>
          <w:lang w:eastAsia="es-CO"/>
        </w:rPr>
        <w:t>“El Poder y la Gloria”</w:t>
      </w:r>
    </w:p>
    <w:p w:rsidR="00562933" w:rsidRDefault="00562933" w:rsidP="00A91138">
      <w:pPr>
        <w:pStyle w:val="Prrafodelista"/>
        <w:spacing w:after="0" w:line="256" w:lineRule="auto"/>
        <w:textAlignment w:val="baseline"/>
        <w:outlineLvl w:val="0"/>
      </w:pPr>
    </w:p>
    <w:p w:rsidR="00A91138" w:rsidRDefault="00A91138" w:rsidP="00A91138">
      <w:pPr>
        <w:pStyle w:val="Prrafodelista"/>
        <w:spacing w:after="0" w:line="256" w:lineRule="auto"/>
        <w:textAlignment w:val="baseline"/>
        <w:outlineLvl w:val="0"/>
      </w:pPr>
    </w:p>
    <w:p w:rsidR="00A91138" w:rsidRDefault="00A91138" w:rsidP="00A91138">
      <w:pPr>
        <w:pStyle w:val="Prrafodelista"/>
        <w:numPr>
          <w:ilvl w:val="0"/>
          <w:numId w:val="2"/>
        </w:numPr>
        <w:spacing w:after="0" w:line="256" w:lineRule="auto"/>
        <w:textAlignment w:val="baseline"/>
        <w:outlineLvl w:val="0"/>
        <w:rPr>
          <w:rFonts w:ascii="Times New Roman" w:hAnsi="Times New Roman" w:cs="Times New Roman"/>
          <w:b/>
          <w:sz w:val="28"/>
          <w:szCs w:val="28"/>
        </w:rPr>
      </w:pPr>
      <w:r w:rsidRPr="00A91138">
        <w:rPr>
          <w:rFonts w:ascii="Times New Roman" w:hAnsi="Times New Roman" w:cs="Times New Roman"/>
          <w:b/>
          <w:sz w:val="28"/>
          <w:szCs w:val="28"/>
        </w:rPr>
        <w:t xml:space="preserve"> En un WORD, tres artículos</w:t>
      </w:r>
    </w:p>
    <w:p w:rsidR="00A3005A" w:rsidRDefault="00A3005A" w:rsidP="00A3005A">
      <w:pPr>
        <w:spacing w:after="0" w:line="256" w:lineRule="auto"/>
        <w:textAlignment w:val="baseline"/>
        <w:outlineLvl w:val="0"/>
        <w:rPr>
          <w:rFonts w:ascii="Times New Roman" w:hAnsi="Times New Roman" w:cs="Times New Roman"/>
          <w:b/>
          <w:sz w:val="28"/>
          <w:szCs w:val="28"/>
        </w:rPr>
      </w:pPr>
    </w:p>
    <w:p w:rsidR="00A3005A" w:rsidRDefault="00A3005A" w:rsidP="00A3005A">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r w:rsidRPr="00F12831">
        <w:rPr>
          <w:rFonts w:ascii="Times New Roman" w:eastAsia="Times New Roman" w:hAnsi="Times New Roman" w:cs="Times New Roman"/>
          <w:b/>
          <w:bCs/>
          <w:sz w:val="28"/>
          <w:szCs w:val="28"/>
          <w:lang w:eastAsia="es-CO"/>
        </w:rPr>
        <w:t>Un aplauso para el Cardenal Müller</w:t>
      </w:r>
      <w:r>
        <w:rPr>
          <w:rFonts w:ascii="Times New Roman" w:eastAsia="Times New Roman" w:hAnsi="Times New Roman" w:cs="Times New Roman"/>
          <w:bCs/>
          <w:sz w:val="28"/>
          <w:szCs w:val="28"/>
          <w:lang w:eastAsia="es-CO"/>
        </w:rPr>
        <w:t xml:space="preserve"> que se delimita de los cardenales díscolos contra Francisco-Papa</w:t>
      </w:r>
    </w:p>
    <w:p w:rsidR="00A3005A" w:rsidRDefault="00A3005A" w:rsidP="00A3005A">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p>
    <w:p w:rsidR="00A3005A" w:rsidRPr="00A3005A" w:rsidRDefault="00A3005A" w:rsidP="00A3005A">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A3005A">
        <w:rPr>
          <w:rFonts w:ascii="Times New Roman" w:eastAsia="Times New Roman" w:hAnsi="Times New Roman" w:cs="Times New Roman"/>
          <w:bCs/>
          <w:sz w:val="28"/>
          <w:szCs w:val="28"/>
          <w:lang w:eastAsia="es-CO"/>
        </w:rPr>
        <w:t>El prefecto de Doctrina de la Fe arremete contra los cardenales críticos con Francisco</w:t>
      </w:r>
      <w:r>
        <w:rPr>
          <w:rFonts w:ascii="Times New Roman" w:eastAsia="Times New Roman" w:hAnsi="Times New Roman" w:cs="Times New Roman"/>
          <w:bCs/>
          <w:sz w:val="28"/>
          <w:szCs w:val="28"/>
          <w:lang w:eastAsia="es-CO"/>
        </w:rPr>
        <w:t xml:space="preserve">. </w:t>
      </w:r>
      <w:r w:rsidRPr="00A3005A">
        <w:rPr>
          <w:rFonts w:ascii="Times New Roman" w:eastAsia="Times New Roman" w:hAnsi="Times New Roman" w:cs="Times New Roman"/>
          <w:sz w:val="28"/>
          <w:szCs w:val="28"/>
          <w:lang w:eastAsia="es-CO"/>
        </w:rPr>
        <w:t>Gerhard Müller: "No habrá ninguna corrección al Papa"</w:t>
      </w:r>
      <w:r>
        <w:rPr>
          <w:rFonts w:ascii="Times New Roman" w:eastAsia="Times New Roman" w:hAnsi="Times New Roman" w:cs="Times New Roman"/>
          <w:sz w:val="28"/>
          <w:szCs w:val="28"/>
          <w:lang w:eastAsia="es-CO"/>
        </w:rPr>
        <w:t xml:space="preserve">. </w:t>
      </w:r>
      <w:r w:rsidRPr="00A3005A">
        <w:rPr>
          <w:rFonts w:ascii="Times New Roman" w:eastAsia="Times New Roman" w:hAnsi="Times New Roman" w:cs="Times New Roman"/>
          <w:bCs/>
          <w:sz w:val="28"/>
          <w:szCs w:val="28"/>
          <w:lang w:eastAsia="es-CO"/>
        </w:rPr>
        <w:t>“'Amoris laetitia' es muy clara en su doctrina y podemos interpretar toda la doctrina de Jesús sobre el matrimonio"</w:t>
      </w:r>
    </w:p>
    <w:p w:rsidR="00A3005A" w:rsidRDefault="00A3005A" w:rsidP="00A3005A">
      <w:pPr>
        <w:pStyle w:val="Prrafodelista"/>
        <w:spacing w:after="0" w:line="256" w:lineRule="auto"/>
        <w:ind w:left="1440"/>
        <w:textAlignment w:val="baseline"/>
        <w:outlineLvl w:val="0"/>
        <w:rPr>
          <w:rFonts w:ascii="Times New Roman" w:hAnsi="Times New Roman" w:cs="Times New Roman"/>
          <w:b/>
          <w:sz w:val="28"/>
          <w:szCs w:val="28"/>
        </w:rPr>
      </w:pPr>
    </w:p>
    <w:p w:rsidR="00F16A10" w:rsidRPr="00F16A10" w:rsidRDefault="00F16A10" w:rsidP="00A3005A">
      <w:pPr>
        <w:pStyle w:val="Prrafodelista"/>
        <w:spacing w:after="0" w:line="256" w:lineRule="auto"/>
        <w:ind w:left="1440"/>
        <w:textAlignment w:val="baseline"/>
        <w:outlineLvl w:val="0"/>
        <w:rPr>
          <w:rFonts w:ascii="Times New Roman" w:hAnsi="Times New Roman" w:cs="Times New Roman"/>
          <w:b/>
          <w:sz w:val="28"/>
          <w:szCs w:val="28"/>
        </w:rPr>
      </w:pPr>
    </w:p>
    <w:p w:rsidR="00F16A10" w:rsidRPr="00F16A10" w:rsidRDefault="00F16A10" w:rsidP="00F16A10">
      <w:pPr>
        <w:pStyle w:val="Prrafodelista"/>
        <w:numPr>
          <w:ilvl w:val="1"/>
          <w:numId w:val="2"/>
        </w:numPr>
        <w:spacing w:after="0" w:line="240" w:lineRule="auto"/>
        <w:rPr>
          <w:rFonts w:ascii="Times New Roman" w:eastAsia="Times New Roman" w:hAnsi="Times New Roman" w:cs="Times New Roman"/>
          <w:i/>
          <w:sz w:val="28"/>
          <w:szCs w:val="28"/>
          <w:lang w:eastAsia="es-CO"/>
        </w:rPr>
      </w:pPr>
      <w:r w:rsidRPr="00F16A10">
        <w:rPr>
          <w:rFonts w:ascii="Times New Roman" w:eastAsia="Times New Roman" w:hAnsi="Times New Roman" w:cs="Times New Roman"/>
          <w:sz w:val="28"/>
          <w:szCs w:val="28"/>
          <w:lang w:eastAsia="es-CO"/>
        </w:rPr>
        <w:t xml:space="preserve">Frei Betto: </w:t>
      </w:r>
      <w:r w:rsidRPr="00F16A10">
        <w:rPr>
          <w:rFonts w:ascii="Times New Roman" w:eastAsia="Times New Roman" w:hAnsi="Times New Roman" w:cs="Times New Roman"/>
          <w:i/>
          <w:sz w:val="28"/>
          <w:szCs w:val="28"/>
          <w:lang w:eastAsia="es-CO"/>
        </w:rPr>
        <w:t>“Es una alegría tener a un Papa como Francisco”</w:t>
      </w:r>
    </w:p>
    <w:p w:rsidR="00F16A10" w:rsidRPr="00F16A10" w:rsidRDefault="00F16A10" w:rsidP="00F16A10">
      <w:pPr>
        <w:pStyle w:val="Prrafodelista"/>
        <w:spacing w:after="0" w:line="240" w:lineRule="auto"/>
        <w:ind w:left="1440"/>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Una muy buena y extensa entrevista, con diferentes temas.</w:t>
      </w:r>
    </w:p>
    <w:p w:rsidR="00F16A10" w:rsidRDefault="00F16A10" w:rsidP="00F16A10">
      <w:pPr>
        <w:pStyle w:val="Prrafodelista"/>
        <w:spacing w:after="0" w:line="256" w:lineRule="auto"/>
        <w:ind w:left="1440"/>
        <w:textAlignment w:val="baseline"/>
        <w:outlineLvl w:val="0"/>
        <w:rPr>
          <w:rFonts w:ascii="Times New Roman" w:hAnsi="Times New Roman" w:cs="Times New Roman"/>
          <w:b/>
          <w:sz w:val="28"/>
          <w:szCs w:val="28"/>
        </w:rPr>
      </w:pPr>
    </w:p>
    <w:p w:rsidR="00F12831" w:rsidRDefault="00F12831" w:rsidP="00F12831">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675FBC">
        <w:rPr>
          <w:rFonts w:ascii="Times New Roman" w:eastAsia="Times New Roman" w:hAnsi="Times New Roman" w:cs="Times New Roman"/>
          <w:b/>
          <w:bCs/>
          <w:sz w:val="28"/>
          <w:szCs w:val="28"/>
          <w:lang w:eastAsia="es-CO"/>
        </w:rPr>
        <w:t>José Marins</w:t>
      </w:r>
      <w:r w:rsidRPr="00675FBC">
        <w:rPr>
          <w:rFonts w:ascii="Trebuchet MS" w:eastAsia="Times New Roman" w:hAnsi="Trebuchet MS" w:cs="Times New Roman"/>
          <w:b/>
          <w:bCs/>
          <w:sz w:val="28"/>
          <w:szCs w:val="28"/>
          <w:lang w:eastAsia="es-CO"/>
        </w:rPr>
        <w:t xml:space="preserve"> </w:t>
      </w:r>
      <w:r>
        <w:rPr>
          <w:rFonts w:ascii="Trebuchet MS" w:eastAsia="Times New Roman" w:hAnsi="Trebuchet MS" w:cs="Times New Roman"/>
          <w:b/>
          <w:bCs/>
          <w:color w:val="666666"/>
          <w:sz w:val="28"/>
          <w:szCs w:val="28"/>
          <w:lang w:eastAsia="es-CO"/>
        </w:rPr>
        <w:t>:</w:t>
      </w:r>
      <w:r w:rsidRPr="00F12831">
        <w:rPr>
          <w:rFonts w:ascii="Trebuchet MS" w:eastAsia="Times New Roman" w:hAnsi="Trebuchet MS" w:cs="Times New Roman"/>
          <w:b/>
          <w:bCs/>
          <w:color w:val="666666"/>
          <w:sz w:val="28"/>
          <w:szCs w:val="28"/>
          <w:lang w:eastAsia="es-CO"/>
        </w:rPr>
        <w:t>"</w:t>
      </w:r>
      <w:r w:rsidRPr="00F12831">
        <w:rPr>
          <w:rFonts w:ascii="Times New Roman" w:eastAsia="Times New Roman" w:hAnsi="Times New Roman" w:cs="Times New Roman"/>
          <w:bCs/>
          <w:sz w:val="28"/>
          <w:szCs w:val="28"/>
          <w:lang w:eastAsia="es-CO"/>
        </w:rPr>
        <w:t>El Vaticano II dice que quien consagra en la misa somos los bautizados, y que el presbítero preside"</w:t>
      </w:r>
      <w:r>
        <w:rPr>
          <w:rFonts w:ascii="Times New Roman" w:eastAsia="Times New Roman" w:hAnsi="Times New Roman" w:cs="Times New Roman"/>
          <w:bCs/>
          <w:sz w:val="28"/>
          <w:szCs w:val="28"/>
          <w:lang w:eastAsia="es-CO"/>
        </w:rPr>
        <w:t xml:space="preserve">. </w:t>
      </w:r>
      <w:r w:rsidRPr="00F12831">
        <w:rPr>
          <w:rFonts w:ascii="Times New Roman" w:eastAsia="Times New Roman" w:hAnsi="Times New Roman" w:cs="Times New Roman"/>
          <w:sz w:val="28"/>
          <w:szCs w:val="28"/>
          <w:lang w:eastAsia="es-CO"/>
        </w:rPr>
        <w:t xml:space="preserve"> </w:t>
      </w:r>
      <w:r w:rsidRPr="00F12831">
        <w:rPr>
          <w:rFonts w:ascii="Times New Roman" w:eastAsia="Times New Roman" w:hAnsi="Times New Roman" w:cs="Times New Roman"/>
          <w:b/>
          <w:sz w:val="28"/>
          <w:szCs w:val="28"/>
          <w:lang w:eastAsia="es-CO"/>
        </w:rPr>
        <w:t>“La mayoría de los obispos no están imitando al Papa, lo están aplaudiendo, pero nada más que eso”</w:t>
      </w:r>
      <w:r>
        <w:rPr>
          <w:rFonts w:ascii="Times New Roman" w:eastAsia="Times New Roman" w:hAnsi="Times New Roman" w:cs="Times New Roman"/>
          <w:sz w:val="28"/>
          <w:szCs w:val="28"/>
          <w:lang w:eastAsia="es-CO"/>
        </w:rPr>
        <w:t xml:space="preserve">. </w:t>
      </w:r>
      <w:r w:rsidRPr="00F12831">
        <w:rPr>
          <w:rFonts w:ascii="Times New Roman" w:eastAsia="Times New Roman" w:hAnsi="Times New Roman" w:cs="Times New Roman"/>
          <w:bCs/>
          <w:sz w:val="28"/>
          <w:szCs w:val="28"/>
          <w:lang w:eastAsia="es-CO"/>
        </w:rPr>
        <w:t>"La ordenación de la mujer, o cualquier otro ministerio, es un gesto transformador"</w:t>
      </w:r>
      <w:r>
        <w:rPr>
          <w:rFonts w:ascii="Times New Roman" w:eastAsia="Times New Roman" w:hAnsi="Times New Roman" w:cs="Times New Roman"/>
          <w:bCs/>
          <w:sz w:val="28"/>
          <w:szCs w:val="28"/>
          <w:lang w:eastAsia="es-CO"/>
        </w:rPr>
        <w:t>.</w:t>
      </w:r>
    </w:p>
    <w:p w:rsidR="00F12831" w:rsidRDefault="00F12831" w:rsidP="00F12831">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F12831" w:rsidRDefault="00F12831" w:rsidP="00F12831">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Saludos fraternos,</w:t>
      </w:r>
    </w:p>
    <w:p w:rsidR="00F12831" w:rsidRDefault="00F12831" w:rsidP="00F12831">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F12831" w:rsidRPr="00F12831" w:rsidRDefault="00F12831" w:rsidP="00F12831">
      <w:p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Héctor A. Torres Rojas</w:t>
      </w:r>
    </w:p>
    <w:p w:rsidR="00F12831" w:rsidRPr="00A3005A" w:rsidRDefault="00F12831" w:rsidP="00F12831">
      <w:pPr>
        <w:pStyle w:val="Prrafodelista"/>
        <w:spacing w:after="0" w:line="256" w:lineRule="auto"/>
        <w:ind w:left="1440"/>
        <w:textAlignment w:val="baseline"/>
        <w:outlineLvl w:val="0"/>
        <w:rPr>
          <w:rFonts w:ascii="Times New Roman" w:hAnsi="Times New Roman" w:cs="Times New Roman"/>
          <w:b/>
          <w:sz w:val="28"/>
          <w:szCs w:val="28"/>
        </w:rPr>
      </w:pPr>
    </w:p>
    <w:p w:rsidR="00D975EC" w:rsidRDefault="00D975EC">
      <w:r>
        <w:br w:type="page"/>
      </w:r>
    </w:p>
    <w:p w:rsidR="00D975EC" w:rsidRDefault="00D975EC" w:rsidP="00D975EC">
      <w:pPr>
        <w:spacing w:after="225" w:line="480" w:lineRule="atLeast"/>
        <w:textAlignment w:val="baseline"/>
        <w:outlineLvl w:val="0"/>
        <w:rPr>
          <w:rFonts w:ascii="roboto_slabbold" w:eastAsia="Times New Roman" w:hAnsi="roboto_slabbold" w:cs="Times New Roman"/>
          <w:color w:val="393939"/>
          <w:kern w:val="36"/>
          <w:sz w:val="48"/>
          <w:szCs w:val="48"/>
          <w:lang w:eastAsia="es-CO"/>
        </w:rPr>
      </w:pPr>
      <w:r>
        <w:rPr>
          <w:rFonts w:ascii="roboto_slabbold" w:eastAsia="Times New Roman" w:hAnsi="roboto_slabbold" w:cs="Times New Roman"/>
          <w:color w:val="393939"/>
          <w:kern w:val="36"/>
          <w:sz w:val="48"/>
          <w:szCs w:val="48"/>
          <w:lang w:eastAsia="es-CO"/>
        </w:rPr>
        <w:lastRenderedPageBreak/>
        <w:t>2. HRW advierte que 'populistas' como Trump amenazan la democracia</w:t>
      </w:r>
    </w:p>
    <w:p w:rsidR="00D975EC" w:rsidRDefault="00D975EC" w:rsidP="00D975EC">
      <w:pPr>
        <w:spacing w:after="150" w:line="345" w:lineRule="atLeast"/>
        <w:textAlignment w:val="baseline"/>
        <w:outlineLvl w:val="1"/>
        <w:rPr>
          <w:rFonts w:ascii="cabinregular" w:eastAsia="Times New Roman" w:hAnsi="cabinregular" w:cs="Times New Roman"/>
          <w:color w:val="666666"/>
          <w:sz w:val="36"/>
          <w:szCs w:val="36"/>
          <w:lang w:eastAsia="es-CO"/>
        </w:rPr>
      </w:pPr>
      <w:r>
        <w:rPr>
          <w:rFonts w:ascii="cabinregular" w:eastAsia="Times New Roman" w:hAnsi="cabinregular" w:cs="Times New Roman"/>
          <w:color w:val="666666"/>
          <w:sz w:val="36"/>
          <w:szCs w:val="36"/>
          <w:lang w:eastAsia="es-CO"/>
        </w:rPr>
        <w:t>La organización sostiene que Trump ha 'roto con principios básicos de dignidad e igualdad'.</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  AFP | </w:t>
      </w:r>
    </w:p>
    <w:p w:rsidR="00D975EC" w:rsidRDefault="00D975EC" w:rsidP="00D975EC">
      <w:pPr>
        <w:spacing w:line="240" w:lineRule="auto"/>
        <w:textAlignment w:val="top"/>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TIEMPO;  10:27 p.m. | 12 de enero de 2017</w:t>
      </w:r>
    </w:p>
    <w:p w:rsidR="00D975EC" w:rsidRDefault="00D975EC" w:rsidP="00D975E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r>
        <w:rPr>
          <w:rFonts w:ascii="Times New Roman" w:eastAsia="Times New Roman" w:hAnsi="Times New Roman" w:cs="Times New Roman"/>
          <w:noProof/>
          <w:sz w:val="24"/>
          <w:szCs w:val="24"/>
          <w:lang w:val="es-ES" w:eastAsia="es-ES"/>
        </w:rPr>
        <w:drawing>
          <wp:inline distT="0" distB="0" distL="0" distR="0">
            <wp:extent cx="5715000" cy="2857500"/>
            <wp:effectExtent l="0" t="0" r="0" b="0"/>
            <wp:docPr id="1" name="Imagen 1" descr="El presidente electo de Estados Unidos, Donald Trump, fue criticado por H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l presidente electo de Estados Unidos, Donald Trump, fue criticado por HR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D975EC" w:rsidRDefault="00D975EC" w:rsidP="00D975EC">
      <w:pPr>
        <w:spacing w:after="0" w:line="360" w:lineRule="atLeast"/>
        <w:textAlignment w:val="baseline"/>
        <w:rPr>
          <w:rFonts w:ascii="cabinregular" w:eastAsia="Times New Roman" w:hAnsi="cabinregular" w:cs="Times New Roman"/>
          <w:color w:val="000000"/>
          <w:sz w:val="24"/>
          <w:szCs w:val="24"/>
          <w:lang w:eastAsia="es-CO"/>
        </w:rPr>
      </w:pPr>
      <w:r>
        <w:rPr>
          <w:rFonts w:ascii="cabinregular" w:eastAsia="Times New Roman" w:hAnsi="cabinregular" w:cs="Times New Roman"/>
          <w:color w:val="000000"/>
          <w:sz w:val="24"/>
          <w:szCs w:val="24"/>
          <w:lang w:eastAsia="es-CO"/>
        </w:rPr>
        <w:t>Foto: Don Emmert / AFP</w:t>
      </w:r>
    </w:p>
    <w:p w:rsidR="00D975EC" w:rsidRDefault="00D975EC" w:rsidP="00D975EC">
      <w:pPr>
        <w:spacing w:after="0" w:line="360" w:lineRule="atLeast"/>
        <w:textAlignment w:val="baseline"/>
        <w:rPr>
          <w:rFonts w:ascii="cabinregular" w:eastAsia="Times New Roman" w:hAnsi="cabinregular" w:cs="Times New Roman"/>
          <w:color w:val="000000"/>
          <w:sz w:val="24"/>
          <w:szCs w:val="24"/>
          <w:lang w:eastAsia="es-CO"/>
        </w:rPr>
      </w:pPr>
    </w:p>
    <w:p w:rsidR="00D975EC" w:rsidRDefault="00D975EC" w:rsidP="00D975EC">
      <w:pPr>
        <w:spacing w:after="0" w:line="225" w:lineRule="atLeast"/>
        <w:textAlignment w:val="baseline"/>
        <w:rPr>
          <w:rFonts w:ascii="roboto_slabregular" w:eastAsia="Times New Roman" w:hAnsi="roboto_slabregular" w:cs="Times New Roman"/>
          <w:color w:val="666666"/>
          <w:sz w:val="24"/>
          <w:szCs w:val="24"/>
          <w:lang w:eastAsia="es-CO"/>
        </w:rPr>
      </w:pPr>
      <w:r>
        <w:rPr>
          <w:rFonts w:ascii="roboto_slabregular" w:eastAsia="Times New Roman" w:hAnsi="roboto_slabregular" w:cs="Times New Roman"/>
          <w:color w:val="666666"/>
          <w:sz w:val="24"/>
          <w:szCs w:val="24"/>
          <w:lang w:eastAsia="es-CO"/>
        </w:rPr>
        <w:t>El presidente electo de Estados Unidos, Donald Trump, fue criticado por HRW.</w:t>
      </w:r>
    </w:p>
    <w:p w:rsidR="00D975EC" w:rsidRDefault="00D975EC" w:rsidP="00D975EC">
      <w:pPr>
        <w:spacing w:after="0" w:line="225" w:lineRule="atLeast"/>
        <w:textAlignment w:val="baseline"/>
        <w:rPr>
          <w:rFonts w:ascii="roboto_slabregular" w:eastAsia="Times New Roman" w:hAnsi="roboto_slabregular" w:cs="Times New Roman"/>
          <w:color w:val="666666"/>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La llegada al poder de dirigentes populistas en Estados Unidos y Europa pone de relieve una atracción por los caudillos también apreciable en Venezuela, Rusia y otros países y que amenaza los derechos humanos y la democracia, advirtió Human Rights Watch este jueves en su informe anual.</w:t>
      </w: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regular" w:eastAsia="Times New Roman" w:hAnsi="roboto_slabregular" w:cs="Times New Roman"/>
          <w:color w:val="393939"/>
          <w:sz w:val="24"/>
          <w:szCs w:val="24"/>
          <w:lang w:eastAsia="es-CO"/>
        </w:rPr>
        <w:t>En el documento, de 704 páginas, que examina las principales tendencias sobre derechos humanos en el mundo, la organización estadounidense concluyó que la campaña electoral de </w:t>
      </w:r>
      <w:r>
        <w:rPr>
          <w:rFonts w:ascii="roboto_slabbold" w:eastAsia="Times New Roman" w:hAnsi="roboto_slabbold" w:cs="Times New Roman"/>
          <w:color w:val="393939"/>
          <w:sz w:val="24"/>
          <w:szCs w:val="24"/>
          <w:bdr w:val="none" w:sz="0" w:space="0" w:color="auto" w:frame="1"/>
          <w:lang w:eastAsia="es-CO"/>
        </w:rPr>
        <w:t>Donald Trump era "la vívida ilustración de las políticas de intolerancia".</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Pero el éxito del magnate de retórica antiinmigrantes refleja un peligroso y creciente "encaprichamiento con los (...) hombres fuertes" también evidente en Rusia, China, Venezuela y Filipinas. Si esas posturas continúan, "el mundo corre el riesgo de entrar en una era oscura", señaló Human Rights Watch.</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lastRenderedPageBreak/>
        <w:t>El director ejecutivo de HRW, Kenneth Roth, dijo durante la presentación del informe en Washington que el ascenso de Trump ha envalentonado a algunos líderes, como Hun Sen en Camboya, que ven la elección de Trump "como una luz verde para continuar con su represión".</w:t>
      </w: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bold" w:eastAsia="Times New Roman" w:hAnsi="roboto_slabbold" w:cs="Times New Roman"/>
          <w:color w:val="393939"/>
          <w:sz w:val="24"/>
          <w:szCs w:val="24"/>
          <w:bdr w:val="none" w:sz="0" w:space="0" w:color="auto" w:frame="1"/>
          <w:lang w:eastAsia="es-CO"/>
        </w:rPr>
        <w:t>Roth fue especialmente crítico con el nominado por Trump para dirigir el Departamento de Estado, el expresidente de ExxonMobil Rex Tillerson, y afirmó que "es un tipo que hizo su carrera haciendo tratos con dictadores".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La organización estadounidense, que realiza investigaciones en los 90 países evaluados, indicó que en Siria se da "quizás la amenaza más letal (que pesa) sobre los derechos humanos", por los ataques indiscriminados contra civiles a manos de fuerzas sirias y sus aliados rusos. Pero el informe se enfoca en el peligro del creciente populismo.</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un contexto de desempleo, ataques terroristas y la creciente diversidad étnica y racial, políticos como Trump explotan el descontento, que convierte a los refugiados, inmigrantes y minorías en chivos expiatorios, y donde la verdad es "una víctima frecuente", indicó HRW.</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La organización sostiene que Trump ha "roto con principios básicos de dignidad e igualdad" en sus ataques, sin aportar propuestas "prácticas".</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Tendencias similares son percibidas en otros países cuyos ciudadanos parecen "aceptar al autócrata que no muestra ningún escrúpulo a la hora de hacer valer su visión de 'la mayoría' (...) y subyugar a quienes se le opongan", señaló Human Rights Watch.</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"La revolución bolivariana iniciada por el fallecido presidente Hugo Chávez y ahora conducida por su sucesor, Nicolás Maduro, se ha convertido en un desastre económico para los sectores más vulnerables de la sociedad",</w:t>
      </w:r>
      <w:r>
        <w:rPr>
          <w:rFonts w:ascii="roboto_slabregular" w:eastAsia="Times New Roman" w:hAnsi="roboto_slabregular" w:cs="Times New Roman"/>
          <w:color w:val="393939"/>
          <w:sz w:val="24"/>
          <w:szCs w:val="24"/>
          <w:lang w:eastAsia="es-CO"/>
        </w:rPr>
        <w:t> señaló HRW en el documento.</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"Venezuela es un muy buen ejemplo no solo del fenómeno del hombre fuerte sino también del desastre que eso puede representar para sus habitantes", apuntó Roth.</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activista también reclamó a Cuba por no haber realizado "avances significativos" en derechos humanos en el marco del acercamiento con Estados Unidos. La respuesta de la región, dijo, debe ser una "amplia presión multilateral".</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Venezuela, los cancilleres latinoamericanos deben "realmente indagar y poner presión sobre Maduro", dijo el activista, llamando a aplicar la Carta Democrática, un mecanismo de la Organización de Estados Americanos para intervenir en casos de alteración democrática en uno de sus países miembros.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La situación en Venezuela puede contagiarse por Sudamérica, advirtió Human Rights Watch.</w:t>
      </w:r>
      <w:r>
        <w:rPr>
          <w:rFonts w:ascii="roboto_slabregular" w:eastAsia="Times New Roman" w:hAnsi="roboto_slabregular" w:cs="Times New Roman"/>
          <w:color w:val="393939"/>
          <w:sz w:val="24"/>
          <w:szCs w:val="24"/>
          <w:lang w:eastAsia="es-CO"/>
        </w:rPr>
        <w:t> En Venezuela "el nivel de desesperación de la población por la escasez de comida, de medicinas, puede generar una crisis regional", dijo el director gerente de HRW para las Américas, Daniel Wilkinson en una conferencia de prensa en Rio de Janeiro.</w:t>
      </w:r>
    </w:p>
    <w:p w:rsidR="00D975EC" w:rsidRDefault="00D975EC" w:rsidP="00D975EC">
      <w:pPr>
        <w:spacing w:after="375" w:line="240" w:lineRule="auto"/>
        <w:textAlignment w:val="baseline"/>
        <w:rPr>
          <w:rFonts w:ascii="roboto_slabbold" w:eastAsia="Times New Roman" w:hAnsi="roboto_slabbold" w:cs="Times New Roman"/>
          <w:color w:val="0E65A5"/>
          <w:sz w:val="24"/>
          <w:szCs w:val="24"/>
          <w:lang w:eastAsia="es-CO"/>
        </w:rPr>
      </w:pPr>
      <w:r>
        <w:rPr>
          <w:rFonts w:ascii="roboto_slabbold" w:eastAsia="Times New Roman" w:hAnsi="roboto_slabbold" w:cs="Times New Roman"/>
          <w:color w:val="0E65A5"/>
          <w:sz w:val="24"/>
          <w:szCs w:val="24"/>
          <w:lang w:eastAsia="es-CO"/>
        </w:rPr>
        <w:lastRenderedPageBreak/>
        <w:t>Antídoto: reacción popular</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HRW identificó en Europa un "populismo similar" al de Trump, un fenómeno expresado claramente en la votación a favor del Brexit. "Los políticos buscan el poder con llamados al racismo, la xenofobia y la misoginia" y afirman que </w:t>
      </w:r>
      <w:r>
        <w:rPr>
          <w:rFonts w:ascii="roboto_slabbold" w:eastAsia="Times New Roman" w:hAnsi="roboto_slabbold" w:cs="Times New Roman"/>
          <w:color w:val="393939"/>
          <w:sz w:val="24"/>
          <w:szCs w:val="24"/>
          <w:bdr w:val="none" w:sz="0" w:space="0" w:color="auto" w:frame="1"/>
          <w:lang w:eastAsia="es-CO"/>
        </w:rPr>
        <w:t>los ciudadanos "aceptan violaciones de los derechos humanos como una necesidad" para garantizar el empleo e impedir los cambios culturales</w:t>
      </w:r>
      <w:r>
        <w:rPr>
          <w:rFonts w:ascii="roboto_slabregular" w:eastAsia="Times New Roman" w:hAnsi="roboto_slabregular" w:cs="Times New Roman"/>
          <w:color w:val="393939"/>
          <w:sz w:val="24"/>
          <w:szCs w:val="24"/>
          <w:lang w:eastAsia="es-CO"/>
        </w:rPr>
        <w:t>, señaló el grupo.</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informe añadió: "Olvidamos para nuestro peligro a los demagogos de ayer --los fascistas, comunistas y otros de esa índole--, que alegaban que tenían una especial intuición (para percibir) los intereses de la mayoría pero terminaron aplastando al individuo".</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Roth elogió a la canciller alemana, Angela Merkel, al primer ministro de Canadá, Justin Trudeau, y al presidente estadounidense, Barack Obama, por alzar sus voces de protesta.</w:t>
      </w:r>
      <w:r>
        <w:rPr>
          <w:rFonts w:ascii="roboto_slabregular" w:eastAsia="Times New Roman" w:hAnsi="roboto_slabregular" w:cs="Times New Roman"/>
          <w:color w:val="393939"/>
          <w:sz w:val="24"/>
          <w:szCs w:val="24"/>
          <w:lang w:eastAsia="es-CO"/>
        </w:rPr>
        <w:t> Pero otros líderes, como el presidente francés, François Hollande, "han enterrado la cabeza en la arena" o incluso explotado los resentimientos, dijo.</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Contra esas tendencias antidemocráticas, el mejor antídoto es el activismo ciudadano, consideró Roth. "Los populistas prosperan en el vacío que deja la oposición. Una fuerte reacción popular, que recurra a todos los medios disponibles (...) es la mejor defensa", señaló HRW en el informe.</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AFP</w:t>
      </w:r>
    </w:p>
    <w:p w:rsidR="00D975EC" w:rsidRDefault="00D975EC" w:rsidP="00D975EC">
      <w:pPr>
        <w:spacing w:after="0" w:line="240" w:lineRule="atLeast"/>
        <w:outlineLvl w:val="1"/>
        <w:rPr>
          <w:rFonts w:ascii="Georgia" w:eastAsia="Times New Roman" w:hAnsi="Georgia" w:cs="Times New Roman"/>
          <w:b/>
          <w:bCs/>
          <w:color w:val="453320"/>
          <w:spacing w:val="-10"/>
          <w:sz w:val="43"/>
          <w:szCs w:val="43"/>
          <w:lang w:eastAsia="es-CO"/>
        </w:rPr>
      </w:pPr>
      <w:r>
        <w:rPr>
          <w:rFonts w:ascii="Georgia" w:eastAsia="Times New Roman" w:hAnsi="Georgia" w:cs="Times New Roman"/>
          <w:b/>
          <w:bCs/>
          <w:color w:val="453320"/>
          <w:spacing w:val="-10"/>
          <w:sz w:val="43"/>
          <w:szCs w:val="43"/>
          <w:lang w:eastAsia="es-CO"/>
        </w:rPr>
        <w:t xml:space="preserve">3. </w:t>
      </w:r>
      <w:hyperlink r:id="rId8" w:history="1">
        <w:r>
          <w:rPr>
            <w:rStyle w:val="Hipervnculo"/>
            <w:rFonts w:ascii="Georgia" w:hAnsi="Georgia"/>
            <w:b/>
            <w:bCs/>
            <w:color w:val="453320"/>
            <w:spacing w:val="-10"/>
            <w:sz w:val="43"/>
            <w:szCs w:val="43"/>
          </w:rPr>
          <w:t>En la modernidad líquida, lo que antes era duradero, religión, empleo y relaciones, pasa a ser efímero: Zygmunt Bauman</w:t>
        </w:r>
      </w:hyperlink>
    </w:p>
    <w:p w:rsidR="00D975EC" w:rsidRDefault="00D975EC" w:rsidP="00D975EC">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11</w:t>
      </w:r>
      <w:r>
        <w:rPr>
          <w:rFonts w:ascii="Georgia" w:eastAsia="Times New Roman" w:hAnsi="Georgia" w:cs="Times New Roman"/>
          <w:caps/>
          <w:color w:val="5C462E"/>
          <w:spacing w:val="15"/>
          <w:sz w:val="20"/>
          <w:szCs w:val="20"/>
          <w:lang w:eastAsia="es-CO"/>
        </w:rPr>
        <w:t>ENE</w:t>
      </w:r>
      <w:r>
        <w:rPr>
          <w:rFonts w:ascii="Georgia" w:eastAsia="Times New Roman" w:hAnsi="Georgia" w:cs="Times New Roman"/>
          <w:color w:val="5C462E"/>
          <w:sz w:val="20"/>
          <w:szCs w:val="20"/>
          <w:lang w:eastAsia="es-CO"/>
        </w:rPr>
        <w:t>2017</w:t>
      </w:r>
      <w:hyperlink r:id="rId9" w:anchor="respond" w:history="1">
        <w:r>
          <w:rPr>
            <w:rStyle w:val="Hipervnculo"/>
            <w:rFonts w:ascii="Arial" w:hAnsi="Arial" w:cs="Arial"/>
            <w:b/>
            <w:bCs/>
            <w:color w:val="6E5539"/>
            <w:sz w:val="19"/>
            <w:szCs w:val="19"/>
            <w:bdr w:val="single" w:sz="6" w:space="4" w:color="483F32" w:frame="1"/>
          </w:rPr>
          <w:t>Deja un comentario</w:t>
        </w:r>
      </w:hyperlink>
    </w:p>
    <w:p w:rsidR="00D975EC" w:rsidRDefault="00D975EC" w:rsidP="00D975EC">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10"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11" w:history="1">
        <w:r>
          <w:rPr>
            <w:rStyle w:val="Hipervnculo"/>
            <w:rFonts w:ascii="Georgia" w:hAnsi="Georgia"/>
            <w:color w:val="70604C"/>
          </w:rPr>
          <w:t>Cultura</w:t>
        </w:r>
      </w:hyperlink>
      <w:r>
        <w:rPr>
          <w:rFonts w:ascii="Georgia" w:eastAsia="Times New Roman" w:hAnsi="Georgia" w:cs="Times New Roman"/>
          <w:i/>
          <w:iCs/>
          <w:color w:val="9A8770"/>
          <w:lang w:eastAsia="es-CO"/>
        </w:rPr>
        <w:t>, </w:t>
      </w:r>
      <w:hyperlink r:id="rId12" w:history="1">
        <w:r>
          <w:rPr>
            <w:rStyle w:val="Hipervnculo"/>
            <w:rFonts w:ascii="Georgia" w:hAnsi="Georgia"/>
            <w:color w:val="70604C"/>
          </w:rPr>
          <w:t>Filosofía</w:t>
        </w:r>
      </w:hyperlink>
      <w:r>
        <w:rPr>
          <w:rFonts w:ascii="Georgia" w:eastAsia="Times New Roman" w:hAnsi="Georgia" w:cs="Times New Roman"/>
          <w:i/>
          <w:iCs/>
          <w:color w:val="9A8770"/>
          <w:lang w:eastAsia="es-CO"/>
        </w:rPr>
        <w:t>, </w:t>
      </w:r>
      <w:hyperlink r:id="rId13" w:history="1">
        <w:r>
          <w:rPr>
            <w:rStyle w:val="Hipervnculo"/>
            <w:rFonts w:ascii="Georgia" w:hAnsi="Georgia"/>
            <w:color w:val="70604C"/>
          </w:rPr>
          <w:t>Para reflexionar</w:t>
        </w:r>
      </w:hyperlink>
      <w:r>
        <w:rPr>
          <w:rFonts w:ascii="Georgia" w:eastAsia="Times New Roman" w:hAnsi="Georgia" w:cs="Times New Roman"/>
          <w:i/>
          <w:iCs/>
          <w:color w:val="9A8770"/>
          <w:lang w:eastAsia="es-CO"/>
        </w:rPr>
        <w:t> </w:t>
      </w:r>
    </w:p>
    <w:p w:rsidR="00D975EC" w:rsidRDefault="00D975EC" w:rsidP="00D975EC">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D975EC" w:rsidRDefault="00D975EC" w:rsidP="00D975EC">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ADIÓS A UN REFERENTE DE LA SOCIOLOGÍA</w:t>
      </w:r>
    </w:p>
    <w:p w:rsidR="00D975EC" w:rsidRDefault="00D975EC" w:rsidP="00D975EC">
      <w:pPr>
        <w:spacing w:after="0" w:line="480" w:lineRule="atLeast"/>
        <w:outlineLvl w:val="0"/>
        <w:rPr>
          <w:rFonts w:ascii="Georgia" w:eastAsia="Times New Roman" w:hAnsi="Georgia" w:cs="Times New Roman"/>
          <w:b/>
          <w:bCs/>
          <w:color w:val="644527"/>
          <w:kern w:val="36"/>
          <w:sz w:val="44"/>
          <w:szCs w:val="44"/>
          <w:lang w:eastAsia="es-CO"/>
        </w:rPr>
      </w:pPr>
      <w:r>
        <w:rPr>
          <w:rFonts w:ascii="Georgia" w:eastAsia="Times New Roman" w:hAnsi="Georgia" w:cs="Times New Roman"/>
          <w:b/>
          <w:bCs/>
          <w:color w:val="644527"/>
          <w:kern w:val="36"/>
          <w:sz w:val="44"/>
          <w:szCs w:val="44"/>
          <w:lang w:eastAsia="es-CO"/>
        </w:rPr>
        <w:t>El pensamiento de Zygmunt Bauman en 12 frases</w:t>
      </w:r>
    </w:p>
    <w:p w:rsidR="00D975EC" w:rsidRDefault="00D975EC" w:rsidP="00D975EC">
      <w:pPr>
        <w:numPr>
          <w:ilvl w:val="0"/>
          <w:numId w:val="3"/>
        </w:numPr>
        <w:spacing w:after="120" w:line="268" w:lineRule="atLeast"/>
        <w:ind w:left="360"/>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ES" w:eastAsia="es-ES"/>
        </w:rPr>
        <w:lastRenderedPageBreak/>
        <w:drawing>
          <wp:inline distT="0" distB="0" distL="0" distR="0">
            <wp:extent cx="5191125" cy="2914650"/>
            <wp:effectExtent l="0" t="0" r="9525" b="0"/>
            <wp:docPr id="4" name="Imagen 4" descr="El pensamiento de Zygmunt Bauman en 12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pensamiento de Zygmunt Bauman en 12 fra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914650"/>
                    </a:xfrm>
                    <a:prstGeom prst="rect">
                      <a:avLst/>
                    </a:prstGeom>
                    <a:noFill/>
                    <a:ln>
                      <a:noFill/>
                    </a:ln>
                  </pic:spPr>
                </pic:pic>
              </a:graphicData>
            </a:graphic>
          </wp:inline>
        </w:drawing>
      </w:r>
      <w:r>
        <w:rPr>
          <w:rFonts w:ascii="Georgia" w:eastAsia="Times New Roman" w:hAnsi="Georgia" w:cs="Times New Roman"/>
          <w:color w:val="453320"/>
          <w:lang w:eastAsia="es-CO"/>
        </w:rPr>
        <w:br/>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Durante su larga vida, Zygmunt Bauman dejó grandes frases que definen su pensamiento (Pedro Madueño)</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10/01/2017 00:04 | Actualizado a 11/01/2017 13:06</w:t>
      </w:r>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Con la</w:t>
      </w:r>
      <w:hyperlink r:id="rId15" w:tooltip="www.lavanguardia.com" w:history="1">
        <w:r>
          <w:rPr>
            <w:rStyle w:val="Hipervnculo"/>
            <w:rFonts w:ascii="Georgia" w:hAnsi="Georgia"/>
            <w:color w:val="000000"/>
          </w:rPr>
          <w:t> muerte de</w:t>
        </w:r>
        <w:r>
          <w:rPr>
            <w:rStyle w:val="Hipervnculo"/>
            <w:rFonts w:ascii="Georgia" w:hAnsi="Georgia"/>
            <w:b/>
            <w:bCs/>
            <w:color w:val="000000"/>
          </w:rPr>
          <w:t> Zygmunt Bauman </w:t>
        </w:r>
      </w:hyperlink>
      <w:r>
        <w:rPr>
          <w:rFonts w:ascii="Georgia" w:eastAsia="Times New Roman" w:hAnsi="Georgia" w:cs="Times New Roman"/>
          <w:color w:val="453320"/>
          <w:lang w:eastAsia="es-CO"/>
        </w:rPr>
        <w:t>(Poznań, Polonia,1925 – Leeds, Reino Unido, 2017), se apaga una de las voces que mejor supo definir el cambio de los tiempos y la revolución social y cultural que supuso el siglo XX. La amplia obra del sociólogo polaco estuvo marcada por el término </w:t>
      </w:r>
      <w:r>
        <w:rPr>
          <w:rFonts w:ascii="Georgia" w:eastAsia="Times New Roman" w:hAnsi="Georgia" w:cs="Times New Roman"/>
          <w:b/>
          <w:bCs/>
          <w:color w:val="453320"/>
          <w:lang w:eastAsia="es-CO"/>
        </w:rPr>
        <w:t>modernidad líquida</w:t>
      </w:r>
      <w:r>
        <w:rPr>
          <w:rFonts w:ascii="Georgia" w:eastAsia="Times New Roman" w:hAnsi="Georgia" w:cs="Times New Roman"/>
          <w:color w:val="453320"/>
          <w:lang w:eastAsia="es-CO"/>
        </w:rPr>
        <w:t>, que Bauman acuño y que fue utilizado y compartido por muchos autores posteriormente.</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w:t>
      </w:r>
      <w:hyperlink r:id="rId16" w:tooltip="www.lavanguardia.com" w:history="1">
        <w:r>
          <w:rPr>
            <w:rStyle w:val="Hipervnculo"/>
            <w:rFonts w:ascii="Georgia" w:hAnsi="Georgia"/>
            <w:color w:val="000000"/>
          </w:rPr>
          <w:t>sociedad líquida que conceptualizó Bauman</w:t>
        </w:r>
      </w:hyperlink>
      <w:r>
        <w:rPr>
          <w:rFonts w:ascii="Georgia" w:eastAsia="Times New Roman" w:hAnsi="Georgia" w:cs="Times New Roman"/>
          <w:color w:val="453320"/>
          <w:lang w:eastAsia="es-CO"/>
        </w:rPr>
        <w:t> define el actual momento histórico en el que se han desvanecido las instituciones sólidas que marcaban nuestra realidad y se ha dado paso a una realidad marcada por la precariedad, el ritmo cambiante e inestable, la celeridad de los acontecimientos y la dinámica agotadora y con tendencia al individualismo de las personas.</w:t>
      </w:r>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Durante su larga vida, </w:t>
      </w:r>
      <w:r>
        <w:rPr>
          <w:rFonts w:ascii="Georgia" w:eastAsia="Times New Roman" w:hAnsi="Georgia" w:cs="Times New Roman"/>
          <w:b/>
          <w:bCs/>
          <w:color w:val="453320"/>
          <w:lang w:eastAsia="es-CO"/>
        </w:rPr>
        <w:t>Zygmunt Bauman</w:t>
      </w:r>
      <w:r>
        <w:rPr>
          <w:rFonts w:ascii="Georgia" w:eastAsia="Times New Roman" w:hAnsi="Georgia" w:cs="Times New Roman"/>
          <w:color w:val="453320"/>
          <w:lang w:eastAsia="es-CO"/>
        </w:rPr>
        <w:t> dejó grandes frases que definen su pensamiento. Estas son algunas de las más célebres:</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1-</w:t>
      </w:r>
      <w:r>
        <w:rPr>
          <w:rFonts w:ascii="Georgia" w:eastAsia="Times New Roman" w:hAnsi="Georgia" w:cs="Times New Roman"/>
          <w:color w:val="453320"/>
          <w:lang w:eastAsia="es-CO"/>
        </w:rPr>
        <w:t> “La cultura líquida moderna ya no siente que es una cultura de aprendizaje y acumulación, como las culturas registradas en los informes de historiadores y etnógrafos. A cambio, se nos aparece como una cultura del desapego, de la discontinuidad y del olvido.”</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2-</w:t>
      </w:r>
      <w:r>
        <w:rPr>
          <w:rFonts w:ascii="Georgia" w:eastAsia="Times New Roman" w:hAnsi="Georgia" w:cs="Times New Roman"/>
          <w:color w:val="453320"/>
          <w:lang w:eastAsia="es-CO"/>
        </w:rPr>
        <w:t> “No hay modernización (y, por tanto, tampoco forma de vida moderna) sin una masiva y constante producción de basura, entre ella los individuos basura definidos como excedentes.”</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w:t>
      </w:r>
      <w:r>
        <w:rPr>
          <w:rFonts w:ascii="Georgia" w:eastAsia="Times New Roman" w:hAnsi="Georgia" w:cs="Times New Roman"/>
          <w:color w:val="453320"/>
          <w:lang w:eastAsia="es-CO"/>
        </w:rPr>
        <w:t> “Nos hallamos en una situación en la que, de modo constante, se nos incentiva y predispone a actuar de manera egocéntrica y materialista.”</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 </w:t>
      </w:r>
      <w:r>
        <w:rPr>
          <w:rFonts w:ascii="Georgia" w:eastAsia="Times New Roman" w:hAnsi="Georgia" w:cs="Times New Roman"/>
          <w:color w:val="453320"/>
          <w:lang w:eastAsia="es-CO"/>
        </w:rPr>
        <w:t>“La cultura de la modernidad líquida ya no tiene un populacho que ilustrar y ennoblecer, sino clientes que seducir.”</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5-</w:t>
      </w:r>
      <w:r>
        <w:rPr>
          <w:rFonts w:ascii="Georgia" w:eastAsia="Times New Roman" w:hAnsi="Georgia" w:cs="Times New Roman"/>
          <w:color w:val="453320"/>
          <w:lang w:eastAsia="es-CO"/>
        </w:rPr>
        <w:t> “Todas las medidas emprendidas en nombre del «rescate de la economía» se convierten, como tocadas por una varita mágica, en medidas que sirven para enriquecer a los ricos y empobrecer a los pobres.”</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Ahora nadie cree que el gobierno puede hacer nada</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ZYGMUNT BAUMAN</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6-</w:t>
      </w:r>
      <w:r>
        <w:rPr>
          <w:rFonts w:ascii="Georgia" w:eastAsia="Times New Roman" w:hAnsi="Georgia" w:cs="Times New Roman"/>
          <w:color w:val="453320"/>
          <w:lang w:eastAsia="es-CO"/>
        </w:rPr>
        <w:t> “Además de tratarse de una economía del exceso y los desechos, el consumismo es también, y justamente por esa razón, una economía del engaño.</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7-</w:t>
      </w:r>
      <w:r>
        <w:rPr>
          <w:rFonts w:ascii="Georgia" w:eastAsia="Times New Roman" w:hAnsi="Georgia" w:cs="Times New Roman"/>
          <w:color w:val="453320"/>
          <w:lang w:eastAsia="es-CO"/>
        </w:rPr>
        <w:t> “La suya es una sociedad de clases, señora, y la suya también, señor, y ténganlo muy en cuenta, si no quieren que su amnesia termine en terapia de choque. También es una sociedad capitalista y accionada por el mercado, uno de cuyos atributos es el ir dando trompicones de una depresión/recesión a otra. Como es una sociedad de clases, reparte los costes de la recesión y los beneficios de la recuperación de forma desigual, aprovechando cualquier ocasión para dotar de mayor firmeza a su columna vertebral: la jerarquía de clases.”</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8- </w:t>
      </w:r>
      <w:r>
        <w:rPr>
          <w:rFonts w:ascii="Georgia" w:eastAsia="Times New Roman" w:hAnsi="Georgia" w:cs="Times New Roman"/>
          <w:color w:val="453320"/>
          <w:lang w:eastAsia="es-CO"/>
        </w:rPr>
        <w:t>“El amor es la supervivencia del yo a través de la alteridad del yo.”</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9-</w:t>
      </w:r>
      <w:r>
        <w:rPr>
          <w:rFonts w:ascii="Georgia" w:eastAsia="Times New Roman" w:hAnsi="Georgia" w:cs="Times New Roman"/>
          <w:color w:val="453320"/>
          <w:lang w:eastAsia="es-CO"/>
        </w:rPr>
        <w:t> “Si no existe una buena solución para un dilema, si ninguna de las actitudes sensatas y efectivas nos acercan a la solución, las personas tienden a comportarse irracionalmente, haciendo más complejo el problema y tornando su resolución menos plausible.”</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10-</w:t>
      </w:r>
      <w:r>
        <w:rPr>
          <w:rFonts w:ascii="Georgia" w:eastAsia="Times New Roman" w:hAnsi="Georgia" w:cs="Times New Roman"/>
          <w:color w:val="453320"/>
          <w:lang w:eastAsia="es-CO"/>
        </w:rPr>
        <w:t> “El único significado que acarrea el término ‘clase marginal’ es el de quedar fuera de cualquier clasificación significativa.”</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11-</w:t>
      </w:r>
      <w:r>
        <w:rPr>
          <w:rFonts w:ascii="Georgia" w:eastAsia="Times New Roman" w:hAnsi="Georgia" w:cs="Times New Roman"/>
          <w:color w:val="453320"/>
          <w:lang w:eastAsia="es-CO"/>
        </w:rPr>
        <w:t> “Cuando una cantidad cada vez más grande de información se distribuye a una velocidad cada vez más alta, la creación de secuencias narrativas, ordenadas y progresivas, se hace paulatinamente más dificultosa. La fragmentación amenaza con devenir hegemónica. Y esto tiene consecuencias en el modo en que nos relacionamos con el conocimiento, con el trabajo y con el estilo de vida en un sentido amplio.”</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12-</w:t>
      </w:r>
      <w:r>
        <w:rPr>
          <w:rFonts w:ascii="Georgia" w:eastAsia="Times New Roman" w:hAnsi="Georgia" w:cs="Times New Roman"/>
          <w:color w:val="453320"/>
          <w:lang w:eastAsia="es-CO"/>
        </w:rPr>
        <w:t> “La vida social ya se ha transformado en una vida electrónica o cibervida.”</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ES" w:eastAsia="es-ES"/>
        </w:rPr>
        <w:drawing>
          <wp:inline distT="0" distB="0" distL="0" distR="0">
            <wp:extent cx="2333625" cy="1876425"/>
            <wp:effectExtent l="0" t="0" r="9525" b="9525"/>
            <wp:docPr id="3" name="Imagen 3" descr="Bauman fue un profeta del postmoder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auman fue un profeta del postmodernis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876425"/>
                    </a:xfrm>
                    <a:prstGeom prst="rect">
                      <a:avLst/>
                    </a:prstGeom>
                    <a:noFill/>
                    <a:ln>
                      <a:noFill/>
                    </a:ln>
                  </pic:spPr>
                </pic:pic>
              </a:graphicData>
            </a:graphic>
          </wp:inline>
        </w:drawing>
      </w:r>
      <w:r>
        <w:rPr>
          <w:rFonts w:ascii="Georgia" w:eastAsia="Times New Roman" w:hAnsi="Georgia" w:cs="Times New Roman"/>
          <w:color w:val="453320"/>
          <w:lang w:eastAsia="es-CO"/>
        </w:rPr>
        <w:br/>
        <w:t>Bauman fue un profeta del postmodernismo (Jordi Belver)</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http://www.lavanguardia.com/cultura/20170110/413219646963/zygmunt-bauman-frases-celebres-pensamiento.html</w:t>
      </w:r>
    </w:p>
    <w:p w:rsidR="00D975EC" w:rsidRDefault="00D975EC" w:rsidP="00D975EC">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p>
    <w:p w:rsidR="00D975EC" w:rsidRDefault="00D975EC" w:rsidP="00D975EC">
      <w:pPr>
        <w:pBdr>
          <w:bottom w:val="dotted" w:sz="6" w:space="3" w:color="CCCCCC"/>
        </w:pBdr>
        <w:spacing w:after="0" w:line="264" w:lineRule="atLeast"/>
        <w:outlineLvl w:val="0"/>
        <w:rPr>
          <w:rFonts w:ascii="Arial" w:eastAsia="Times New Roman" w:hAnsi="Arial" w:cs="Arial"/>
          <w:b/>
          <w:color w:val="000000"/>
          <w:kern w:val="36"/>
          <w:sz w:val="36"/>
          <w:szCs w:val="36"/>
          <w:lang w:eastAsia="es-CO"/>
        </w:rPr>
      </w:pPr>
    </w:p>
    <w:p w:rsidR="00D975EC" w:rsidRDefault="00D975EC" w:rsidP="00D975EC">
      <w:pPr>
        <w:pBdr>
          <w:bottom w:val="dotted" w:sz="6" w:space="3" w:color="CCCCCC"/>
        </w:pBdr>
        <w:spacing w:after="0" w:line="264" w:lineRule="atLeast"/>
        <w:outlineLvl w:val="0"/>
        <w:rPr>
          <w:rStyle w:val="Hipervnculo"/>
          <w:color w:val="000000"/>
          <w:u w:val="none"/>
          <w:bdr w:val="none" w:sz="0" w:space="0" w:color="auto" w:frame="1"/>
        </w:rPr>
      </w:pPr>
      <w:hyperlink r:id="rId18" w:tooltip="Zygmunt Bauman: posmodernidad, vida líquida, amor líquido &lt;div class='autor'&gt;Juan José Tamayo&lt;/div&gt;" w:history="1">
        <w:r>
          <w:rPr>
            <w:rStyle w:val="Hipervnculo"/>
            <w:rFonts w:ascii="Arial" w:hAnsi="Arial" w:cs="Arial"/>
            <w:b/>
            <w:color w:val="000000"/>
            <w:kern w:val="36"/>
            <w:bdr w:val="none" w:sz="0" w:space="0" w:color="auto" w:frame="1"/>
          </w:rPr>
          <w:t>Zygmunt Bauman: posmodernidad, vida líquida, amor líquido</w:t>
        </w:r>
      </w:hyperlink>
    </w:p>
    <w:p w:rsidR="00D975EC" w:rsidRDefault="00D975EC" w:rsidP="00D975EC">
      <w:pPr>
        <w:pBdr>
          <w:bottom w:val="dotted" w:sz="6" w:space="3" w:color="CCCCCC"/>
        </w:pBdr>
        <w:spacing w:after="0" w:line="264" w:lineRule="atLeast"/>
        <w:outlineLvl w:val="0"/>
        <w:rPr>
          <w:rStyle w:val="Hipervnculo"/>
          <w:rFonts w:ascii="Times New Roman" w:hAnsi="Times New Roman" w:cs="Times New Roman"/>
          <w:b/>
          <w:bCs/>
          <w:i/>
          <w:iCs/>
          <w:color w:val="auto"/>
          <w:kern w:val="36"/>
          <w:sz w:val="29"/>
          <w:szCs w:val="29"/>
          <w:bdr w:val="none" w:sz="0" w:space="0" w:color="auto" w:frame="1"/>
        </w:rPr>
      </w:pPr>
      <w:hyperlink r:id="rId19" w:tooltip="Zygmunt Bauman: posmodernidad, vida líquida, amor líquido &lt;div class='autor'&gt;Juan José Tamayo&lt;/div&gt;" w:history="1">
        <w:r>
          <w:rPr>
            <w:rStyle w:val="Hipervnculo"/>
            <w:rFonts w:ascii="Arial" w:hAnsi="Arial" w:cs="Arial"/>
            <w:b/>
            <w:i/>
            <w:iCs/>
            <w:color w:val="000000"/>
            <w:kern w:val="36"/>
            <w:sz w:val="29"/>
            <w:szCs w:val="29"/>
            <w:bdr w:val="none" w:sz="0" w:space="0" w:color="auto" w:frame="1"/>
          </w:rPr>
          <w:t>Juan José Tamayo</w:t>
        </w:r>
      </w:hyperlink>
    </w:p>
    <w:p w:rsidR="00D975EC" w:rsidRDefault="00D975EC" w:rsidP="00D975EC">
      <w:pPr>
        <w:pBdr>
          <w:bottom w:val="dotted" w:sz="6" w:space="3" w:color="CCCCCC"/>
        </w:pBdr>
        <w:spacing w:after="0" w:line="264" w:lineRule="atLeast"/>
        <w:outlineLvl w:val="0"/>
        <w:rPr>
          <w:rFonts w:ascii="Arial" w:hAnsi="Arial" w:cs="Arial"/>
          <w:color w:val="000000"/>
          <w:sz w:val="36"/>
          <w:szCs w:val="36"/>
        </w:rPr>
      </w:pPr>
    </w:p>
    <w:p w:rsidR="00D975EC" w:rsidRDefault="00D975EC" w:rsidP="00D975EC">
      <w:pPr>
        <w:spacing w:after="0" w:line="384" w:lineRule="atLeast"/>
        <w:rPr>
          <w:rFonts w:ascii="Arial" w:eastAsia="Times New Roman" w:hAnsi="Arial" w:cs="Arial"/>
          <w:color w:val="000000"/>
          <w:sz w:val="21"/>
          <w:szCs w:val="21"/>
          <w:lang w:eastAsia="es-CO"/>
        </w:rPr>
      </w:pPr>
      <w:r>
        <w:rPr>
          <w:rFonts w:ascii="Arial" w:eastAsia="Times New Roman" w:hAnsi="Arial" w:cs="Arial"/>
          <w:noProof/>
          <w:color w:val="528F6C"/>
          <w:sz w:val="21"/>
          <w:szCs w:val="21"/>
          <w:bdr w:val="none" w:sz="0" w:space="0" w:color="auto" w:frame="1"/>
          <w:lang w:val="es-ES" w:eastAsia="es-ES"/>
        </w:rPr>
        <w:drawing>
          <wp:inline distT="0" distB="0" distL="0" distR="0">
            <wp:extent cx="952500" cy="762000"/>
            <wp:effectExtent l="0" t="0" r="0" b="0"/>
            <wp:docPr id="2" name="Imagen 2" descr="Tamayo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mayo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Pr>
          <w:rFonts w:ascii="Arial" w:eastAsia="Times New Roman" w:hAnsi="Arial" w:cs="Arial"/>
          <w:i/>
          <w:iCs/>
          <w:color w:val="000000"/>
          <w:sz w:val="21"/>
          <w:szCs w:val="21"/>
          <w:bdr w:val="none" w:sz="0" w:space="0" w:color="auto" w:frame="1"/>
          <w:lang w:eastAsia="es-CO"/>
        </w:rPr>
        <w:t xml:space="preserve">Director de la Cátedra de Teología y Ciencias de las Religiones, de la Universidad Carlos III de Madrid y autor de Invitación a la utopía. Ensayo histórico para </w:t>
      </w:r>
      <w:r>
        <w:rPr>
          <w:rFonts w:ascii="Arial" w:eastAsia="Times New Roman" w:hAnsi="Arial" w:cs="Arial"/>
          <w:i/>
          <w:iCs/>
          <w:color w:val="000000"/>
          <w:sz w:val="21"/>
          <w:szCs w:val="21"/>
          <w:bdr w:val="none" w:sz="0" w:space="0" w:color="auto" w:frame="1"/>
          <w:lang w:eastAsia="es-CO"/>
        </w:rPr>
        <w:lastRenderedPageBreak/>
        <w:t>tiempos de crisis (Editorial Trotta) y Cincuenta intelectuales para una conciencia crítica (Fragmenta Editorial)</w:t>
      </w:r>
      <w:r>
        <w:rPr>
          <w:rFonts w:ascii="Arial" w:eastAsia="Times New Roman" w:hAnsi="Arial" w:cs="Arial"/>
          <w:color w:val="000000"/>
          <w:sz w:val="21"/>
          <w:szCs w:val="21"/>
          <w:lang w:eastAsia="es-CO"/>
        </w:rPr>
        <w:br/>
        <w:t>Ha fallecido a los 91 años el politólogo y científico social polaco Zygmunt Bauman, uno de los pensadores más lúcidos e influyentes de nuestro tiempo. Es autor de numerosos libros entre los que cabe citar: (2001), La sociedad individualizada, Cátedra, Madrid; (2002), La cultura como praxis, Paidós, Barcelona; (2003), Modernidad líquida, FCE, México DF.; (2004), La sociedad sitiada, FCE, Buenos Aires; (2005), Amor líquido. Acerca de la fragilidad de los vínculos humanos, FCE, México DF.; (2005), Archipiélago de excepciones, Katz, Barcelona; (2006), Vida líquida, Paidós, Barcelona; (2007), Vida de consumo, FCE, Buenos Aires; (2007), Miedo líquido. La sociedad contemporánea y sus temores, Paidós, Barcelona; (2011), Daños colaterales. Desigualdades sociales en la era global, Fondo de Cultura Económica; (2012) Socialismo. La utopía activa. Nueva Visión, Buenos Aires; (2013), La cultura en el mundo de la modernidad líquida. FCE, Buenos Aires; (2014), ¿La riqueza de unos pocos nos beneficia a todos?. Paidós, Barcelona; (2015), Ceguera moral. La pérdida de sensibilidad en la modernidad líquida. Paidós. Barcelona.</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“Líquido” es una de las categorías centrales y de gran riqueza analítica de su pensamiento. Su tesis es que en la sociedad actual todo es líquido, inconsistente, evanescente: la modernidad, los miedos, los temores, el amor, la vida. Las condiciones de vida y de acción y las estrategias de respuesta se modifican con tal celeridad que no pueden consolidarse ni traducirse en hábitos y costumbres.</w:t>
      </w:r>
      <w:r>
        <w:rPr>
          <w:rFonts w:ascii="Arial" w:eastAsia="Times New Roman" w:hAnsi="Arial" w:cs="Arial"/>
          <w:color w:val="000000"/>
          <w:sz w:val="21"/>
          <w:szCs w:val="21"/>
          <w:lang w:eastAsia="es-CO"/>
        </w:rPr>
        <w:br/>
        <w:t>Nuestro mundo avanza a un ritmo vertiginoso pero sin rumbo, cambia compulsivamente, pero sin consistencia. No hay tiempo para que las cosas echen raíces. La precariedad es el signo –y el sino- de nuestro tiempo. Siempre hay que estar empezando y terminando. Pareciera que el imperativo categórico fuera estar poniéndose al día constantemente. Las cosas se adquieren y se desechen con una celeridad compulsiva. Las capacidades se tornan discapacidades en un abrir y cerrar de ojos. La apelación a la experiencia es signo de decrepitud. Se impone la velocidad frente a la duración, la aceleración frente a la eternidad, la novedad frente a la tradición, el consumismo frente a la ciudadanía. “El consumidor –afirma- es enemigo del ciudadano” (Vida líquida, 166). Hemos pasado del miedo al cambio al miedo al estancamiento.</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vida líquida se caracteriza, según Bauman, por ser una “cultura del desenganche, de la discontinuidad, del olvido”; una cultura que no educa en la reflexión en profundidad, ni en la </w:t>
      </w:r>
      <w:r>
        <w:rPr>
          <w:rFonts w:ascii="Arial" w:eastAsia="Times New Roman" w:hAnsi="Arial" w:cs="Arial"/>
          <w:color w:val="000000"/>
          <w:sz w:val="21"/>
          <w:szCs w:val="21"/>
          <w:lang w:eastAsia="es-CO"/>
        </w:rPr>
        <w:lastRenderedPageBreak/>
        <w:t>actitud de búsqueda, sino en la ojeada fugaz, en dejá vu. No hay convicciones firmes, sólo opiniones diletantes que pueden cambiar de un día para otro, tanto en la política como en el debate intelectual. Cada vez hay menos personas dispuestas a dar su vida por algo o por alguien. Se ha pasado de la figura del mártir a la del héroe como camino más rápido para conseguir celebridad (Bauman, 2006, 57ss).</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martirio, para él, significa solidarizarse con “un colectivo al que la mayoría discrimina, humilla, ridiculiza, odia y persigue”. El mártir “pone la lealtad a la verdad por encima de cualquier otro cálculo de ganancia o beneficios mundanos (materiales, tangibles, racionales y pragmáticos)” (Bauman, 2006, 60). Aquí radica precisamente la diferencia entre los mártires y los héroes modernos. Estos hacen cálculos sobre las pérdidas y las ganancias de sus acciones y esperan obtener beneficios de su sacrificio. Mientras que la muerte de los mártires es “inútil”, no se entiende que pueda existir un “heroísmo inútil”. Aquí convendría recordar la reflexión de Ernst Bloch sobre el héroe rojos en las prisiones nazi-fascistas, coincidente con el análisis de Bauman (Ernst Bloch, El principio esperanza, III, Trotta, Madrid, 2007).</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democracia ha sufrido un golpe de Estado por mor del neoliberalismo, cuyo objetivo es privatizar la esfera pública y eliminar la utopía social. La utopía de la modernidad, dice Bauman, se ha convertido “en blanco y presa de llaneros, cazadores y tramposos solitarios: uno de los muchos trofeos de la conquista y la anexión de lo público a lo privado” (Bauman, 2006, 200). Calificar hoy a una persona, a un colectivo o a un proyecto de utópicos no es precisamente un piropo. Constituye una descalificación en toda regla. La utopía sufre hoy un largo destierro y un maltrato semántico. Se identifica con quimera, fantasmagorería, ilusión, sueño irrealizable, evasión de la realidad, renuncia a las responsabilidades del presente.</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Sin embargo, la utopía, liberada de toda mitología, es una categoría mayor de la filosofía de la esperanza y tiene un sentido positivo en tanto proyecto de un mundo justo, que implica la crítica del presente. Es necesaria como imagen movilizadora de las energías humanas, horizonte que orienta y guía la praxis, instancia crítica de la realidad y, en definitiva, motor de la historia (Juan José Tamayo, Invitación a la Utopía. Estudio histórico para tiempos de crisis, Trotta, Madrid, 2012, 147 y 260).</w:t>
      </w:r>
      <w:r>
        <w:rPr>
          <w:rFonts w:ascii="Arial" w:eastAsia="Times New Roman" w:hAnsi="Arial" w:cs="Arial"/>
          <w:color w:val="000000"/>
          <w:sz w:val="21"/>
          <w:szCs w:val="21"/>
          <w:lang w:eastAsia="es-CO"/>
        </w:rPr>
        <w:br/>
        <w:t xml:space="preserve">El individuo vive en permanente asedio. Cuanto más se empeña en afirmar su individualidad, más asediado se ve por la sociedad. “La individualidad –dice Bauman- es tarea que la propia sociedad de individuos fija para sus miembros (Bauman, 2006, 31). El auge de la </w:t>
      </w:r>
      <w:r>
        <w:rPr>
          <w:rFonts w:ascii="Arial" w:eastAsia="Times New Roman" w:hAnsi="Arial" w:cs="Arial"/>
          <w:color w:val="000000"/>
          <w:sz w:val="21"/>
          <w:szCs w:val="21"/>
          <w:lang w:eastAsia="es-CO"/>
        </w:rPr>
        <w:lastRenderedPageBreak/>
        <w:t>individualidad supuso el debilitamiento progreso de los lazos sociales. ¿En qué consiste entonces el viaje de autodescubrimiento? En una mera feria global de comercio al por mayor de recetas de individualidad. Los elementos auténticamente individuales de cada persona terminan por convertirse en moneda de uso común, en estándares sin valor. Aquí convendría recordar a Antonio Machado para quien es de necios confundir valor y precio.</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Vivimos un proceso de fragmentación y de segmentación, de diversidad individual y social. Lo que exige como objetivos políticos y sociales importantes, escribe el intelectual polaco citando a Dominique Simone Rychen, el fortalecimiento de la cohesión social, el desarrollo de un sentido de conciencia y responsabilidad sociales, la interacción con otras personas, el diálogo, la comprensión mutua, la gestión y resolución de los conflictos (Bauman, 2006, 166).</w:t>
      </w:r>
      <w:r>
        <w:rPr>
          <w:rFonts w:ascii="Arial" w:eastAsia="Times New Roman" w:hAnsi="Arial" w:cs="Arial"/>
          <w:color w:val="000000"/>
          <w:sz w:val="21"/>
          <w:szCs w:val="21"/>
          <w:lang w:eastAsia="es-CO"/>
        </w:rPr>
        <w:br/>
        <w:t>Siguiendo a Hannah Arendt y a Bertold Brecht, llama a nuestra época “tiempos de oscuridad”, en los que se degrada toda verdad a una trivialidad sin sentido y el distanciamiento de la política y de lo público se ha convertido en la “actitud básica del individuo moderno, quien, alienado del mundo, sólo puede revelarse verdaderamente en privado y en la intimidad de los encuentros cara a cara” (Bauman, 2006, 172).</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Bauman se pregunta por la posibilidad de convertir el espacio público en lugar de participación duradera, de diálogo permanente, de debate y de confrontación entre el consenso y el disenso, en vez de ámbito de encuentros fugaces y casuales. Su respuesta es que esa conversión sólo es posible creando un espacio público nuevo y global, que se traduzca en una política planetaria adecuada, un escenario igualmente planetario, un análisis global de los problemas provocados a escala global y una responsabilidad realmente planetaria. Ello exige reformar el tejido de las interdependencias e interacciones globales.</w:t>
      </w:r>
      <w:r>
        <w:rPr>
          <w:rFonts w:ascii="Arial" w:eastAsia="Times New Roman" w:hAnsi="Arial" w:cs="Arial"/>
          <w:color w:val="000000"/>
          <w:sz w:val="21"/>
          <w:szCs w:val="21"/>
          <w:lang w:eastAsia="es-CO"/>
        </w:rPr>
        <w:br/>
        <w:t>Las reflexiones de Bauman no dejan a nadie indiferente. Se compartan o no, dan que pensar. Llevan siempre por veredas inexploradas, no por los caminos del éxito seguro en los negocios. Provocan insatisfacción como punto de partida para cambiar la realidad. Invitan a construir relaciones simétricas, cálidas, duraderas, auténticas, profundas, no mediadas crematísticamente. Los pensamientos de Bauman no acaban en desencanto y apatía. Todo lo contrario. Su libro Vida líquida termina con una llamada a la esperanza entendida como encuentro entre la imaginación y el sentido moral.</w:t>
      </w:r>
    </w:p>
    <w:p w:rsidR="00D975EC" w:rsidRDefault="00D975EC" w:rsidP="00D975EC">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esperanza se resiste, y con razón, a reconocer la jurisdicción “de lo que es” y a someterse al dictamen de la realidad. Es esta, más bien, la que tiene que explicar por qué no siguió el </w:t>
      </w:r>
      <w:r>
        <w:rPr>
          <w:rFonts w:ascii="Arial" w:eastAsia="Times New Roman" w:hAnsi="Arial" w:cs="Arial"/>
          <w:color w:val="000000"/>
          <w:sz w:val="21"/>
          <w:szCs w:val="21"/>
          <w:lang w:eastAsia="es-CO"/>
        </w:rPr>
        <w:lastRenderedPageBreak/>
        <w:t>criterio marcado por la esperanza. Y junto a la esperanza, la apelación a la utopía, a partir de la consideración del ser humano como criatura esperanzada según Bloch y de la idea de la ética como filosofía primera según Lévinas. El mundo exterior tiene que demostrar su inocencia ante el tribunal de la ética, no viceversa. Y por el momento no le va a ser posible demostrarla, porque dicho tribunal está sometido al asedio del mercado, que es el mejor ejemplo de inmoralidad.</w:t>
      </w:r>
    </w:p>
    <w:p w:rsidR="00D975EC" w:rsidRPr="00D975EC" w:rsidRDefault="00D975EC" w:rsidP="00D975EC">
      <w:pPr>
        <w:rPr>
          <w:b/>
          <w:sz w:val="36"/>
          <w:szCs w:val="36"/>
        </w:rPr>
      </w:pPr>
      <w:r w:rsidRPr="00D975EC">
        <w:rPr>
          <w:b/>
          <w:sz w:val="36"/>
          <w:szCs w:val="36"/>
        </w:rPr>
        <w:t>4</w:t>
      </w: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40"/>
          <w:szCs w:val="40"/>
        </w:rPr>
      </w:pPr>
      <w:r>
        <w:rPr>
          <w:rFonts w:ascii="Arial" w:hAnsi="Arial" w:cs="Arial"/>
          <w:caps/>
          <w:color w:val="000000"/>
          <w:sz w:val="40"/>
          <w:szCs w:val="40"/>
        </w:rPr>
        <w:t>62% de los filósofos son ateos</w:t>
      </w: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40"/>
          <w:szCs w:val="40"/>
        </w:rPr>
      </w:pPr>
      <w:r>
        <w:rPr>
          <w:rFonts w:ascii="Arial" w:hAnsi="Arial" w:cs="Arial"/>
          <w:caps/>
          <w:color w:val="000000"/>
          <w:sz w:val="40"/>
          <w:szCs w:val="40"/>
        </w:rPr>
        <w:t>¿Sobrevivirá la religion?</w:t>
      </w: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40"/>
          <w:szCs w:val="40"/>
        </w:rPr>
      </w:pP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40"/>
          <w:szCs w:val="40"/>
        </w:rPr>
      </w:pPr>
      <w:r>
        <w:rPr>
          <w:rFonts w:ascii="Arial" w:hAnsi="Arial" w:cs="Arial"/>
          <w:caps/>
          <w:color w:val="000000"/>
          <w:sz w:val="40"/>
          <w:szCs w:val="40"/>
        </w:rPr>
        <w:t>62% dos filosofos sao ateus</w:t>
      </w: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40"/>
          <w:szCs w:val="40"/>
        </w:rPr>
      </w:pPr>
      <w:r>
        <w:rPr>
          <w:rFonts w:ascii="Arial" w:hAnsi="Arial" w:cs="Arial"/>
          <w:caps/>
          <w:color w:val="000000"/>
          <w:sz w:val="40"/>
          <w:szCs w:val="40"/>
        </w:rPr>
        <w:t>A religiao sobrevira?</w:t>
      </w: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22"/>
          <w:szCs w:val="22"/>
        </w:rPr>
      </w:pPr>
    </w:p>
    <w:p w:rsidR="00D975EC" w:rsidRDefault="00D975EC" w:rsidP="00D975EC">
      <w:pPr>
        <w:pStyle w:val="Ttulo2"/>
        <w:pBdr>
          <w:bottom w:val="single" w:sz="6" w:space="15" w:color="CCCCCC"/>
        </w:pBdr>
        <w:shd w:val="clear" w:color="auto" w:fill="F3F3F3"/>
        <w:spacing w:before="0" w:beforeAutospacing="0" w:after="0" w:afterAutospacing="0"/>
        <w:textAlignment w:val="top"/>
        <w:rPr>
          <w:rFonts w:ascii="Arial" w:hAnsi="Arial" w:cs="Arial"/>
          <w:caps/>
          <w:color w:val="000000"/>
          <w:sz w:val="22"/>
          <w:szCs w:val="22"/>
        </w:rPr>
      </w:pPr>
    </w:p>
    <w:p w:rsid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22"/>
          <w:szCs w:val="22"/>
        </w:rPr>
      </w:pPr>
    </w:p>
    <w:p w:rsidR="00D975EC" w:rsidRPr="00D975EC" w:rsidRDefault="00D975EC" w:rsidP="00D975EC">
      <w:pPr>
        <w:pStyle w:val="Ttulo2"/>
        <w:pBdr>
          <w:bottom w:val="single" w:sz="6" w:space="15" w:color="CCCCCC"/>
        </w:pBdr>
        <w:shd w:val="clear" w:color="auto" w:fill="F3F3F3"/>
        <w:spacing w:before="0" w:beforeAutospacing="0" w:after="0" w:afterAutospacing="0"/>
        <w:jc w:val="center"/>
        <w:textAlignment w:val="top"/>
        <w:rPr>
          <w:rFonts w:ascii="Arial" w:hAnsi="Arial" w:cs="Arial"/>
          <w:caps/>
          <w:color w:val="000000"/>
          <w:sz w:val="22"/>
          <w:szCs w:val="22"/>
          <w:lang w:val="en-US"/>
        </w:rPr>
      </w:pPr>
      <w:r w:rsidRPr="00D975EC">
        <w:rPr>
          <w:rFonts w:ascii="Arial" w:hAnsi="Arial" w:cs="Arial"/>
          <w:caps/>
          <w:color w:val="000000"/>
          <w:sz w:val="22"/>
          <w:szCs w:val="22"/>
          <w:lang w:val="en-US"/>
        </w:rPr>
        <w:t>NEWSLETTER IHU-ADITAL</w:t>
      </w:r>
    </w:p>
    <w:p w:rsidR="00D975EC" w:rsidRPr="00D975EC" w:rsidRDefault="00D975EC" w:rsidP="00D975EC">
      <w:pPr>
        <w:pStyle w:val="Ttulo2"/>
        <w:pBdr>
          <w:bottom w:val="single" w:sz="6" w:space="15" w:color="CCCCCC"/>
        </w:pBdr>
        <w:spacing w:before="0" w:beforeAutospacing="0" w:after="300" w:afterAutospacing="0"/>
        <w:jc w:val="center"/>
        <w:rPr>
          <w:rFonts w:ascii="Arial" w:hAnsi="Arial" w:cs="Arial"/>
          <w:caps/>
          <w:color w:val="000000"/>
          <w:sz w:val="22"/>
          <w:szCs w:val="22"/>
          <w:lang w:val="en-US"/>
        </w:rPr>
      </w:pPr>
      <w:r w:rsidRPr="00D975EC">
        <w:rPr>
          <w:rStyle w:val="apple-converted-space"/>
          <w:color w:val="000000"/>
          <w:sz w:val="22"/>
          <w:szCs w:val="22"/>
          <w:lang w:val="en-US"/>
        </w:rPr>
        <w:t> </w:t>
      </w:r>
      <w:r w:rsidRPr="00D975EC">
        <w:rPr>
          <w:rFonts w:ascii="Arial" w:hAnsi="Arial" w:cs="Arial"/>
          <w:caps/>
          <w:color w:val="000000"/>
          <w:sz w:val="22"/>
          <w:szCs w:val="22"/>
          <w:lang w:val="en-US"/>
        </w:rPr>
        <w:t>REVISTA IHU ON-LINE</w:t>
      </w:r>
    </w:p>
    <w:p w:rsidR="00D975EC" w:rsidRDefault="00D975EC" w:rsidP="00D975EC">
      <w:pPr>
        <w:pStyle w:val="Ttulo2"/>
        <w:pBdr>
          <w:bottom w:val="single" w:sz="6" w:space="15" w:color="CCCCCC"/>
        </w:pBdr>
        <w:spacing w:before="0" w:beforeAutospacing="0" w:after="300" w:afterAutospacing="0"/>
        <w:jc w:val="center"/>
        <w:rPr>
          <w:rFonts w:ascii="Arial" w:hAnsi="Arial" w:cs="Arial"/>
          <w:caps/>
          <w:color w:val="000000"/>
          <w:sz w:val="22"/>
          <w:szCs w:val="22"/>
        </w:rPr>
      </w:pPr>
      <w:r>
        <w:rPr>
          <w:rFonts w:ascii="Arial" w:hAnsi="Arial" w:cs="Arial"/>
          <w:color w:val="333333"/>
          <w:sz w:val="21"/>
          <w:szCs w:val="21"/>
        </w:rPr>
        <w:t>09 Janeiro 2017</w:t>
      </w:r>
    </w:p>
    <w:p w:rsidR="00D975EC" w:rsidRDefault="00D975EC" w:rsidP="00D975EC">
      <w:pPr>
        <w:textAlignment w:val="top"/>
        <w:rPr>
          <w:rFonts w:ascii="Georgia" w:hAnsi="Georgia" w:cs="Times New Roman"/>
          <w:color w:val="333333"/>
          <w:sz w:val="26"/>
          <w:szCs w:val="26"/>
        </w:rPr>
      </w:pPr>
      <w:r>
        <w:rPr>
          <w:rStyle w:val="apple-converted-space"/>
          <w:rFonts w:ascii="Georgia" w:hAnsi="Georgia"/>
          <w:color w:val="333333"/>
          <w:sz w:val="26"/>
          <w:szCs w:val="26"/>
        </w:rPr>
        <w:t> </w:t>
      </w:r>
      <w:r>
        <w:rPr>
          <w:rFonts w:ascii="Georgia" w:hAnsi="Georgia"/>
          <w:color w:val="333333"/>
          <w:sz w:val="26"/>
          <w:szCs w:val="26"/>
        </w:rPr>
        <w:t>"Todas as grandes religiões do mundo afirmam ser baseadas na revelação, e não apenas na razão. Infelizmente, a revelação tende a ser entendida como um dado a mais de Deus que a ciência não consegue alcançar. Bem entendida, a revelação é como se apaixonar: nós não nos voluntariamos a nos apaixonar, mas simplesmente acontece, e fomos 'recrutados'", escreve </w:t>
      </w:r>
      <w:r>
        <w:rPr>
          <w:rStyle w:val="Textoennegrita"/>
          <w:rFonts w:ascii="Georgia" w:hAnsi="Georgia"/>
          <w:color w:val="333333"/>
          <w:sz w:val="26"/>
          <w:szCs w:val="26"/>
        </w:rPr>
        <w:t>George Dennis O'Brien</w:t>
      </w:r>
      <w:r>
        <w:rPr>
          <w:rFonts w:ascii="Georgia" w:hAnsi="Georgia"/>
          <w:color w:val="333333"/>
          <w:sz w:val="26"/>
          <w:szCs w:val="26"/>
        </w:rPr>
        <w:t>, presidente emérito da Universidade de Rochester, em artigo publicado por </w:t>
      </w:r>
      <w:r>
        <w:rPr>
          <w:rStyle w:val="Textoennegrita"/>
          <w:rFonts w:ascii="Georgia" w:hAnsi="Georgia"/>
          <w:color w:val="333333"/>
          <w:sz w:val="26"/>
          <w:szCs w:val="26"/>
        </w:rPr>
        <w:t>Commonweal</w:t>
      </w:r>
      <w:r>
        <w:rPr>
          <w:rFonts w:ascii="Georgia" w:hAnsi="Georgia"/>
          <w:color w:val="333333"/>
          <w:sz w:val="26"/>
          <w:szCs w:val="26"/>
        </w:rPr>
        <w:t>, 03-01-2017. A tradução é de </w:t>
      </w:r>
      <w:r>
        <w:rPr>
          <w:rStyle w:val="Textoennegrita"/>
          <w:rFonts w:ascii="Georgia" w:hAnsi="Georgia"/>
          <w:color w:val="333333"/>
          <w:sz w:val="26"/>
          <w:szCs w:val="26"/>
        </w:rPr>
        <w:t>Luísa Flores Somavilla</w:t>
      </w:r>
      <w:r>
        <w:rPr>
          <w:rFonts w:ascii="Georgia" w:hAnsi="Georgia"/>
          <w:color w:val="333333"/>
          <w:sz w:val="26"/>
          <w:szCs w:val="26"/>
        </w:rPr>
        <w:t>. </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Eis o artigo</w:t>
      </w:r>
      <w:r>
        <w:rPr>
          <w:rFonts w:ascii="Georgia" w:hAnsi="Georgia"/>
          <w:color w:val="333333"/>
          <w:sz w:val="26"/>
          <w:szCs w:val="26"/>
        </w:rPr>
        <w:t>.</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Não há melhor texto para começar um efervescente grupo de discussão local do que</w:t>
      </w:r>
      <w:r>
        <w:rPr>
          <w:rStyle w:val="apple-converted-space"/>
          <w:rFonts w:ascii="Georgia" w:hAnsi="Georgia"/>
          <w:color w:val="333333"/>
          <w:sz w:val="26"/>
          <w:szCs w:val="26"/>
        </w:rPr>
        <w:t> </w:t>
      </w:r>
      <w:r>
        <w:rPr>
          <w:rStyle w:val="Textoennegrita"/>
          <w:rFonts w:ascii="Georgia" w:hAnsi="Georgia"/>
          <w:color w:val="333333"/>
          <w:sz w:val="26"/>
          <w:szCs w:val="26"/>
        </w:rPr>
        <w:t>Talking God</w:t>
      </w:r>
      <w:r>
        <w:rPr>
          <w:rFonts w:ascii="Georgia" w:hAnsi="Georgia"/>
          <w:color w:val="333333"/>
          <w:sz w:val="26"/>
          <w:szCs w:val="26"/>
        </w:rPr>
        <w:t>, de</w:t>
      </w:r>
      <w:r>
        <w:rPr>
          <w:rStyle w:val="apple-converted-space"/>
          <w:rFonts w:ascii="Georgia" w:hAnsi="Georgia"/>
          <w:color w:val="333333"/>
          <w:sz w:val="26"/>
          <w:szCs w:val="26"/>
        </w:rPr>
        <w:t> </w:t>
      </w:r>
      <w:r>
        <w:rPr>
          <w:rStyle w:val="Textoennegrita"/>
          <w:rFonts w:ascii="Georgia" w:hAnsi="Georgia"/>
          <w:color w:val="333333"/>
          <w:sz w:val="26"/>
          <w:szCs w:val="26"/>
        </w:rPr>
        <w:t>Gary Gutting</w:t>
      </w:r>
      <w:r>
        <w:rPr>
          <w:rFonts w:ascii="Georgia" w:hAnsi="Georgia"/>
          <w:color w:val="333333"/>
          <w:sz w:val="26"/>
          <w:szCs w:val="26"/>
        </w:rPr>
        <w:t>.</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é professor de filosofia na Universidade de Notre Dame e colaborador do blogue de filosofia</w:t>
      </w:r>
      <w:r>
        <w:rPr>
          <w:rStyle w:val="apple-converted-space"/>
          <w:rFonts w:ascii="Georgia" w:hAnsi="Georgia"/>
          <w:color w:val="333333"/>
          <w:sz w:val="26"/>
          <w:szCs w:val="26"/>
        </w:rPr>
        <w:t> </w:t>
      </w:r>
      <w:r>
        <w:rPr>
          <w:rStyle w:val="Textoennegrita"/>
          <w:rFonts w:ascii="Georgia" w:hAnsi="Georgia"/>
          <w:color w:val="333333"/>
          <w:sz w:val="26"/>
          <w:szCs w:val="26"/>
        </w:rPr>
        <w:t>Stone</w:t>
      </w:r>
      <w:r>
        <w:rPr>
          <w:rFonts w:ascii="Georgia" w:hAnsi="Georgia"/>
          <w:color w:val="333333"/>
          <w:sz w:val="26"/>
          <w:szCs w:val="26"/>
        </w:rPr>
        <w:t>, do</w:t>
      </w:r>
      <w:r>
        <w:rPr>
          <w:rStyle w:val="apple-converted-space"/>
          <w:rFonts w:ascii="Georgia" w:hAnsi="Georgia"/>
          <w:color w:val="333333"/>
          <w:sz w:val="26"/>
          <w:szCs w:val="26"/>
        </w:rPr>
        <w:t> </w:t>
      </w:r>
      <w:r>
        <w:rPr>
          <w:rStyle w:val="Textoennegrita"/>
          <w:rFonts w:ascii="Georgia" w:hAnsi="Georgia"/>
          <w:color w:val="333333"/>
          <w:sz w:val="26"/>
          <w:szCs w:val="26"/>
        </w:rPr>
        <w:t>The New York Times</w:t>
      </w:r>
      <w:r>
        <w:rPr>
          <w:rStyle w:val="apple-converted-space"/>
          <w:rFonts w:ascii="Georgia" w:hAnsi="Georgia"/>
          <w:color w:val="333333"/>
          <w:sz w:val="26"/>
          <w:szCs w:val="26"/>
        </w:rPr>
        <w:t> </w:t>
      </w:r>
      <w:r>
        <w:rPr>
          <w:rFonts w:ascii="Georgia" w:hAnsi="Georgia"/>
          <w:color w:val="333333"/>
          <w:sz w:val="26"/>
          <w:szCs w:val="26"/>
        </w:rPr>
        <w:t>(e também do</w:t>
      </w:r>
      <w:r>
        <w:rPr>
          <w:rStyle w:val="apple-converted-space"/>
          <w:rFonts w:ascii="Georgia" w:hAnsi="Georgia"/>
          <w:color w:val="333333"/>
          <w:sz w:val="26"/>
          <w:szCs w:val="26"/>
        </w:rPr>
        <w:t> </w:t>
      </w:r>
      <w:r>
        <w:rPr>
          <w:rStyle w:val="Textoennegrita"/>
          <w:rFonts w:ascii="Georgia" w:hAnsi="Georgia"/>
          <w:color w:val="333333"/>
          <w:sz w:val="26"/>
          <w:szCs w:val="26"/>
        </w:rPr>
        <w:t>Commonweal</w:t>
      </w:r>
      <w:r>
        <w:rPr>
          <w:rFonts w:ascii="Georgia" w:hAnsi="Georgia"/>
          <w:color w:val="333333"/>
          <w:sz w:val="26"/>
          <w:szCs w:val="26"/>
        </w:rPr>
        <w:t>).</w:t>
      </w:r>
      <w:r>
        <w:rPr>
          <w:rStyle w:val="apple-converted-space"/>
          <w:rFonts w:ascii="Georgia" w:hAnsi="Georgia"/>
          <w:color w:val="333333"/>
          <w:sz w:val="26"/>
          <w:szCs w:val="26"/>
        </w:rPr>
        <w:t> </w:t>
      </w:r>
      <w:r>
        <w:rPr>
          <w:rStyle w:val="Textoennegrita"/>
          <w:rFonts w:ascii="Georgia" w:hAnsi="Georgia"/>
          <w:color w:val="333333"/>
          <w:sz w:val="26"/>
          <w:szCs w:val="26"/>
        </w:rPr>
        <w:t>Talking God</w:t>
      </w:r>
      <w:r>
        <w:rPr>
          <w:rStyle w:val="apple-converted-space"/>
          <w:rFonts w:ascii="Georgia" w:hAnsi="Georgia"/>
          <w:color w:val="333333"/>
          <w:sz w:val="26"/>
          <w:szCs w:val="26"/>
        </w:rPr>
        <w:t> </w:t>
      </w:r>
      <w:r>
        <w:rPr>
          <w:rFonts w:ascii="Georgia" w:hAnsi="Georgia"/>
          <w:color w:val="333333"/>
          <w:sz w:val="26"/>
          <w:szCs w:val="26"/>
        </w:rPr>
        <w:t>é uma compilação de doze entrevistas sobre questões de Deus e da religião realizadas por</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e publicadas na internet para o</w:t>
      </w:r>
      <w:r>
        <w:rPr>
          <w:rStyle w:val="apple-converted-space"/>
          <w:rFonts w:ascii="Georgia" w:hAnsi="Georgia"/>
          <w:color w:val="333333"/>
          <w:sz w:val="26"/>
          <w:szCs w:val="26"/>
        </w:rPr>
        <w:t> </w:t>
      </w:r>
      <w:r>
        <w:rPr>
          <w:rStyle w:val="Textoennegrita"/>
          <w:rFonts w:ascii="Georgia" w:hAnsi="Georgia"/>
          <w:color w:val="333333"/>
          <w:sz w:val="26"/>
          <w:szCs w:val="26"/>
        </w:rPr>
        <w:t>Stone</w:t>
      </w:r>
      <w:r>
        <w:rPr>
          <w:rFonts w:ascii="Georgia" w:hAnsi="Georgia"/>
          <w:color w:val="333333"/>
          <w:sz w:val="26"/>
          <w:szCs w:val="26"/>
        </w:rPr>
        <w:t xml:space="preserve">. A maioria </w:t>
      </w:r>
      <w:r>
        <w:rPr>
          <w:rFonts w:ascii="Georgia" w:hAnsi="Georgia"/>
          <w:color w:val="333333"/>
          <w:sz w:val="26"/>
          <w:szCs w:val="26"/>
        </w:rPr>
        <w:lastRenderedPageBreak/>
        <w:t>dos entrevistados são filósofos acadêmicos, com alguns historiadores e cientistas. No capítulo final,</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entrevista a si mesmo.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Por que a ênfase em filósofos?</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cita uma pesquisa recente indicando "que 62 por cento dos filósofos são ateus (e mais 11 por cento ‘tendem’ a esse ponto de vista.)" Se Deus sobreviver às questões desse cético grupo, talvez a religião tenha futuro. Mas uma coisa que as entrevistas sugerem é que a religião pode ter menos a ver com a existência de Deus do que a maioria de nós acredita.</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Alvin Plantinga</w:t>
      </w:r>
      <w:r>
        <w:rPr>
          <w:rFonts w:ascii="Georgia" w:hAnsi="Georgia"/>
          <w:color w:val="333333"/>
          <w:sz w:val="26"/>
          <w:szCs w:val="26"/>
        </w:rPr>
        <w:t>, um filósofo analítico cristão, defende que há argumentos contundentes, se não conclusivos, sobre a existência de Deus e dos nossos deveres religiosos.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Em contrapartida,</w:t>
      </w:r>
      <w:r>
        <w:rPr>
          <w:rStyle w:val="apple-converted-space"/>
          <w:rFonts w:ascii="Georgia" w:hAnsi="Georgia"/>
          <w:color w:val="333333"/>
          <w:sz w:val="26"/>
          <w:szCs w:val="26"/>
        </w:rPr>
        <w:t> </w:t>
      </w:r>
      <w:r>
        <w:rPr>
          <w:rStyle w:val="Textoennegrita"/>
          <w:rFonts w:ascii="Georgia" w:hAnsi="Georgia"/>
          <w:color w:val="333333"/>
          <w:sz w:val="26"/>
          <w:szCs w:val="26"/>
        </w:rPr>
        <w:t>Howard Wettstein</w:t>
      </w:r>
      <w:r>
        <w:rPr>
          <w:rStyle w:val="apple-converted-space"/>
          <w:rFonts w:ascii="Georgia" w:hAnsi="Georgia"/>
          <w:color w:val="333333"/>
          <w:sz w:val="26"/>
          <w:szCs w:val="26"/>
        </w:rPr>
        <w:t> </w:t>
      </w:r>
      <w:r>
        <w:rPr>
          <w:rFonts w:ascii="Georgia" w:hAnsi="Georgia"/>
          <w:color w:val="333333"/>
          <w:sz w:val="26"/>
          <w:szCs w:val="26"/>
        </w:rPr>
        <w:t>afirma que "a crença não é uma noção judaica. "O Deus que existe ou não dos debates entre a maioria dos teístas e ateístas "é uma ideia errada de Deus". A participação na oração judaica não exige o apoio da metafísica teológica.</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John D. Caputo</w:t>
      </w:r>
      <w:r>
        <w:rPr>
          <w:rFonts w:ascii="Georgia" w:hAnsi="Georgia"/>
          <w:color w:val="333333"/>
          <w:sz w:val="26"/>
          <w:szCs w:val="26"/>
        </w:rPr>
        <w:t>, descrito por</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como um "</w:t>
      </w:r>
      <w:r>
        <w:rPr>
          <w:rStyle w:val="nfasis"/>
          <w:rFonts w:ascii="Georgia" w:hAnsi="Georgia"/>
          <w:color w:val="333333"/>
          <w:sz w:val="26"/>
          <w:szCs w:val="26"/>
        </w:rPr>
        <w:t>Derrideano Católico</w:t>
      </w:r>
      <w:r>
        <w:rPr>
          <w:rFonts w:ascii="Georgia" w:hAnsi="Georgia"/>
          <w:color w:val="333333"/>
          <w:sz w:val="26"/>
          <w:szCs w:val="26"/>
        </w:rPr>
        <w:t>", trabalha com a tradição fenomenológica continental. Para ele, também, não importam as declarações sobre a existência ou não de Deus. São irrelevantes para a religião genuína.</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Para completar o assunto das religiões líderes abraâmicas, há uma entrevista fascinante com</w:t>
      </w:r>
      <w:r>
        <w:rPr>
          <w:rStyle w:val="apple-converted-space"/>
          <w:rFonts w:ascii="Georgia" w:hAnsi="Georgia"/>
          <w:color w:val="333333"/>
          <w:sz w:val="26"/>
          <w:szCs w:val="26"/>
        </w:rPr>
        <w:t> </w:t>
      </w:r>
      <w:r>
        <w:rPr>
          <w:rStyle w:val="Textoennegrita"/>
          <w:rFonts w:ascii="Georgia" w:hAnsi="Georgia"/>
          <w:color w:val="333333"/>
          <w:sz w:val="26"/>
          <w:szCs w:val="26"/>
        </w:rPr>
        <w:t>Sajjad Rivzi</w:t>
      </w:r>
      <w:r>
        <w:rPr>
          <w:rFonts w:ascii="Georgia" w:hAnsi="Georgia"/>
          <w:color w:val="333333"/>
          <w:sz w:val="26"/>
          <w:szCs w:val="26"/>
        </w:rPr>
        <w:t>, diretor do Instituto de Estudos Islâmicos da Universidade de Exeter.</w:t>
      </w:r>
      <w:r>
        <w:rPr>
          <w:rStyle w:val="apple-converted-space"/>
          <w:rFonts w:ascii="Georgia" w:hAnsi="Georgia"/>
          <w:color w:val="333333"/>
          <w:sz w:val="26"/>
          <w:szCs w:val="26"/>
        </w:rPr>
        <w:t> </w:t>
      </w:r>
      <w:r>
        <w:rPr>
          <w:rStyle w:val="Textoennegrita"/>
          <w:rFonts w:ascii="Georgia" w:hAnsi="Georgia"/>
          <w:color w:val="333333"/>
          <w:sz w:val="26"/>
          <w:szCs w:val="26"/>
        </w:rPr>
        <w:t>Rivzi</w:t>
      </w:r>
      <w:r>
        <w:rPr>
          <w:rStyle w:val="apple-converted-space"/>
          <w:rFonts w:ascii="Georgia" w:hAnsi="Georgia"/>
          <w:color w:val="333333"/>
          <w:sz w:val="26"/>
          <w:szCs w:val="26"/>
        </w:rPr>
        <w:t> </w:t>
      </w:r>
      <w:r>
        <w:rPr>
          <w:rFonts w:ascii="Georgia" w:hAnsi="Georgia"/>
          <w:color w:val="333333"/>
          <w:sz w:val="26"/>
          <w:szCs w:val="26"/>
        </w:rPr>
        <w:t>defende que</w:t>
      </w:r>
      <w:r>
        <w:rPr>
          <w:rStyle w:val="apple-converted-space"/>
          <w:rFonts w:ascii="Georgia" w:hAnsi="Georgia"/>
          <w:color w:val="333333"/>
          <w:sz w:val="26"/>
          <w:szCs w:val="26"/>
        </w:rPr>
        <w:t> </w:t>
      </w:r>
      <w:r>
        <w:rPr>
          <w:rStyle w:val="Textoennegrita"/>
          <w:rFonts w:ascii="Georgia" w:hAnsi="Georgia"/>
          <w:color w:val="333333"/>
          <w:sz w:val="26"/>
          <w:szCs w:val="26"/>
        </w:rPr>
        <w:t>Abraão</w:t>
      </w:r>
      <w:r>
        <w:rPr>
          <w:rStyle w:val="apple-converted-space"/>
          <w:rFonts w:ascii="Georgia" w:hAnsi="Georgia"/>
          <w:color w:val="333333"/>
          <w:sz w:val="26"/>
          <w:szCs w:val="26"/>
        </w:rPr>
        <w:t> </w:t>
      </w:r>
      <w:r>
        <w:rPr>
          <w:rFonts w:ascii="Georgia" w:hAnsi="Georgia"/>
          <w:color w:val="333333"/>
          <w:sz w:val="26"/>
          <w:szCs w:val="26"/>
        </w:rPr>
        <w:t>é o fundador do Islã. E</w:t>
      </w:r>
      <w:r>
        <w:rPr>
          <w:rStyle w:val="apple-converted-space"/>
          <w:rFonts w:ascii="Georgia" w:hAnsi="Georgia"/>
          <w:color w:val="333333"/>
          <w:sz w:val="26"/>
          <w:szCs w:val="26"/>
        </w:rPr>
        <w:t> </w:t>
      </w:r>
      <w:r>
        <w:rPr>
          <w:rStyle w:val="Textoennegrita"/>
          <w:rFonts w:ascii="Georgia" w:hAnsi="Georgia"/>
          <w:color w:val="333333"/>
          <w:sz w:val="26"/>
          <w:szCs w:val="26"/>
        </w:rPr>
        <w:t>Mohammed</w:t>
      </w:r>
      <w:r>
        <w:rPr>
          <w:rFonts w:ascii="Georgia" w:hAnsi="Georgia"/>
          <w:color w:val="333333"/>
          <w:sz w:val="26"/>
          <w:szCs w:val="26"/>
        </w:rPr>
        <w:t>, o seu profeta final.</w:t>
      </w:r>
      <w:r>
        <w:rPr>
          <w:rStyle w:val="apple-converted-space"/>
          <w:rFonts w:ascii="Georgia" w:hAnsi="Georgia"/>
          <w:color w:val="333333"/>
          <w:sz w:val="26"/>
          <w:szCs w:val="26"/>
        </w:rPr>
        <w:t> </w:t>
      </w:r>
      <w:r>
        <w:rPr>
          <w:rStyle w:val="Textoennegrita"/>
          <w:rFonts w:ascii="Georgia" w:hAnsi="Georgia"/>
          <w:color w:val="333333"/>
          <w:sz w:val="26"/>
          <w:szCs w:val="26"/>
        </w:rPr>
        <w:t>Rivzi</w:t>
      </w:r>
      <w:r>
        <w:rPr>
          <w:rStyle w:val="apple-converted-space"/>
          <w:rFonts w:ascii="Georgia" w:hAnsi="Georgia"/>
          <w:color w:val="333333"/>
          <w:sz w:val="26"/>
          <w:szCs w:val="26"/>
        </w:rPr>
        <w:t> </w:t>
      </w:r>
      <w:r>
        <w:rPr>
          <w:rFonts w:ascii="Georgia" w:hAnsi="Georgia"/>
          <w:color w:val="333333"/>
          <w:sz w:val="26"/>
          <w:szCs w:val="26"/>
        </w:rPr>
        <w:t>acredita que o judaísmo e o</w:t>
      </w:r>
      <w:r>
        <w:rPr>
          <w:rStyle w:val="apple-converted-space"/>
          <w:rFonts w:ascii="Georgia" w:hAnsi="Georgia"/>
          <w:color w:val="333333"/>
          <w:sz w:val="26"/>
          <w:szCs w:val="26"/>
        </w:rPr>
        <w:t> </w:t>
      </w:r>
      <w:hyperlink r:id="rId22" w:tgtFrame="_blank" w:history="1">
        <w:r>
          <w:rPr>
            <w:rStyle w:val="Hipervnculo"/>
            <w:rFonts w:ascii="Georgia" w:hAnsi="Georgia"/>
            <w:color w:val="FC6B01"/>
            <w:sz w:val="26"/>
            <w:szCs w:val="26"/>
          </w:rPr>
          <w:t>cristianismo</w:t>
        </w:r>
      </w:hyperlink>
      <w:r>
        <w:rPr>
          <w:rStyle w:val="apple-converted-space"/>
          <w:rFonts w:ascii="Georgia" w:hAnsi="Georgia"/>
          <w:color w:val="333333"/>
          <w:sz w:val="26"/>
          <w:szCs w:val="26"/>
        </w:rPr>
        <w:t> </w:t>
      </w:r>
      <w:r>
        <w:rPr>
          <w:rFonts w:ascii="Georgia" w:hAnsi="Georgia"/>
          <w:color w:val="333333"/>
          <w:sz w:val="26"/>
          <w:szCs w:val="26"/>
        </w:rPr>
        <w:t>são subprodutos do Islã. A palavra "Islã" pode ser traduzida como "obediência" ou "submissão" à vontade de Deus. Considerando a obediência de</w:t>
      </w:r>
      <w:r>
        <w:rPr>
          <w:rStyle w:val="apple-converted-space"/>
          <w:rFonts w:ascii="Georgia" w:hAnsi="Georgia"/>
          <w:color w:val="333333"/>
          <w:sz w:val="26"/>
          <w:szCs w:val="26"/>
        </w:rPr>
        <w:t> </w:t>
      </w:r>
      <w:r>
        <w:rPr>
          <w:rStyle w:val="Textoennegrita"/>
          <w:rFonts w:ascii="Georgia" w:hAnsi="Georgia"/>
          <w:color w:val="333333"/>
          <w:sz w:val="26"/>
          <w:szCs w:val="26"/>
        </w:rPr>
        <w:t>Abraão</w:t>
      </w:r>
      <w:r>
        <w:rPr>
          <w:rStyle w:val="apple-converted-space"/>
          <w:rFonts w:ascii="Georgia" w:hAnsi="Georgia"/>
          <w:color w:val="333333"/>
          <w:sz w:val="26"/>
          <w:szCs w:val="26"/>
        </w:rPr>
        <w:t> </w:t>
      </w:r>
      <w:r>
        <w:rPr>
          <w:rFonts w:ascii="Georgia" w:hAnsi="Georgia"/>
          <w:color w:val="333333"/>
          <w:sz w:val="26"/>
          <w:szCs w:val="26"/>
        </w:rPr>
        <w:t>aos mandamentos de Deus para deixar seu lar ancestral e mais tarde para sacrificar seu filho Isaac, ele representa o próprio paradigma do Islamismo.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Religião-sem-Deus soa estranho para os cristãos, muçulmanos e muitos judeus que discordam de</w:t>
      </w:r>
      <w:r>
        <w:rPr>
          <w:rStyle w:val="apple-converted-space"/>
          <w:rFonts w:ascii="Georgia" w:hAnsi="Georgia"/>
          <w:color w:val="333333"/>
          <w:sz w:val="26"/>
          <w:szCs w:val="26"/>
        </w:rPr>
        <w:t> </w:t>
      </w:r>
      <w:r>
        <w:rPr>
          <w:rStyle w:val="Textoennegrita"/>
          <w:rFonts w:ascii="Georgia" w:hAnsi="Georgia"/>
          <w:color w:val="333333"/>
          <w:sz w:val="26"/>
          <w:szCs w:val="26"/>
        </w:rPr>
        <w:t>Wettstein</w:t>
      </w:r>
      <w:r>
        <w:rPr>
          <w:rFonts w:ascii="Georgia" w:hAnsi="Georgia"/>
          <w:color w:val="333333"/>
          <w:sz w:val="26"/>
          <w:szCs w:val="26"/>
        </w:rPr>
        <w:t>, mas há grandes religiões não-teístas: o</w:t>
      </w:r>
      <w:r>
        <w:rPr>
          <w:rStyle w:val="apple-converted-space"/>
          <w:rFonts w:ascii="Georgia" w:hAnsi="Georgia"/>
          <w:color w:val="333333"/>
          <w:sz w:val="26"/>
          <w:szCs w:val="26"/>
        </w:rPr>
        <w:t> </w:t>
      </w:r>
      <w:hyperlink r:id="rId23" w:tgtFrame="_blank" w:history="1">
        <w:r>
          <w:rPr>
            <w:rStyle w:val="Hipervnculo"/>
            <w:rFonts w:ascii="Georgia" w:hAnsi="Georgia"/>
            <w:color w:val="FC6B01"/>
            <w:sz w:val="26"/>
            <w:szCs w:val="26"/>
          </w:rPr>
          <w:t>hinduísmo</w:t>
        </w:r>
      </w:hyperlink>
      <w:r>
        <w:rPr>
          <w:rStyle w:val="apple-converted-space"/>
          <w:rFonts w:ascii="Georgia" w:hAnsi="Georgia"/>
          <w:color w:val="333333"/>
          <w:sz w:val="26"/>
          <w:szCs w:val="26"/>
        </w:rPr>
        <w:t> </w:t>
      </w:r>
      <w:r>
        <w:rPr>
          <w:rFonts w:ascii="Georgia" w:hAnsi="Georgia"/>
          <w:color w:val="333333"/>
          <w:sz w:val="26"/>
          <w:szCs w:val="26"/>
        </w:rPr>
        <w:t>e o</w:t>
      </w:r>
      <w:r>
        <w:rPr>
          <w:rStyle w:val="apple-converted-space"/>
          <w:rFonts w:ascii="Georgia" w:hAnsi="Georgia"/>
          <w:color w:val="333333"/>
          <w:sz w:val="26"/>
          <w:szCs w:val="26"/>
        </w:rPr>
        <w:t> </w:t>
      </w:r>
      <w:hyperlink r:id="rId24" w:tgtFrame="_blank" w:history="1">
        <w:r>
          <w:rPr>
            <w:rStyle w:val="Hipervnculo"/>
            <w:rFonts w:ascii="Georgia" w:hAnsi="Georgia"/>
            <w:color w:val="FC6B01"/>
            <w:sz w:val="26"/>
            <w:szCs w:val="26"/>
          </w:rPr>
          <w:t>budismo</w:t>
        </w:r>
      </w:hyperlink>
      <w:r>
        <w:rPr>
          <w:rFonts w:ascii="Georgia" w:hAnsi="Georgia"/>
          <w:color w:val="333333"/>
          <w:sz w:val="26"/>
          <w:szCs w:val="26"/>
        </w:rPr>
        <w:t>, por exemplo.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Jonardon Ganeri</w:t>
      </w:r>
      <w:r>
        <w:rPr>
          <w:rFonts w:ascii="Georgia" w:hAnsi="Georgia"/>
          <w:color w:val="333333"/>
          <w:sz w:val="26"/>
          <w:szCs w:val="26"/>
        </w:rPr>
        <w:t>, atual editor do The Oxford Handbook of Indian Philosophy, aponta que os pressupostos ocidentais sobre a estrutura da religião distorcem o hinduísmo. Os hindus acreditam no "divino", mas também acreditam em muitos deuses - alguns grandes, outros menores - ou mesmo não acreditam em nenhum deus. Não existe um "Deus único e verdadeiro" no hinduísmo. "O hinduísmo é uma figueira em cuja sombra da copa, apoiada não por um, mas por muitos troncos, é sustentada uma grande diversidade de pensamentos e ações."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O budismo, em oposição tanto ao hinduísmo quanto às religiões ocidentais, é, segundo</w:t>
      </w:r>
      <w:r>
        <w:rPr>
          <w:rStyle w:val="apple-converted-space"/>
          <w:rFonts w:ascii="Georgia" w:hAnsi="Georgia"/>
          <w:color w:val="333333"/>
          <w:sz w:val="26"/>
          <w:szCs w:val="26"/>
        </w:rPr>
        <w:t> </w:t>
      </w:r>
      <w:r>
        <w:rPr>
          <w:rStyle w:val="Textoennegrita"/>
          <w:rFonts w:ascii="Georgia" w:hAnsi="Georgia"/>
          <w:color w:val="333333"/>
          <w:sz w:val="26"/>
          <w:szCs w:val="26"/>
        </w:rPr>
        <w:t>Jay Garfield</w:t>
      </w:r>
      <w:r>
        <w:rPr>
          <w:rFonts w:ascii="Georgia" w:hAnsi="Georgia"/>
          <w:color w:val="333333"/>
          <w:sz w:val="26"/>
          <w:szCs w:val="26"/>
        </w:rPr>
        <w:t>, "uma religião sem divindade".</w:t>
      </w:r>
      <w:r>
        <w:rPr>
          <w:rStyle w:val="apple-converted-space"/>
          <w:rFonts w:ascii="Georgia" w:hAnsi="Georgia"/>
          <w:color w:val="333333"/>
          <w:sz w:val="26"/>
          <w:szCs w:val="26"/>
        </w:rPr>
        <w:t> </w:t>
      </w:r>
      <w:r>
        <w:rPr>
          <w:rStyle w:val="Textoennegrita"/>
          <w:rFonts w:ascii="Georgia" w:hAnsi="Georgia"/>
          <w:color w:val="333333"/>
          <w:sz w:val="26"/>
          <w:szCs w:val="26"/>
        </w:rPr>
        <w:t>Garfield</w:t>
      </w:r>
      <w:r>
        <w:rPr>
          <w:rFonts w:ascii="Georgia" w:hAnsi="Georgia"/>
          <w:color w:val="333333"/>
          <w:sz w:val="26"/>
          <w:szCs w:val="26"/>
        </w:rPr>
        <w:t>, que tem relações com a Universidade Central de Estudos Tibetanos dentre suas várias afiliações acadêmicas, ressalta que para o</w:t>
      </w:r>
      <w:r>
        <w:rPr>
          <w:rStyle w:val="apple-converted-space"/>
          <w:rFonts w:ascii="Georgia" w:hAnsi="Georgia"/>
          <w:color w:val="333333"/>
          <w:sz w:val="26"/>
          <w:szCs w:val="26"/>
        </w:rPr>
        <w:t> </w:t>
      </w:r>
      <w:r>
        <w:rPr>
          <w:rStyle w:val="Textoennegrita"/>
          <w:rFonts w:ascii="Georgia" w:hAnsi="Georgia"/>
          <w:color w:val="333333"/>
          <w:sz w:val="26"/>
          <w:szCs w:val="26"/>
        </w:rPr>
        <w:t>Buda</w:t>
      </w:r>
      <w:r>
        <w:rPr>
          <w:rStyle w:val="apple-converted-space"/>
          <w:rFonts w:ascii="Georgia" w:hAnsi="Georgia"/>
          <w:color w:val="333333"/>
          <w:sz w:val="26"/>
          <w:szCs w:val="26"/>
        </w:rPr>
        <w:t> </w:t>
      </w:r>
      <w:r>
        <w:rPr>
          <w:rFonts w:ascii="Georgia" w:hAnsi="Georgia"/>
          <w:color w:val="333333"/>
          <w:sz w:val="26"/>
          <w:szCs w:val="26"/>
        </w:rPr>
        <w:t>não só não há</w:t>
      </w:r>
      <w:r>
        <w:rPr>
          <w:rStyle w:val="apple-converted-space"/>
          <w:rFonts w:ascii="Georgia" w:hAnsi="Georgia"/>
          <w:color w:val="333333"/>
          <w:sz w:val="26"/>
          <w:szCs w:val="26"/>
        </w:rPr>
        <w:t> </w:t>
      </w:r>
      <w:r>
        <w:rPr>
          <w:rStyle w:val="Textoennegrita"/>
          <w:rFonts w:ascii="Georgia" w:hAnsi="Georgia"/>
          <w:color w:val="333333"/>
          <w:sz w:val="26"/>
          <w:szCs w:val="26"/>
        </w:rPr>
        <w:t>Deus</w:t>
      </w:r>
      <w:r>
        <w:rPr>
          <w:rFonts w:ascii="Georgia" w:hAnsi="Georgia"/>
          <w:color w:val="333333"/>
          <w:sz w:val="26"/>
          <w:szCs w:val="26"/>
        </w:rPr>
        <w:t xml:space="preserve">, como </w:t>
      </w:r>
      <w:r>
        <w:rPr>
          <w:rFonts w:ascii="Georgia" w:hAnsi="Georgia"/>
          <w:color w:val="333333"/>
          <w:sz w:val="26"/>
          <w:szCs w:val="26"/>
        </w:rPr>
        <w:lastRenderedPageBreak/>
        <w:t>também não há ego ou alma. As práticas espirituais budistas têm a intenção de nos despertar da ilusão do eu e dos seus desejos.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não entrevista apenas pessoas que pertencem a religiões não-teístas; ele também conversa com vários ateus convictos - filósofos que julgam haver boas razões para negar a existência de Deus.</w:t>
      </w:r>
      <w:r>
        <w:rPr>
          <w:rStyle w:val="apple-converted-space"/>
          <w:rFonts w:ascii="Georgia" w:hAnsi="Georgia"/>
          <w:color w:val="333333"/>
          <w:sz w:val="26"/>
          <w:szCs w:val="26"/>
        </w:rPr>
        <w:t> </w:t>
      </w:r>
      <w:r>
        <w:rPr>
          <w:rStyle w:val="Textoennegrita"/>
          <w:rFonts w:ascii="Georgia" w:hAnsi="Georgia"/>
          <w:color w:val="333333"/>
          <w:sz w:val="26"/>
          <w:szCs w:val="26"/>
        </w:rPr>
        <w:t>Louise Anthony</w:t>
      </w:r>
      <w:r>
        <w:rPr>
          <w:rFonts w:ascii="Georgia" w:hAnsi="Georgia"/>
          <w:color w:val="333333"/>
          <w:sz w:val="26"/>
          <w:szCs w:val="26"/>
        </w:rPr>
        <w:t>, que leciona na Universidade de Massachusetts, em</w:t>
      </w:r>
      <w:r>
        <w:rPr>
          <w:rStyle w:val="apple-converted-space"/>
          <w:rFonts w:ascii="Georgia" w:hAnsi="Georgia"/>
          <w:color w:val="333333"/>
          <w:sz w:val="26"/>
          <w:szCs w:val="26"/>
        </w:rPr>
        <w:t> </w:t>
      </w:r>
      <w:r>
        <w:rPr>
          <w:rStyle w:val="Textoennegrita"/>
          <w:rFonts w:ascii="Georgia" w:hAnsi="Georgia"/>
          <w:color w:val="333333"/>
          <w:sz w:val="26"/>
          <w:szCs w:val="26"/>
        </w:rPr>
        <w:t>Amherst</w:t>
      </w:r>
      <w:r>
        <w:rPr>
          <w:rFonts w:ascii="Georgia" w:hAnsi="Georgia"/>
          <w:color w:val="333333"/>
          <w:sz w:val="26"/>
          <w:szCs w:val="26"/>
        </w:rPr>
        <w:t>, perdeu sua fé católica na sua primeira aula de filosofia. Como poderia o Deus todo-poderoso de pura bondade de sua fé infantil ser o Criador de um mundo com tanta maldade? A ideia de um Deus assim é contraditória. Ela não é uma simples agnóstica: "Eu defendo que sei que Deus não existe." Se</w:t>
      </w:r>
      <w:r>
        <w:rPr>
          <w:rStyle w:val="apple-converted-space"/>
          <w:rFonts w:ascii="Georgia" w:hAnsi="Georgia"/>
          <w:color w:val="333333"/>
          <w:sz w:val="26"/>
          <w:szCs w:val="26"/>
        </w:rPr>
        <w:t> </w:t>
      </w:r>
      <w:r>
        <w:rPr>
          <w:rStyle w:val="Textoennegrita"/>
          <w:rFonts w:ascii="Georgia" w:hAnsi="Georgia"/>
          <w:color w:val="333333"/>
          <w:sz w:val="26"/>
          <w:szCs w:val="26"/>
        </w:rPr>
        <w:t>Anthony</w:t>
      </w:r>
      <w:r>
        <w:rPr>
          <w:rStyle w:val="apple-converted-space"/>
          <w:rFonts w:ascii="Georgia" w:hAnsi="Georgia"/>
          <w:color w:val="333333"/>
          <w:sz w:val="26"/>
          <w:szCs w:val="26"/>
        </w:rPr>
        <w:t> </w:t>
      </w:r>
      <w:r>
        <w:rPr>
          <w:rFonts w:ascii="Georgia" w:hAnsi="Georgia"/>
          <w:color w:val="333333"/>
          <w:sz w:val="26"/>
          <w:szCs w:val="26"/>
        </w:rPr>
        <w:t>é um "ateu convicto",</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classifica</w:t>
      </w:r>
      <w:r>
        <w:rPr>
          <w:rStyle w:val="apple-converted-space"/>
          <w:rFonts w:ascii="Georgia" w:hAnsi="Georgia"/>
          <w:color w:val="333333"/>
          <w:sz w:val="26"/>
          <w:szCs w:val="26"/>
        </w:rPr>
        <w:t> </w:t>
      </w:r>
      <w:r>
        <w:rPr>
          <w:rStyle w:val="Textoennegrita"/>
          <w:rFonts w:ascii="Georgia" w:hAnsi="Georgia"/>
          <w:color w:val="333333"/>
          <w:sz w:val="26"/>
          <w:szCs w:val="26"/>
        </w:rPr>
        <w:t>Philip Kitcher</w:t>
      </w:r>
      <w:r>
        <w:rPr>
          <w:rFonts w:ascii="Georgia" w:hAnsi="Georgia"/>
          <w:color w:val="333333"/>
          <w:sz w:val="26"/>
          <w:szCs w:val="26"/>
        </w:rPr>
        <w:t>, professor da Columbia University, como um "ateu moderado".</w:t>
      </w:r>
      <w:r>
        <w:rPr>
          <w:rStyle w:val="apple-converted-space"/>
          <w:rFonts w:ascii="Georgia" w:hAnsi="Georgia"/>
          <w:color w:val="333333"/>
          <w:sz w:val="26"/>
          <w:szCs w:val="26"/>
        </w:rPr>
        <w:t> </w:t>
      </w:r>
      <w:r>
        <w:rPr>
          <w:rStyle w:val="Textoennegrita"/>
          <w:rFonts w:ascii="Georgia" w:hAnsi="Georgia"/>
          <w:color w:val="333333"/>
          <w:sz w:val="26"/>
          <w:szCs w:val="26"/>
        </w:rPr>
        <w:t>Kitcher</w:t>
      </w:r>
      <w:r>
        <w:rPr>
          <w:rStyle w:val="apple-converted-space"/>
          <w:rFonts w:ascii="Georgia" w:hAnsi="Georgia"/>
          <w:color w:val="333333"/>
          <w:sz w:val="26"/>
          <w:szCs w:val="26"/>
        </w:rPr>
        <w:t> </w:t>
      </w:r>
      <w:r>
        <w:rPr>
          <w:rFonts w:ascii="Georgia" w:hAnsi="Georgia"/>
          <w:color w:val="333333"/>
          <w:sz w:val="26"/>
          <w:szCs w:val="26"/>
        </w:rPr>
        <w:t>não rejeita tanto a religião ou a crença em Deus quanto rejeita as doutrinas religiosas, que, segundo ele, inevitavelmente geram intermináveis confusões e conflitos. Há algo que ele chama de "religião refinada", que não é uma crença na doutrina, "mas um compromisso de promover valores mais duradouros".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observa que as entrevistas "enfatizam principalmente a religião natural", ou seja, não colocam a "revelação" como uma fonte de crença ou prática. Segundo ele, "a religião baseada na revelação divina... simplifica a justificação de reivindicações religiosas". A religião natural enfrenta o desafio da ciência natural, e há entrevistados que são experts em física e biologia.</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Style w:val="Textoennegrita"/>
          <w:rFonts w:ascii="Georgia" w:hAnsi="Georgia"/>
          <w:color w:val="333333"/>
          <w:sz w:val="26"/>
          <w:szCs w:val="26"/>
        </w:rPr>
        <w:t>Tim Maudlin</w:t>
      </w:r>
      <w:r>
        <w:rPr>
          <w:rStyle w:val="apple-converted-space"/>
          <w:rFonts w:ascii="Georgia" w:hAnsi="Georgia"/>
          <w:color w:val="333333"/>
          <w:sz w:val="26"/>
          <w:szCs w:val="26"/>
        </w:rPr>
        <w:t> </w:t>
      </w:r>
      <w:r>
        <w:rPr>
          <w:rFonts w:ascii="Georgia" w:hAnsi="Georgia"/>
          <w:color w:val="333333"/>
          <w:sz w:val="26"/>
          <w:szCs w:val="26"/>
        </w:rPr>
        <w:t>é um filósofo da ciência cujo trabalho recente tem sido desenvolver uma linguagem matemática para descrever o espaço e o tempo. Ele é franco em sua declaração de que "o ateísmo é a posição padrão em qualquer investigação científica".</w:t>
      </w:r>
      <w:r>
        <w:rPr>
          <w:rStyle w:val="apple-converted-space"/>
          <w:rFonts w:ascii="Georgia" w:hAnsi="Georgia"/>
          <w:color w:val="333333"/>
          <w:sz w:val="26"/>
          <w:szCs w:val="26"/>
        </w:rPr>
        <w:t> </w:t>
      </w:r>
      <w:hyperlink r:id="rId25" w:tgtFrame="_blank" w:history="1">
        <w:r>
          <w:rPr>
            <w:rStyle w:val="Hipervnculo"/>
            <w:rFonts w:ascii="Georgia" w:hAnsi="Georgia"/>
            <w:color w:val="FC6B01"/>
            <w:sz w:val="26"/>
            <w:szCs w:val="26"/>
          </w:rPr>
          <w:t>Michael Ruse</w:t>
        </w:r>
      </w:hyperlink>
      <w:r>
        <w:rPr>
          <w:rFonts w:ascii="Georgia" w:hAnsi="Georgia"/>
          <w:color w:val="333333"/>
          <w:sz w:val="26"/>
          <w:szCs w:val="26"/>
        </w:rPr>
        <w:t>, autor de</w:t>
      </w:r>
      <w:r>
        <w:rPr>
          <w:rStyle w:val="apple-converted-space"/>
          <w:rFonts w:ascii="Georgia" w:hAnsi="Georgia"/>
          <w:color w:val="333333"/>
          <w:sz w:val="26"/>
          <w:szCs w:val="26"/>
        </w:rPr>
        <w:t> </w:t>
      </w:r>
      <w:r>
        <w:rPr>
          <w:rStyle w:val="nfasis"/>
          <w:rFonts w:ascii="Georgia" w:hAnsi="Georgia"/>
          <w:color w:val="333333"/>
          <w:sz w:val="26"/>
          <w:szCs w:val="26"/>
        </w:rPr>
        <w:t>Darwinism as Religion</w:t>
      </w:r>
      <w:r>
        <w:rPr>
          <w:rFonts w:ascii="Georgia" w:hAnsi="Georgia"/>
          <w:color w:val="333333"/>
          <w:sz w:val="26"/>
          <w:szCs w:val="26"/>
        </w:rPr>
        <w:t>, considera a religião a partir do contexto da evolução biológica. Ele destaca a possível função adaptativa da religião e admite que a ciência "não explica tudo".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Ao final das entrevistas, o leitor pode compartilhar das visões dos dois últimos filósofos. O epistemólogo</w:t>
      </w:r>
      <w:r>
        <w:rPr>
          <w:rStyle w:val="apple-converted-space"/>
          <w:rFonts w:ascii="Georgia" w:hAnsi="Georgia"/>
          <w:color w:val="333333"/>
          <w:sz w:val="26"/>
          <w:szCs w:val="26"/>
        </w:rPr>
        <w:t> </w:t>
      </w:r>
      <w:r>
        <w:rPr>
          <w:rStyle w:val="Textoennegrita"/>
          <w:rFonts w:ascii="Georgia" w:hAnsi="Georgia"/>
          <w:color w:val="333333"/>
          <w:sz w:val="26"/>
          <w:szCs w:val="26"/>
        </w:rPr>
        <w:t>Keith DeRose</w:t>
      </w:r>
      <w:r>
        <w:rPr>
          <w:rFonts w:ascii="Georgia" w:hAnsi="Georgia"/>
          <w:color w:val="333333"/>
          <w:sz w:val="26"/>
          <w:szCs w:val="26"/>
        </w:rPr>
        <w:t>, de</w:t>
      </w:r>
      <w:r>
        <w:rPr>
          <w:rStyle w:val="apple-converted-space"/>
          <w:rFonts w:ascii="Georgia" w:hAnsi="Georgia"/>
          <w:color w:val="333333"/>
          <w:sz w:val="26"/>
          <w:szCs w:val="26"/>
        </w:rPr>
        <w:t> </w:t>
      </w:r>
      <w:r>
        <w:rPr>
          <w:rStyle w:val="Textoennegrita"/>
          <w:rFonts w:ascii="Georgia" w:hAnsi="Georgia"/>
          <w:color w:val="333333"/>
          <w:sz w:val="26"/>
          <w:szCs w:val="26"/>
        </w:rPr>
        <w:t>Yale</w:t>
      </w:r>
      <w:r>
        <w:rPr>
          <w:rFonts w:ascii="Georgia" w:hAnsi="Georgia"/>
          <w:color w:val="333333"/>
          <w:sz w:val="26"/>
          <w:szCs w:val="26"/>
        </w:rPr>
        <w:t>, sugere que "nem teístas nem ateus sabem se Deus existe... não sabem mesmo". Argumentos a favor ou contra a existência de Deus podem ser mais ou menos plausíveis, mas nunca conclusivos.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O filósofo e historiador de Princeton</w:t>
      </w:r>
      <w:r>
        <w:rPr>
          <w:rStyle w:val="apple-converted-space"/>
          <w:rFonts w:ascii="Georgia" w:hAnsi="Georgia"/>
          <w:b/>
          <w:bCs/>
          <w:color w:val="333333"/>
          <w:sz w:val="26"/>
          <w:szCs w:val="26"/>
        </w:rPr>
        <w:t> </w:t>
      </w:r>
      <w:r>
        <w:rPr>
          <w:rStyle w:val="Textoennegrita"/>
          <w:rFonts w:ascii="Georgia" w:hAnsi="Georgia"/>
          <w:color w:val="333333"/>
          <w:sz w:val="26"/>
          <w:szCs w:val="26"/>
        </w:rPr>
        <w:t>Daniel Garber</w:t>
      </w:r>
      <w:r>
        <w:rPr>
          <w:rStyle w:val="apple-converted-space"/>
          <w:rFonts w:ascii="Georgia" w:hAnsi="Georgia"/>
          <w:color w:val="333333"/>
          <w:sz w:val="26"/>
          <w:szCs w:val="26"/>
        </w:rPr>
        <w:t> </w:t>
      </w:r>
      <w:r>
        <w:rPr>
          <w:rFonts w:ascii="Georgia" w:hAnsi="Georgia"/>
          <w:color w:val="333333"/>
          <w:sz w:val="26"/>
          <w:szCs w:val="26"/>
        </w:rPr>
        <w:t>se pauta na complexa história do ateísmo moderno. No século XVII, a maioria dos filósofos eram religiosos. Se a maioria dos filósofos do século XXI são ateus, não é por causa da ascensão da ciência, como muitas vezes se defende, mas por causa de uma mudança cultural mais ampla, provocada por eventos como a Revolução Industrial e as guerras mundiais. Tanto quanto ele possa acreditar,</w:t>
      </w:r>
      <w:r>
        <w:rPr>
          <w:rStyle w:val="apple-converted-space"/>
          <w:rFonts w:ascii="Georgia" w:hAnsi="Georgia"/>
          <w:color w:val="333333"/>
          <w:sz w:val="26"/>
          <w:szCs w:val="26"/>
        </w:rPr>
        <w:t> </w:t>
      </w:r>
      <w:r>
        <w:rPr>
          <w:rStyle w:val="Textoennegrita"/>
          <w:rFonts w:ascii="Georgia" w:hAnsi="Georgia"/>
          <w:color w:val="333333"/>
          <w:sz w:val="26"/>
          <w:szCs w:val="26"/>
        </w:rPr>
        <w:t>Garber</w:t>
      </w:r>
      <w:r>
        <w:rPr>
          <w:rStyle w:val="apple-converted-space"/>
          <w:rFonts w:ascii="Georgia" w:hAnsi="Georgia"/>
          <w:color w:val="333333"/>
          <w:sz w:val="26"/>
          <w:szCs w:val="26"/>
        </w:rPr>
        <w:t> </w:t>
      </w:r>
      <w:r>
        <w:rPr>
          <w:rFonts w:ascii="Georgia" w:hAnsi="Georgia"/>
          <w:color w:val="333333"/>
          <w:sz w:val="26"/>
          <w:szCs w:val="26"/>
        </w:rPr>
        <w:t>encontra uma barreira na questão do mal.</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pergunta a</w:t>
      </w:r>
      <w:r>
        <w:rPr>
          <w:rStyle w:val="apple-converted-space"/>
          <w:rFonts w:ascii="Georgia" w:hAnsi="Georgia"/>
          <w:color w:val="333333"/>
          <w:sz w:val="26"/>
          <w:szCs w:val="26"/>
        </w:rPr>
        <w:t> </w:t>
      </w:r>
      <w:r>
        <w:rPr>
          <w:rStyle w:val="Textoennegrita"/>
          <w:rFonts w:ascii="Georgia" w:hAnsi="Georgia"/>
          <w:color w:val="333333"/>
          <w:sz w:val="26"/>
          <w:szCs w:val="26"/>
        </w:rPr>
        <w:t>Garber</w:t>
      </w:r>
      <w:r>
        <w:rPr>
          <w:rStyle w:val="apple-converted-space"/>
          <w:rFonts w:ascii="Georgia" w:hAnsi="Georgia"/>
          <w:color w:val="333333"/>
          <w:sz w:val="26"/>
          <w:szCs w:val="26"/>
        </w:rPr>
        <w:t> </w:t>
      </w:r>
      <w:r>
        <w:rPr>
          <w:rFonts w:ascii="Georgia" w:hAnsi="Georgia"/>
          <w:color w:val="333333"/>
          <w:sz w:val="26"/>
          <w:szCs w:val="26"/>
        </w:rPr>
        <w:t>se ele tende a aceitar a aposta de</w:t>
      </w:r>
      <w:r>
        <w:rPr>
          <w:rStyle w:val="apple-converted-space"/>
          <w:rFonts w:ascii="Georgia" w:hAnsi="Georgia"/>
          <w:color w:val="333333"/>
          <w:sz w:val="26"/>
          <w:szCs w:val="26"/>
        </w:rPr>
        <w:t> </w:t>
      </w:r>
      <w:r>
        <w:rPr>
          <w:rStyle w:val="Textoennegrita"/>
          <w:rFonts w:ascii="Georgia" w:hAnsi="Georgia"/>
          <w:color w:val="333333"/>
          <w:sz w:val="26"/>
          <w:szCs w:val="26"/>
        </w:rPr>
        <w:t>Pascal</w:t>
      </w:r>
      <w:r>
        <w:rPr>
          <w:rFonts w:ascii="Georgia" w:hAnsi="Georgia"/>
          <w:color w:val="333333"/>
          <w:sz w:val="26"/>
          <w:szCs w:val="26"/>
        </w:rPr>
        <w:t>.</w:t>
      </w:r>
      <w:r>
        <w:rPr>
          <w:rStyle w:val="apple-converted-space"/>
          <w:rFonts w:ascii="Georgia" w:hAnsi="Georgia"/>
          <w:b/>
          <w:bCs/>
          <w:color w:val="333333"/>
          <w:sz w:val="26"/>
          <w:szCs w:val="26"/>
        </w:rPr>
        <w:t> </w:t>
      </w:r>
      <w:r>
        <w:rPr>
          <w:rStyle w:val="Textoennegrita"/>
          <w:rFonts w:ascii="Georgia" w:hAnsi="Georgia"/>
          <w:color w:val="333333"/>
          <w:sz w:val="26"/>
          <w:szCs w:val="26"/>
        </w:rPr>
        <w:t>Pascal</w:t>
      </w:r>
      <w:r>
        <w:rPr>
          <w:rStyle w:val="apple-converted-space"/>
          <w:rFonts w:ascii="Georgia" w:hAnsi="Georgia"/>
          <w:color w:val="333333"/>
          <w:sz w:val="26"/>
          <w:szCs w:val="26"/>
        </w:rPr>
        <w:t> </w:t>
      </w:r>
      <w:r>
        <w:rPr>
          <w:rFonts w:ascii="Georgia" w:hAnsi="Georgia"/>
          <w:color w:val="333333"/>
          <w:sz w:val="26"/>
          <w:szCs w:val="26"/>
        </w:rPr>
        <w:t xml:space="preserve">argumentou que considerando a escolha entre a </w:t>
      </w:r>
      <w:r>
        <w:rPr>
          <w:rFonts w:ascii="Georgia" w:hAnsi="Georgia"/>
          <w:color w:val="333333"/>
          <w:sz w:val="26"/>
          <w:szCs w:val="26"/>
        </w:rPr>
        <w:lastRenderedPageBreak/>
        <w:t>existência ou não de Deus, era mais racional apostar na sua existência. Se existir, se ganha uma bênção infinita; se não, não se perde nada.</w:t>
      </w:r>
      <w:r>
        <w:rPr>
          <w:rStyle w:val="apple-converted-space"/>
          <w:rFonts w:ascii="Georgia" w:hAnsi="Georgia"/>
          <w:color w:val="333333"/>
          <w:sz w:val="26"/>
          <w:szCs w:val="26"/>
        </w:rPr>
        <w:t> </w:t>
      </w:r>
      <w:r>
        <w:rPr>
          <w:rStyle w:val="Textoennegrita"/>
          <w:rFonts w:ascii="Georgia" w:hAnsi="Georgia"/>
          <w:color w:val="333333"/>
          <w:sz w:val="26"/>
          <w:szCs w:val="26"/>
        </w:rPr>
        <w:t>Garber</w:t>
      </w:r>
      <w:r>
        <w:rPr>
          <w:rStyle w:val="apple-converted-space"/>
          <w:rFonts w:ascii="Georgia" w:hAnsi="Georgia"/>
          <w:color w:val="333333"/>
          <w:sz w:val="26"/>
          <w:szCs w:val="26"/>
        </w:rPr>
        <w:t> </w:t>
      </w:r>
      <w:r>
        <w:rPr>
          <w:rFonts w:ascii="Georgia" w:hAnsi="Georgia"/>
          <w:color w:val="333333"/>
          <w:sz w:val="26"/>
          <w:szCs w:val="26"/>
        </w:rPr>
        <w:t>não está apostando. "O que me preocupa... é a possibilidade de eu corromper a minha alma, enganando-me ao acreditar que algo existe só porque eu quero que exista. Para um filósofo, isto é uma espécie de condenação na vida."</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Depois de avaliar as várias opiniões apresentadas nas outras entrevistas,</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 o entrevistado - opta pelo agnosticismo. Um tanto surpreso, o</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entrevistador pergunta: "Como você pode ser agnóstico e dizer que é católico?" Ao que</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entrevistado responde: "A revelação 'fundamental' é o ideal moral expresso no relato bíblico da vida de Cristo".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Apesar de sua brevidade,</w:t>
      </w:r>
      <w:r>
        <w:rPr>
          <w:rStyle w:val="apple-converted-space"/>
          <w:rFonts w:ascii="Georgia" w:hAnsi="Georgia"/>
          <w:color w:val="333333"/>
          <w:sz w:val="26"/>
          <w:szCs w:val="26"/>
        </w:rPr>
        <w:t> </w:t>
      </w:r>
      <w:r>
        <w:rPr>
          <w:rStyle w:val="Textoennegrita"/>
          <w:rFonts w:ascii="Georgia" w:hAnsi="Georgia"/>
          <w:color w:val="333333"/>
          <w:sz w:val="26"/>
          <w:szCs w:val="26"/>
        </w:rPr>
        <w:t>Talking God</w:t>
      </w:r>
      <w:r>
        <w:rPr>
          <w:rStyle w:val="apple-converted-space"/>
          <w:rFonts w:ascii="Georgia" w:hAnsi="Georgia"/>
          <w:color w:val="333333"/>
          <w:sz w:val="26"/>
          <w:szCs w:val="26"/>
        </w:rPr>
        <w:t> </w:t>
      </w:r>
      <w:r>
        <w:rPr>
          <w:rFonts w:ascii="Georgia" w:hAnsi="Georgia"/>
          <w:color w:val="333333"/>
          <w:sz w:val="26"/>
          <w:szCs w:val="26"/>
        </w:rPr>
        <w:t>contém uma rica</w:t>
      </w:r>
      <w:r>
        <w:rPr>
          <w:rStyle w:val="apple-converted-space"/>
          <w:rFonts w:ascii="Georgia" w:hAnsi="Georgia"/>
          <w:color w:val="333333"/>
          <w:sz w:val="26"/>
          <w:szCs w:val="26"/>
        </w:rPr>
        <w:t> </w:t>
      </w:r>
      <w:r>
        <w:rPr>
          <w:rStyle w:val="Textoennegrita"/>
          <w:rFonts w:ascii="Georgia" w:hAnsi="Georgia"/>
          <w:color w:val="333333"/>
          <w:sz w:val="26"/>
          <w:szCs w:val="26"/>
        </w:rPr>
        <w:t>variedade de ideias sobre Deus e religião</w:t>
      </w:r>
      <w:r>
        <w:rPr>
          <w:rFonts w:ascii="Georgia" w:hAnsi="Georgia"/>
          <w:color w:val="333333"/>
          <w:sz w:val="26"/>
          <w:szCs w:val="26"/>
        </w:rPr>
        <w:t>. Minha apresentação das diferentes posições das entrevistas é feita de modo grosseiro: perde muito de suas nuances e sofisticação. Se você realmente escolher este livro para discutir em grupo, reserve vários encontros e não espere chegar a um consenso. Embora eu não hesite em recomendar o livro, tenho que confessar que, por todo o vai e vem dos argumentos, não tenho certeza de que se chegou ao assunto de Deus e da religião. Considerando os pressupostos básicos da maioria, se não de todos os interlocutores de</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Fonts w:ascii="Georgia" w:hAnsi="Georgia"/>
          <w:color w:val="333333"/>
          <w:sz w:val="26"/>
          <w:szCs w:val="26"/>
        </w:rPr>
        <w:t>, eu me pergunto o porquê de 27 por cento dos filósofos não serem ateus. O ateísmo faz parte do seu território.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Em um diálogo imaginário,</w:t>
      </w:r>
      <w:r>
        <w:rPr>
          <w:rStyle w:val="apple-converted-space"/>
          <w:rFonts w:ascii="Georgia" w:hAnsi="Georgia"/>
          <w:color w:val="333333"/>
          <w:sz w:val="26"/>
          <w:szCs w:val="26"/>
        </w:rPr>
        <w:t> </w:t>
      </w:r>
      <w:r>
        <w:rPr>
          <w:rStyle w:val="Textoennegrita"/>
          <w:rFonts w:ascii="Georgia" w:hAnsi="Georgia"/>
          <w:color w:val="333333"/>
          <w:sz w:val="26"/>
          <w:szCs w:val="26"/>
        </w:rPr>
        <w:t>Iris Murdoch</w:t>
      </w:r>
      <w:r>
        <w:rPr>
          <w:rStyle w:val="apple-converted-space"/>
          <w:rFonts w:ascii="Georgia" w:hAnsi="Georgia"/>
          <w:color w:val="333333"/>
          <w:sz w:val="26"/>
          <w:szCs w:val="26"/>
        </w:rPr>
        <w:t> </w:t>
      </w:r>
      <w:r>
        <w:rPr>
          <w:rFonts w:ascii="Georgia" w:hAnsi="Georgia"/>
          <w:color w:val="333333"/>
          <w:sz w:val="26"/>
          <w:szCs w:val="26"/>
        </w:rPr>
        <w:t>pede que</w:t>
      </w:r>
      <w:r>
        <w:rPr>
          <w:rStyle w:val="apple-converted-space"/>
          <w:rFonts w:ascii="Georgia" w:hAnsi="Georgia"/>
          <w:color w:val="333333"/>
          <w:sz w:val="26"/>
          <w:szCs w:val="26"/>
        </w:rPr>
        <w:t> </w:t>
      </w:r>
      <w:hyperlink r:id="rId26" w:tgtFrame="_blank" w:history="1">
        <w:r>
          <w:rPr>
            <w:rStyle w:val="Hipervnculo"/>
            <w:rFonts w:ascii="Georgia" w:hAnsi="Georgia"/>
            <w:color w:val="FC6B01"/>
            <w:sz w:val="26"/>
            <w:szCs w:val="26"/>
          </w:rPr>
          <w:t>Platão</w:t>
        </w:r>
      </w:hyperlink>
      <w:r>
        <w:rPr>
          <w:rFonts w:ascii="Georgia" w:hAnsi="Georgia"/>
          <w:color w:val="333333"/>
          <w:sz w:val="26"/>
          <w:szCs w:val="26"/>
        </w:rPr>
        <w:t> caracterize a religião e ele diz: "[a religião] tem de ser o centro de tudo... ela é mais real do que nós... nós não somos voluntários, fomos recrutados". Filósofos são "voluntários" a Deus e à religião. Eles querem justificativas racionais para aceitar a causa. Este modo de Filosofia foi justamente chamado de "ateísmo metodológico". Mesmo que se aceitem argumentos em prol da existência de Deus e se conclua que a religião é valiosa, se permanece um espectador racional, e não um participante religioso. Há filósofos que rejeitam o modelo racional-espectador da filosofia, mas eles são geralmente vistos com desconfiança pela maioria. Pensadores como</w:t>
      </w:r>
      <w:r>
        <w:rPr>
          <w:rStyle w:val="apple-converted-space"/>
          <w:rFonts w:ascii="Georgia" w:hAnsi="Georgia"/>
          <w:color w:val="333333"/>
          <w:sz w:val="26"/>
          <w:szCs w:val="26"/>
        </w:rPr>
        <w:t> </w:t>
      </w:r>
      <w:hyperlink r:id="rId27" w:tooltip="kierkegaard" w:history="1">
        <w:r>
          <w:rPr>
            <w:rStyle w:val="Textoennegrita"/>
            <w:rFonts w:ascii="Georgia" w:hAnsi="Georgia"/>
            <w:color w:val="FC6B01"/>
            <w:sz w:val="26"/>
            <w:szCs w:val="26"/>
            <w:u w:val="single"/>
          </w:rPr>
          <w:t>Kierkegaard</w:t>
        </w:r>
      </w:hyperlink>
      <w:r>
        <w:rPr>
          <w:rFonts w:ascii="Georgia" w:hAnsi="Georgia"/>
          <w:color w:val="333333"/>
          <w:sz w:val="26"/>
          <w:szCs w:val="26"/>
        </w:rPr>
        <w:t>,</w:t>
      </w:r>
      <w:r>
        <w:rPr>
          <w:rStyle w:val="apple-converted-space"/>
          <w:rFonts w:ascii="Georgia" w:hAnsi="Georgia"/>
          <w:color w:val="333333"/>
          <w:sz w:val="26"/>
          <w:szCs w:val="26"/>
        </w:rPr>
        <w:t> </w:t>
      </w:r>
      <w:hyperlink r:id="rId28" w:tooltip="nietzsche" w:history="1">
        <w:r>
          <w:rPr>
            <w:rStyle w:val="Textoennegrita"/>
            <w:rFonts w:ascii="Georgia" w:hAnsi="Georgia"/>
            <w:color w:val="FC6B01"/>
            <w:sz w:val="26"/>
            <w:szCs w:val="26"/>
            <w:u w:val="single"/>
          </w:rPr>
          <w:t>Nietzsche</w:t>
        </w:r>
        <w:r>
          <w:rPr>
            <w:rStyle w:val="apple-converted-space"/>
            <w:rFonts w:ascii="Georgia" w:hAnsi="Georgia"/>
            <w:color w:val="FC6B01"/>
            <w:sz w:val="26"/>
            <w:szCs w:val="26"/>
            <w:u w:val="single"/>
          </w:rPr>
          <w:t> </w:t>
        </w:r>
      </w:hyperlink>
      <w:r>
        <w:rPr>
          <w:rFonts w:ascii="Georgia" w:hAnsi="Georgia"/>
          <w:color w:val="333333"/>
          <w:sz w:val="26"/>
          <w:szCs w:val="26"/>
        </w:rPr>
        <w:t>e, à sua própria maneira,</w:t>
      </w:r>
      <w:r>
        <w:rPr>
          <w:rStyle w:val="apple-converted-space"/>
          <w:rFonts w:ascii="Georgia" w:hAnsi="Georgia"/>
          <w:color w:val="333333"/>
          <w:sz w:val="26"/>
          <w:szCs w:val="26"/>
        </w:rPr>
        <w:t> </w:t>
      </w:r>
      <w:hyperlink r:id="rId29" w:tooltip="wittgenstein" w:history="1">
        <w:r>
          <w:rPr>
            <w:rStyle w:val="Textoennegrita"/>
            <w:rFonts w:ascii="Georgia" w:hAnsi="Georgia"/>
            <w:color w:val="FC6B01"/>
            <w:sz w:val="26"/>
            <w:szCs w:val="26"/>
            <w:u w:val="single"/>
          </w:rPr>
          <w:t>Wittgenstein</w:t>
        </w:r>
        <w:r>
          <w:rPr>
            <w:rStyle w:val="apple-converted-space"/>
            <w:rFonts w:ascii="Georgia" w:hAnsi="Georgia"/>
            <w:color w:val="FC6B01"/>
            <w:sz w:val="26"/>
            <w:szCs w:val="26"/>
            <w:u w:val="single"/>
          </w:rPr>
          <w:t> </w:t>
        </w:r>
      </w:hyperlink>
      <w:r>
        <w:rPr>
          <w:rFonts w:ascii="Georgia" w:hAnsi="Georgia"/>
          <w:color w:val="333333"/>
          <w:sz w:val="26"/>
          <w:szCs w:val="26"/>
        </w:rPr>
        <w:t>não eram filósofos racionais-espectadores. E</w:t>
      </w:r>
      <w:r>
        <w:rPr>
          <w:rStyle w:val="apple-converted-space"/>
          <w:rFonts w:ascii="Georgia" w:hAnsi="Georgia"/>
          <w:color w:val="333333"/>
          <w:sz w:val="26"/>
          <w:szCs w:val="26"/>
        </w:rPr>
        <w:t> </w:t>
      </w:r>
      <w:r>
        <w:rPr>
          <w:rStyle w:val="Textoennegrita"/>
          <w:rFonts w:ascii="Georgia" w:hAnsi="Georgia"/>
          <w:color w:val="333333"/>
          <w:sz w:val="26"/>
          <w:szCs w:val="26"/>
        </w:rPr>
        <w:t>Nietzsche</w:t>
      </w:r>
      <w:r>
        <w:rPr>
          <w:rStyle w:val="apple-converted-space"/>
          <w:rFonts w:ascii="Georgia" w:hAnsi="Georgia"/>
          <w:color w:val="333333"/>
          <w:sz w:val="26"/>
          <w:szCs w:val="26"/>
        </w:rPr>
        <w:t> </w:t>
      </w:r>
      <w:r>
        <w:rPr>
          <w:rFonts w:ascii="Georgia" w:hAnsi="Georgia"/>
          <w:color w:val="333333"/>
          <w:sz w:val="26"/>
          <w:szCs w:val="26"/>
        </w:rPr>
        <w:t>não era um ateu comum: para ele, Deus estava morto.</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Todas as grandes religiões do mundo afirmam ser baseadas na revelação, e não apenas na razão. Infelizmente, a revelação tende a ser entendida como um dado a mais de Deus que a ciência não consegue alcançar. Bem entendida, a revelação é como se apaixonar: nós não nos voluntariamos a nos apaixonar, mas simplesmente acontece, e fomos "recrutados".</w:t>
      </w:r>
    </w:p>
    <w:p w:rsidR="00D975EC" w:rsidRDefault="00D975EC" w:rsidP="00D975EC">
      <w:pPr>
        <w:pStyle w:val="NormalWeb"/>
        <w:spacing w:before="0" w:beforeAutospacing="0" w:after="0" w:afterAutospacing="0"/>
        <w:textAlignment w:val="top"/>
        <w:rPr>
          <w:rFonts w:ascii="Georgia" w:hAnsi="Georgia"/>
          <w:color w:val="333333"/>
          <w:sz w:val="26"/>
          <w:szCs w:val="26"/>
        </w:rPr>
      </w:pPr>
      <w:r>
        <w:rPr>
          <w:rFonts w:ascii="Georgia" w:hAnsi="Georgia"/>
          <w:color w:val="333333"/>
          <w:sz w:val="26"/>
          <w:szCs w:val="26"/>
        </w:rPr>
        <w:t>Dois dos entrevistados no livro de</w:t>
      </w:r>
      <w:r>
        <w:rPr>
          <w:rStyle w:val="apple-converted-space"/>
          <w:rFonts w:ascii="Georgia" w:hAnsi="Georgia"/>
          <w:color w:val="333333"/>
          <w:sz w:val="26"/>
          <w:szCs w:val="26"/>
        </w:rPr>
        <w:t> </w:t>
      </w:r>
      <w:r>
        <w:rPr>
          <w:rStyle w:val="Textoennegrita"/>
          <w:rFonts w:ascii="Georgia" w:hAnsi="Georgia"/>
          <w:color w:val="333333"/>
          <w:sz w:val="26"/>
          <w:szCs w:val="26"/>
        </w:rPr>
        <w:t>Gutting</w:t>
      </w:r>
      <w:r>
        <w:rPr>
          <w:rStyle w:val="apple-converted-space"/>
          <w:rFonts w:ascii="Georgia" w:hAnsi="Georgia"/>
          <w:color w:val="333333"/>
          <w:sz w:val="26"/>
          <w:szCs w:val="26"/>
        </w:rPr>
        <w:t> </w:t>
      </w:r>
      <w:r>
        <w:rPr>
          <w:rFonts w:ascii="Georgia" w:hAnsi="Georgia"/>
          <w:color w:val="333333"/>
          <w:sz w:val="26"/>
          <w:szCs w:val="26"/>
        </w:rPr>
        <w:t>estão no rastro da "revelação".</w:t>
      </w:r>
      <w:r>
        <w:rPr>
          <w:rStyle w:val="apple-converted-space"/>
          <w:rFonts w:ascii="Georgia" w:hAnsi="Georgia"/>
          <w:color w:val="333333"/>
          <w:sz w:val="26"/>
          <w:szCs w:val="26"/>
        </w:rPr>
        <w:t> </w:t>
      </w:r>
      <w:r>
        <w:rPr>
          <w:rStyle w:val="Textoennegrita"/>
          <w:rFonts w:ascii="Georgia" w:hAnsi="Georgia"/>
          <w:color w:val="333333"/>
          <w:sz w:val="26"/>
          <w:szCs w:val="26"/>
        </w:rPr>
        <w:t>Howard Wettstein</w:t>
      </w:r>
      <w:r>
        <w:rPr>
          <w:rStyle w:val="apple-converted-space"/>
          <w:rFonts w:ascii="Georgia" w:hAnsi="Georgia"/>
          <w:color w:val="333333"/>
          <w:sz w:val="26"/>
          <w:szCs w:val="26"/>
        </w:rPr>
        <w:t> </w:t>
      </w:r>
      <w:r>
        <w:rPr>
          <w:rFonts w:ascii="Georgia" w:hAnsi="Georgia"/>
          <w:color w:val="333333"/>
          <w:sz w:val="26"/>
          <w:szCs w:val="26"/>
        </w:rPr>
        <w:t>encontra a religião na oração.</w:t>
      </w:r>
      <w:r>
        <w:rPr>
          <w:rStyle w:val="apple-converted-space"/>
          <w:rFonts w:ascii="Georgia" w:hAnsi="Georgia"/>
          <w:color w:val="333333"/>
          <w:sz w:val="26"/>
          <w:szCs w:val="26"/>
        </w:rPr>
        <w:t> </w:t>
      </w:r>
      <w:r>
        <w:rPr>
          <w:rStyle w:val="Textoennegrita"/>
          <w:rFonts w:ascii="Georgia" w:hAnsi="Georgia"/>
          <w:color w:val="333333"/>
          <w:sz w:val="26"/>
          <w:szCs w:val="26"/>
        </w:rPr>
        <w:t>John Caputo</w:t>
      </w:r>
      <w:r>
        <w:rPr>
          <w:rStyle w:val="apple-converted-space"/>
          <w:rFonts w:ascii="Georgia" w:hAnsi="Georgia"/>
          <w:color w:val="333333"/>
          <w:sz w:val="26"/>
          <w:szCs w:val="26"/>
        </w:rPr>
        <w:t> </w:t>
      </w:r>
      <w:r>
        <w:rPr>
          <w:rFonts w:ascii="Georgia" w:hAnsi="Georgia"/>
          <w:color w:val="333333"/>
          <w:sz w:val="26"/>
          <w:szCs w:val="26"/>
        </w:rPr>
        <w:t>encontra Deus não em doutrinas racionalizadas, mas em "uma forma intrínseca de viver... os desejos do nosso coração". Amém.</w:t>
      </w:r>
    </w:p>
    <w:p w:rsidR="00D975EC" w:rsidRDefault="00D975EC" w:rsidP="00D975EC">
      <w:pPr>
        <w:pStyle w:val="Ttulo3"/>
        <w:spacing w:before="0"/>
        <w:textAlignment w:val="top"/>
        <w:rPr>
          <w:rFonts w:ascii="Arial" w:hAnsi="Arial" w:cs="Arial"/>
          <w:color w:val="333333"/>
          <w:sz w:val="27"/>
          <w:szCs w:val="27"/>
        </w:rPr>
      </w:pPr>
      <w:r>
        <w:rPr>
          <w:rFonts w:ascii="Arial" w:hAnsi="Arial" w:cs="Arial"/>
          <w:color w:val="333333"/>
        </w:rPr>
        <w:lastRenderedPageBreak/>
        <w:t>Leia mais</w:t>
      </w:r>
    </w:p>
    <w:p w:rsidR="00D975EC" w:rsidRDefault="00D975EC" w:rsidP="00D975EC">
      <w:pPr>
        <w:numPr>
          <w:ilvl w:val="0"/>
          <w:numId w:val="4"/>
        </w:numPr>
        <w:spacing w:after="0" w:line="240" w:lineRule="auto"/>
        <w:ind w:left="225"/>
        <w:textAlignment w:val="top"/>
        <w:rPr>
          <w:rFonts w:ascii="Georgia" w:hAnsi="Georgia" w:cs="Times New Roman"/>
          <w:color w:val="333333"/>
          <w:sz w:val="26"/>
          <w:szCs w:val="26"/>
        </w:rPr>
      </w:pPr>
      <w:hyperlink r:id="rId30" w:tgtFrame="_blank" w:history="1">
        <w:r>
          <w:rPr>
            <w:rStyle w:val="Hipervnculo"/>
            <w:rFonts w:ascii="Georgia" w:hAnsi="Georgia"/>
            <w:color w:val="FC6B01"/>
            <w:sz w:val="26"/>
            <w:szCs w:val="26"/>
          </w:rPr>
          <w:t>Deus e a ciência: a controvérsia interna de Darwin</w:t>
        </w:r>
      </w:hyperlink>
      <w:r>
        <w:rPr>
          <w:rFonts w:ascii="Georgia" w:hAnsi="Georgia"/>
          <w:color w:val="333333"/>
          <w:sz w:val="26"/>
          <w:szCs w:val="26"/>
        </w:rPr>
        <w:t>. Revista IHU On-Line, nº 306.</w:t>
      </w:r>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1" w:history="1">
        <w:r>
          <w:rPr>
            <w:rStyle w:val="Hipervnculo"/>
            <w:rFonts w:ascii="Georgia" w:hAnsi="Georgia"/>
            <w:color w:val="FC6B01"/>
            <w:sz w:val="26"/>
            <w:szCs w:val="26"/>
          </w:rPr>
          <w:t>“Buscar Deus nas brechas da ciência é uma estratégia que leva ao fracasso”. Entrevista especial com Marcelo Gleiser</w:t>
        </w:r>
      </w:hyperlink>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2" w:history="1">
        <w:r>
          <w:rPr>
            <w:rStyle w:val="Hipervnculo"/>
            <w:rFonts w:ascii="Georgia" w:hAnsi="Georgia"/>
            <w:color w:val="FC6B01"/>
            <w:sz w:val="26"/>
            <w:szCs w:val="26"/>
          </w:rPr>
          <w:t>“A ciência não tem que se dedicar a comprovar a existência de Deus”</w:t>
        </w:r>
      </w:hyperlink>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3" w:history="1">
        <w:r>
          <w:rPr>
            <w:rStyle w:val="Hipervnculo"/>
            <w:rFonts w:ascii="Georgia" w:hAnsi="Georgia"/>
            <w:color w:val="FC6B01"/>
            <w:sz w:val="26"/>
            <w:szCs w:val="26"/>
          </w:rPr>
          <w:t>Islã, cristianismo e a polêmica sobre o burkini. Artigo de Vito Mancuso</w:t>
        </w:r>
      </w:hyperlink>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4" w:tgtFrame="_blank" w:history="1">
        <w:r>
          <w:rPr>
            <w:rStyle w:val="Hipervnculo"/>
            <w:rFonts w:ascii="Georgia" w:hAnsi="Georgia"/>
            <w:color w:val="FC6B01"/>
            <w:sz w:val="26"/>
            <w:szCs w:val="26"/>
          </w:rPr>
          <w:t>Hinduísmo. Pluralidade: segredo para tolerância</w:t>
        </w:r>
      </w:hyperlink>
      <w:r>
        <w:rPr>
          <w:rFonts w:ascii="Georgia" w:hAnsi="Georgia"/>
          <w:color w:val="333333"/>
          <w:sz w:val="26"/>
          <w:szCs w:val="26"/>
        </w:rPr>
        <w:t>. Revista IHU On-Line, nº 309.</w:t>
      </w:r>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5" w:tgtFrame="_blank" w:history="1">
        <w:r>
          <w:rPr>
            <w:rStyle w:val="Hipervnculo"/>
            <w:rFonts w:ascii="Georgia" w:hAnsi="Georgia"/>
            <w:color w:val="FC6B01"/>
            <w:sz w:val="26"/>
            <w:szCs w:val="26"/>
          </w:rPr>
          <w:t>Budismo. Transcendência para todos: a filosofia budista</w:t>
        </w:r>
      </w:hyperlink>
      <w:r>
        <w:rPr>
          <w:rFonts w:ascii="Georgia" w:hAnsi="Georgia"/>
          <w:color w:val="333333"/>
          <w:sz w:val="26"/>
          <w:szCs w:val="26"/>
        </w:rPr>
        <w:t>. Revista IHU On-Line, nº 309.</w:t>
      </w:r>
    </w:p>
    <w:p w:rsidR="00D975EC" w:rsidRDefault="00D975EC" w:rsidP="00D975EC">
      <w:pPr>
        <w:numPr>
          <w:ilvl w:val="0"/>
          <w:numId w:val="4"/>
        </w:numPr>
        <w:spacing w:after="0" w:line="240" w:lineRule="auto"/>
        <w:ind w:left="225"/>
        <w:textAlignment w:val="top"/>
        <w:rPr>
          <w:rFonts w:ascii="Georgia" w:hAnsi="Georgia"/>
          <w:color w:val="333333"/>
          <w:sz w:val="26"/>
          <w:szCs w:val="26"/>
        </w:rPr>
      </w:pPr>
      <w:hyperlink r:id="rId36" w:tgtFrame="_blank" w:history="1">
        <w:r>
          <w:rPr>
            <w:rStyle w:val="Hipervnculo"/>
            <w:rFonts w:ascii="Georgia" w:hAnsi="Georgia"/>
            <w:color w:val="FC6B01"/>
            <w:sz w:val="26"/>
            <w:szCs w:val="26"/>
          </w:rPr>
          <w:t>O budismo e o “silêncio sobre Deus”</w:t>
        </w:r>
      </w:hyperlink>
      <w:r>
        <w:rPr>
          <w:rFonts w:ascii="Georgia" w:hAnsi="Georgia"/>
          <w:color w:val="333333"/>
          <w:sz w:val="26"/>
          <w:szCs w:val="26"/>
        </w:rPr>
        <w:t>. Revista IHU On-Line, nº 308.</w:t>
      </w:r>
    </w:p>
    <w:p w:rsidR="00D975EC" w:rsidRDefault="00D975EC" w:rsidP="00D975EC">
      <w:pPr>
        <w:pBdr>
          <w:bottom w:val="single" w:sz="6" w:space="1" w:color="auto"/>
        </w:pBdr>
        <w:spacing w:after="0" w:line="240" w:lineRule="auto"/>
        <w:jc w:val="center"/>
        <w:rPr>
          <w:rFonts w:ascii="Arial" w:eastAsia="Times New Roman" w:hAnsi="Arial" w:cs="Arial"/>
          <w:vanish/>
          <w:sz w:val="16"/>
          <w:szCs w:val="16"/>
          <w:lang w:eastAsia="es-CO"/>
        </w:rPr>
      </w:pPr>
      <w:r>
        <w:rPr>
          <w:rFonts w:ascii="Arial" w:eastAsia="Times New Roman" w:hAnsi="Arial" w:cs="Arial"/>
          <w:vanish/>
          <w:sz w:val="16"/>
          <w:szCs w:val="16"/>
          <w:lang w:eastAsia="es-CO"/>
        </w:rPr>
        <w:t>Principio del formulario</w:t>
      </w:r>
    </w:p>
    <w:p w:rsidR="00D975EC" w:rsidRDefault="00D975EC" w:rsidP="00D975EC">
      <w:pPr>
        <w:numPr>
          <w:ilvl w:val="0"/>
          <w:numId w:val="5"/>
        </w:numPr>
        <w:spacing w:after="0" w:line="240" w:lineRule="auto"/>
        <w:ind w:left="0" w:right="75"/>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D975EC" w:rsidRDefault="00D975EC" w:rsidP="00D975EC">
      <w:pPr>
        <w:spacing w:after="150" w:line="240" w:lineRule="auto"/>
        <w:textAlignment w:val="top"/>
        <w:rPr>
          <w:rFonts w:ascii="Arial" w:eastAsia="Times New Roman" w:hAnsi="Arial" w:cs="Arial"/>
          <w:b/>
          <w:color w:val="333333"/>
          <w:sz w:val="21"/>
          <w:szCs w:val="21"/>
          <w:lang w:eastAsia="es-CO"/>
        </w:rPr>
      </w:pPr>
      <w:r>
        <w:rPr>
          <w:rFonts w:ascii="Arial" w:eastAsia="Times New Roman" w:hAnsi="Arial" w:cs="Arial"/>
          <w:b/>
          <w:color w:val="333333"/>
          <w:sz w:val="21"/>
          <w:szCs w:val="21"/>
          <w:lang w:eastAsia="es-CO"/>
        </w:rPr>
        <w:t>07 Janeiro 2017</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"Todas as grandes religiões do mundo afirmam ser baseadas na revelação, e não apenas na razão. Infelizmente, a revelação tende a ser entendida como um dado a mais de Deus que a ciência não consegue alcançar. Bem entendida, a revelação é como se apaixonar: nós não nos voluntariamos a nos apaixonar, mas simplesmente acontece, e fomos 'recrutados'", escreve </w:t>
      </w:r>
      <w:r>
        <w:rPr>
          <w:rFonts w:ascii="Georgia" w:eastAsia="Times New Roman" w:hAnsi="Georgia" w:cs="Times New Roman"/>
          <w:b/>
          <w:bCs/>
          <w:color w:val="333333"/>
          <w:sz w:val="26"/>
          <w:szCs w:val="26"/>
          <w:lang w:eastAsia="es-CO"/>
        </w:rPr>
        <w:t>George Dennis O'Brien</w:t>
      </w:r>
      <w:r>
        <w:rPr>
          <w:rFonts w:ascii="Georgia" w:eastAsia="Times New Roman" w:hAnsi="Georgia" w:cs="Times New Roman"/>
          <w:color w:val="333333"/>
          <w:sz w:val="26"/>
          <w:szCs w:val="26"/>
          <w:lang w:eastAsia="es-CO"/>
        </w:rPr>
        <w:t>, presidente emérito da Universidade de Rochester, em artigo publicado por </w:t>
      </w:r>
      <w:r>
        <w:rPr>
          <w:rFonts w:ascii="Georgia" w:eastAsia="Times New Roman" w:hAnsi="Georgia" w:cs="Times New Roman"/>
          <w:b/>
          <w:bCs/>
          <w:color w:val="333333"/>
          <w:sz w:val="26"/>
          <w:szCs w:val="26"/>
          <w:lang w:eastAsia="es-CO"/>
        </w:rPr>
        <w:t>Commonweal</w:t>
      </w:r>
      <w:r>
        <w:rPr>
          <w:rFonts w:ascii="Georgia" w:eastAsia="Times New Roman" w:hAnsi="Georgia" w:cs="Times New Roman"/>
          <w:color w:val="333333"/>
          <w:sz w:val="26"/>
          <w:szCs w:val="26"/>
          <w:lang w:eastAsia="es-CO"/>
        </w:rPr>
        <w:t>, 03-01-2017. A tradução é de </w:t>
      </w:r>
      <w:r>
        <w:rPr>
          <w:rFonts w:ascii="Georgia" w:eastAsia="Times New Roman" w:hAnsi="Georgia" w:cs="Times New Roman"/>
          <w:b/>
          <w:bCs/>
          <w:color w:val="333333"/>
          <w:sz w:val="26"/>
          <w:szCs w:val="26"/>
          <w:lang w:eastAsia="es-CO"/>
        </w:rPr>
        <w:t>Luísa Flores Somavilla</w:t>
      </w:r>
      <w:r>
        <w:rPr>
          <w:rFonts w:ascii="Georgia" w:eastAsia="Times New Roman" w:hAnsi="Georgia" w:cs="Times New Roman"/>
          <w:color w:val="333333"/>
          <w:sz w:val="26"/>
          <w:szCs w:val="26"/>
          <w:lang w:eastAsia="es-CO"/>
        </w:rPr>
        <w:t>. </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t>Eis o artigo</w:t>
      </w:r>
      <w:r>
        <w:rPr>
          <w:rFonts w:ascii="Georgia" w:eastAsia="Times New Roman" w:hAnsi="Georgia" w:cs="Times New Roman"/>
          <w:color w:val="333333"/>
          <w:sz w:val="26"/>
          <w:szCs w:val="26"/>
          <w:lang w:eastAsia="es-CO"/>
        </w:rPr>
        <w:t>.</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Não há melhor texto para começar um efervescente grupo de discussão local do que </w:t>
      </w:r>
      <w:r>
        <w:rPr>
          <w:rFonts w:ascii="Georgia" w:eastAsia="Times New Roman" w:hAnsi="Georgia" w:cs="Times New Roman"/>
          <w:b/>
          <w:bCs/>
          <w:color w:val="333333"/>
          <w:sz w:val="26"/>
          <w:szCs w:val="26"/>
          <w:lang w:eastAsia="es-CO"/>
        </w:rPr>
        <w:t>Talking God</w:t>
      </w:r>
      <w:r>
        <w:rPr>
          <w:rFonts w:ascii="Georgia" w:eastAsia="Times New Roman" w:hAnsi="Georgia" w:cs="Times New Roman"/>
          <w:color w:val="333333"/>
          <w:sz w:val="26"/>
          <w:szCs w:val="26"/>
          <w:lang w:eastAsia="es-CO"/>
        </w:rPr>
        <w:t>, de </w:t>
      </w:r>
      <w:r>
        <w:rPr>
          <w:rFonts w:ascii="Georgia" w:eastAsia="Times New Roman" w:hAnsi="Georgia" w:cs="Times New Roman"/>
          <w:b/>
          <w:bCs/>
          <w:color w:val="333333"/>
          <w:sz w:val="26"/>
          <w:szCs w:val="26"/>
          <w:lang w:eastAsia="es-CO"/>
        </w:rPr>
        <w:t>Gary Gutting</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é professor de filosofia na Universidade de Notre Dame e colaborador do blogue de filosofia </w:t>
      </w:r>
      <w:r>
        <w:rPr>
          <w:rFonts w:ascii="Georgia" w:eastAsia="Times New Roman" w:hAnsi="Georgia" w:cs="Times New Roman"/>
          <w:b/>
          <w:bCs/>
          <w:color w:val="333333"/>
          <w:sz w:val="26"/>
          <w:szCs w:val="26"/>
          <w:lang w:eastAsia="es-CO"/>
        </w:rPr>
        <w:t>Stone</w:t>
      </w:r>
      <w:r>
        <w:rPr>
          <w:rFonts w:ascii="Georgia" w:eastAsia="Times New Roman" w:hAnsi="Georgia" w:cs="Times New Roman"/>
          <w:color w:val="333333"/>
          <w:sz w:val="26"/>
          <w:szCs w:val="26"/>
          <w:lang w:eastAsia="es-CO"/>
        </w:rPr>
        <w:t>, do </w:t>
      </w:r>
      <w:r>
        <w:rPr>
          <w:rFonts w:ascii="Georgia" w:eastAsia="Times New Roman" w:hAnsi="Georgia" w:cs="Times New Roman"/>
          <w:b/>
          <w:bCs/>
          <w:color w:val="333333"/>
          <w:sz w:val="26"/>
          <w:szCs w:val="26"/>
          <w:lang w:eastAsia="es-CO"/>
        </w:rPr>
        <w:t>The New York Times</w:t>
      </w:r>
      <w:r>
        <w:rPr>
          <w:rFonts w:ascii="Georgia" w:eastAsia="Times New Roman" w:hAnsi="Georgia" w:cs="Times New Roman"/>
          <w:color w:val="333333"/>
          <w:sz w:val="26"/>
          <w:szCs w:val="26"/>
          <w:lang w:eastAsia="es-CO"/>
        </w:rPr>
        <w:t> (e também do </w:t>
      </w:r>
      <w:r>
        <w:rPr>
          <w:rFonts w:ascii="Georgia" w:eastAsia="Times New Roman" w:hAnsi="Georgia" w:cs="Times New Roman"/>
          <w:b/>
          <w:bCs/>
          <w:color w:val="333333"/>
          <w:sz w:val="26"/>
          <w:szCs w:val="26"/>
          <w:lang w:eastAsia="es-CO"/>
        </w:rPr>
        <w:t>Commonweal</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Talking God</w:t>
      </w:r>
      <w:r>
        <w:rPr>
          <w:rFonts w:ascii="Georgia" w:eastAsia="Times New Roman" w:hAnsi="Georgia" w:cs="Times New Roman"/>
          <w:color w:val="333333"/>
          <w:sz w:val="26"/>
          <w:szCs w:val="26"/>
          <w:lang w:eastAsia="es-CO"/>
        </w:rPr>
        <w:t> é uma compilação de doze entrevistas sobre questões de Deus e da religião realizadas por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 publicadas na internet para o </w:t>
      </w:r>
      <w:r>
        <w:rPr>
          <w:rFonts w:ascii="Georgia" w:eastAsia="Times New Roman" w:hAnsi="Georgia" w:cs="Times New Roman"/>
          <w:b/>
          <w:bCs/>
          <w:color w:val="333333"/>
          <w:sz w:val="26"/>
          <w:szCs w:val="26"/>
          <w:lang w:eastAsia="es-CO"/>
        </w:rPr>
        <w:t>Stone</w:t>
      </w:r>
      <w:r>
        <w:rPr>
          <w:rFonts w:ascii="Georgia" w:eastAsia="Times New Roman" w:hAnsi="Georgia" w:cs="Times New Roman"/>
          <w:color w:val="333333"/>
          <w:sz w:val="26"/>
          <w:szCs w:val="26"/>
          <w:lang w:eastAsia="es-CO"/>
        </w:rPr>
        <w:t>. A maioria dos entrevistados são filósofos acadêmicos, com alguns historiadores e cientistas. No capítulo final,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entrevista a si mesmo.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Por que a ênfase em filósofos?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cita uma pesquisa recente indicando "que 62 por cento dos filósofos são ateus (e mais 11 por cento ‘tendem’ a esse ponto de vista.)" Se Deus sobreviver às questões desse cético grupo, talvez a religião tenha futuro. Mas uma coisa que as entrevistas sugerem é que a religião pode ter menos a ver com a existência de Deus do que a maioria de nós acredita.</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lastRenderedPageBreak/>
        <w:t>Alvin Plantinga</w:t>
      </w:r>
      <w:r>
        <w:rPr>
          <w:rFonts w:ascii="Georgia" w:eastAsia="Times New Roman" w:hAnsi="Georgia" w:cs="Times New Roman"/>
          <w:color w:val="333333"/>
          <w:sz w:val="26"/>
          <w:szCs w:val="26"/>
          <w:lang w:eastAsia="es-CO"/>
        </w:rPr>
        <w:t>, um filósofo analítico cristão, defende que há argumentos contundentes, se não conclusivos, sobre a existência de Deus e dos nossos deveres religiosos.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Em contrapartida, </w:t>
      </w:r>
      <w:r>
        <w:rPr>
          <w:rFonts w:ascii="Georgia" w:eastAsia="Times New Roman" w:hAnsi="Georgia" w:cs="Times New Roman"/>
          <w:b/>
          <w:bCs/>
          <w:color w:val="333333"/>
          <w:sz w:val="26"/>
          <w:szCs w:val="26"/>
          <w:lang w:eastAsia="es-CO"/>
        </w:rPr>
        <w:t>Howard Wettstein</w:t>
      </w:r>
      <w:r>
        <w:rPr>
          <w:rFonts w:ascii="Georgia" w:eastAsia="Times New Roman" w:hAnsi="Georgia" w:cs="Times New Roman"/>
          <w:color w:val="333333"/>
          <w:sz w:val="26"/>
          <w:szCs w:val="26"/>
          <w:lang w:eastAsia="es-CO"/>
        </w:rPr>
        <w:t> afirma que "a crença não é uma noção judaica. "O Deus que existe ou não dos debates entre a maioria dos teístas e ateístas "é uma ideia errada de Deus". A participação na oração judaica não exige o apoio da metafísica teológica.</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t>John D. Caputo</w:t>
      </w:r>
      <w:r>
        <w:rPr>
          <w:rFonts w:ascii="Georgia" w:eastAsia="Times New Roman" w:hAnsi="Georgia" w:cs="Times New Roman"/>
          <w:color w:val="333333"/>
          <w:sz w:val="26"/>
          <w:szCs w:val="26"/>
          <w:lang w:eastAsia="es-CO"/>
        </w:rPr>
        <w:t>, descrito por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como um "</w:t>
      </w:r>
      <w:r>
        <w:rPr>
          <w:rFonts w:ascii="Georgia" w:eastAsia="Times New Roman" w:hAnsi="Georgia" w:cs="Times New Roman"/>
          <w:i/>
          <w:iCs/>
          <w:color w:val="333333"/>
          <w:sz w:val="26"/>
          <w:szCs w:val="26"/>
          <w:lang w:eastAsia="es-CO"/>
        </w:rPr>
        <w:t>Derrideano Católico</w:t>
      </w:r>
      <w:r>
        <w:rPr>
          <w:rFonts w:ascii="Georgia" w:eastAsia="Times New Roman" w:hAnsi="Georgia" w:cs="Times New Roman"/>
          <w:color w:val="333333"/>
          <w:sz w:val="26"/>
          <w:szCs w:val="26"/>
          <w:lang w:eastAsia="es-CO"/>
        </w:rPr>
        <w:t>", trabalha com a tradição fenomenológica continental. Para ele, também, não importam as declarações sobre a existência ou não de Deus. São irrelevantes para a religião genuína.</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Para completar o assunto das religiões líderes abraâmicas, há uma entrevista fascinante com </w:t>
      </w:r>
      <w:r>
        <w:rPr>
          <w:rFonts w:ascii="Georgia" w:eastAsia="Times New Roman" w:hAnsi="Georgia" w:cs="Times New Roman"/>
          <w:b/>
          <w:bCs/>
          <w:color w:val="333333"/>
          <w:sz w:val="26"/>
          <w:szCs w:val="26"/>
          <w:lang w:eastAsia="es-CO"/>
        </w:rPr>
        <w:t>Sajjad Rivzi</w:t>
      </w:r>
      <w:r>
        <w:rPr>
          <w:rFonts w:ascii="Georgia" w:eastAsia="Times New Roman" w:hAnsi="Georgia" w:cs="Times New Roman"/>
          <w:color w:val="333333"/>
          <w:sz w:val="26"/>
          <w:szCs w:val="26"/>
          <w:lang w:eastAsia="es-CO"/>
        </w:rPr>
        <w:t>, diretor do Instituto de Estudos Islâmicos da Universidade de Exeter. </w:t>
      </w:r>
      <w:r>
        <w:rPr>
          <w:rFonts w:ascii="Georgia" w:eastAsia="Times New Roman" w:hAnsi="Georgia" w:cs="Times New Roman"/>
          <w:b/>
          <w:bCs/>
          <w:color w:val="333333"/>
          <w:sz w:val="26"/>
          <w:szCs w:val="26"/>
          <w:lang w:eastAsia="es-CO"/>
        </w:rPr>
        <w:t>Rivzi</w:t>
      </w:r>
      <w:r>
        <w:rPr>
          <w:rFonts w:ascii="Georgia" w:eastAsia="Times New Roman" w:hAnsi="Georgia" w:cs="Times New Roman"/>
          <w:color w:val="333333"/>
          <w:sz w:val="26"/>
          <w:szCs w:val="26"/>
          <w:lang w:eastAsia="es-CO"/>
        </w:rPr>
        <w:t> defende que </w:t>
      </w:r>
      <w:r>
        <w:rPr>
          <w:rFonts w:ascii="Georgia" w:eastAsia="Times New Roman" w:hAnsi="Georgia" w:cs="Times New Roman"/>
          <w:b/>
          <w:bCs/>
          <w:color w:val="333333"/>
          <w:sz w:val="26"/>
          <w:szCs w:val="26"/>
          <w:lang w:eastAsia="es-CO"/>
        </w:rPr>
        <w:t>Abraão</w:t>
      </w:r>
      <w:r>
        <w:rPr>
          <w:rFonts w:ascii="Georgia" w:eastAsia="Times New Roman" w:hAnsi="Georgia" w:cs="Times New Roman"/>
          <w:color w:val="333333"/>
          <w:sz w:val="26"/>
          <w:szCs w:val="26"/>
          <w:lang w:eastAsia="es-CO"/>
        </w:rPr>
        <w:t> é o fundador do Islã. E </w:t>
      </w:r>
      <w:r>
        <w:rPr>
          <w:rFonts w:ascii="Georgia" w:eastAsia="Times New Roman" w:hAnsi="Georgia" w:cs="Times New Roman"/>
          <w:b/>
          <w:bCs/>
          <w:color w:val="333333"/>
          <w:sz w:val="26"/>
          <w:szCs w:val="26"/>
          <w:lang w:eastAsia="es-CO"/>
        </w:rPr>
        <w:t>Mohammed</w:t>
      </w:r>
      <w:r>
        <w:rPr>
          <w:rFonts w:ascii="Georgia" w:eastAsia="Times New Roman" w:hAnsi="Georgia" w:cs="Times New Roman"/>
          <w:color w:val="333333"/>
          <w:sz w:val="26"/>
          <w:szCs w:val="26"/>
          <w:lang w:eastAsia="es-CO"/>
        </w:rPr>
        <w:t>, o seu profeta final. </w:t>
      </w:r>
      <w:r>
        <w:rPr>
          <w:rFonts w:ascii="Georgia" w:eastAsia="Times New Roman" w:hAnsi="Georgia" w:cs="Times New Roman"/>
          <w:b/>
          <w:bCs/>
          <w:color w:val="333333"/>
          <w:sz w:val="26"/>
          <w:szCs w:val="26"/>
          <w:lang w:eastAsia="es-CO"/>
        </w:rPr>
        <w:t>Rivzi</w:t>
      </w:r>
      <w:r>
        <w:rPr>
          <w:rFonts w:ascii="Georgia" w:eastAsia="Times New Roman" w:hAnsi="Georgia" w:cs="Times New Roman"/>
          <w:color w:val="333333"/>
          <w:sz w:val="26"/>
          <w:szCs w:val="26"/>
          <w:lang w:eastAsia="es-CO"/>
        </w:rPr>
        <w:t> acredita que o judaísmo e o </w:t>
      </w:r>
      <w:hyperlink r:id="rId37" w:tgtFrame="_blank" w:history="1">
        <w:r>
          <w:rPr>
            <w:rStyle w:val="Hipervnculo"/>
            <w:rFonts w:ascii="Georgia" w:eastAsia="Times New Roman" w:hAnsi="Georgia" w:cs="Times New Roman"/>
            <w:color w:val="FC6B01"/>
            <w:sz w:val="26"/>
            <w:szCs w:val="26"/>
            <w:lang w:eastAsia="es-CO"/>
          </w:rPr>
          <w:t>cristianismo</w:t>
        </w:r>
      </w:hyperlink>
      <w:r>
        <w:rPr>
          <w:rFonts w:ascii="Georgia" w:eastAsia="Times New Roman" w:hAnsi="Georgia" w:cs="Times New Roman"/>
          <w:color w:val="333333"/>
          <w:sz w:val="26"/>
          <w:szCs w:val="26"/>
          <w:lang w:eastAsia="es-CO"/>
        </w:rPr>
        <w:t> são subprodutos do Islã. A palavra "Islã" pode ser traduzida como "obediência" ou "submissão" à vontade de Deus. Considerando a obediência de </w:t>
      </w:r>
      <w:r>
        <w:rPr>
          <w:rFonts w:ascii="Georgia" w:eastAsia="Times New Roman" w:hAnsi="Georgia" w:cs="Times New Roman"/>
          <w:b/>
          <w:bCs/>
          <w:color w:val="333333"/>
          <w:sz w:val="26"/>
          <w:szCs w:val="26"/>
          <w:lang w:eastAsia="es-CO"/>
        </w:rPr>
        <w:t>Abraão</w:t>
      </w:r>
      <w:r>
        <w:rPr>
          <w:rFonts w:ascii="Georgia" w:eastAsia="Times New Roman" w:hAnsi="Georgia" w:cs="Times New Roman"/>
          <w:color w:val="333333"/>
          <w:sz w:val="26"/>
          <w:szCs w:val="26"/>
          <w:lang w:eastAsia="es-CO"/>
        </w:rPr>
        <w:t> aos mandamentos de Deus para deixar seu lar ancestral e mais tarde para sacrificar seu filho Isaac, ele representa o próprio paradigma do Islamismo.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Religião-sem-Deus soa estranho para os cristãos, muçulmanos e muitos judeus que discordam de </w:t>
      </w:r>
      <w:r>
        <w:rPr>
          <w:rFonts w:ascii="Georgia" w:eastAsia="Times New Roman" w:hAnsi="Georgia" w:cs="Times New Roman"/>
          <w:b/>
          <w:bCs/>
          <w:color w:val="333333"/>
          <w:sz w:val="26"/>
          <w:szCs w:val="26"/>
          <w:lang w:eastAsia="es-CO"/>
        </w:rPr>
        <w:t>Wettstein</w:t>
      </w:r>
      <w:r>
        <w:rPr>
          <w:rFonts w:ascii="Georgia" w:eastAsia="Times New Roman" w:hAnsi="Georgia" w:cs="Times New Roman"/>
          <w:color w:val="333333"/>
          <w:sz w:val="26"/>
          <w:szCs w:val="26"/>
          <w:lang w:eastAsia="es-CO"/>
        </w:rPr>
        <w:t>, mas há grandes religiões não-teístas: o </w:t>
      </w:r>
      <w:hyperlink r:id="rId38" w:tgtFrame="_blank" w:history="1">
        <w:r>
          <w:rPr>
            <w:rStyle w:val="Hipervnculo"/>
            <w:rFonts w:ascii="Georgia" w:eastAsia="Times New Roman" w:hAnsi="Georgia" w:cs="Times New Roman"/>
            <w:color w:val="FC6B01"/>
            <w:sz w:val="26"/>
            <w:szCs w:val="26"/>
            <w:lang w:eastAsia="es-CO"/>
          </w:rPr>
          <w:t>hinduísmo</w:t>
        </w:r>
      </w:hyperlink>
      <w:r>
        <w:rPr>
          <w:rFonts w:ascii="Georgia" w:eastAsia="Times New Roman" w:hAnsi="Georgia" w:cs="Times New Roman"/>
          <w:color w:val="333333"/>
          <w:sz w:val="26"/>
          <w:szCs w:val="26"/>
          <w:lang w:eastAsia="es-CO"/>
        </w:rPr>
        <w:t> e o </w:t>
      </w:r>
      <w:hyperlink r:id="rId39" w:tgtFrame="_blank" w:history="1">
        <w:r>
          <w:rPr>
            <w:rStyle w:val="Hipervnculo"/>
            <w:rFonts w:ascii="Georgia" w:eastAsia="Times New Roman" w:hAnsi="Georgia" w:cs="Times New Roman"/>
            <w:color w:val="FC6B01"/>
            <w:sz w:val="26"/>
            <w:szCs w:val="26"/>
            <w:lang w:eastAsia="es-CO"/>
          </w:rPr>
          <w:t>budismo</w:t>
        </w:r>
      </w:hyperlink>
      <w:r>
        <w:rPr>
          <w:rFonts w:ascii="Georgia" w:eastAsia="Times New Roman" w:hAnsi="Georgia" w:cs="Times New Roman"/>
          <w:color w:val="333333"/>
          <w:sz w:val="26"/>
          <w:szCs w:val="26"/>
          <w:lang w:eastAsia="es-CO"/>
        </w:rPr>
        <w:t>, por exemplo.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t>Jonardon Ganeri</w:t>
      </w:r>
      <w:r>
        <w:rPr>
          <w:rFonts w:ascii="Georgia" w:eastAsia="Times New Roman" w:hAnsi="Georgia" w:cs="Times New Roman"/>
          <w:color w:val="333333"/>
          <w:sz w:val="26"/>
          <w:szCs w:val="26"/>
          <w:lang w:eastAsia="es-CO"/>
        </w:rPr>
        <w:t>, atual editor do The Oxford Handbook of Indian Philosophy, aponta que os pressupostos ocidentais sobre a estrutura da religião distorcem o hinduísmo. Os hindus acreditam no "divino", mas também acreditam em muitos deuses - alguns grandes, outros menores - ou mesmo não acreditam em nenhum deus. Não existe um "Deus único e verdadeiro" no hinduísmo. "O hinduísmo é uma figueira em cuja sombra da copa, apoiada não por um, mas por muitos troncos, é sustentada uma grande diversidade de pensamentos e ações."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O budismo, em oposição tanto ao hinduísmo quanto às religiões ocidentais, é, segundo </w:t>
      </w:r>
      <w:r>
        <w:rPr>
          <w:rFonts w:ascii="Georgia" w:eastAsia="Times New Roman" w:hAnsi="Georgia" w:cs="Times New Roman"/>
          <w:b/>
          <w:bCs/>
          <w:color w:val="333333"/>
          <w:sz w:val="26"/>
          <w:szCs w:val="26"/>
          <w:lang w:eastAsia="es-CO"/>
        </w:rPr>
        <w:t>Jay Garfield</w:t>
      </w:r>
      <w:r>
        <w:rPr>
          <w:rFonts w:ascii="Georgia" w:eastAsia="Times New Roman" w:hAnsi="Georgia" w:cs="Times New Roman"/>
          <w:color w:val="333333"/>
          <w:sz w:val="26"/>
          <w:szCs w:val="26"/>
          <w:lang w:eastAsia="es-CO"/>
        </w:rPr>
        <w:t>, "uma religião sem divindade". </w:t>
      </w:r>
      <w:r>
        <w:rPr>
          <w:rFonts w:ascii="Georgia" w:eastAsia="Times New Roman" w:hAnsi="Georgia" w:cs="Times New Roman"/>
          <w:b/>
          <w:bCs/>
          <w:color w:val="333333"/>
          <w:sz w:val="26"/>
          <w:szCs w:val="26"/>
          <w:lang w:eastAsia="es-CO"/>
        </w:rPr>
        <w:t>Garfield</w:t>
      </w:r>
      <w:r>
        <w:rPr>
          <w:rFonts w:ascii="Georgia" w:eastAsia="Times New Roman" w:hAnsi="Georgia" w:cs="Times New Roman"/>
          <w:color w:val="333333"/>
          <w:sz w:val="26"/>
          <w:szCs w:val="26"/>
          <w:lang w:eastAsia="es-CO"/>
        </w:rPr>
        <w:t>, que tem relações com a Universidade Central de Estudos Tibetanos dentre suas várias afiliações acadêmicas, ressalta que para o </w:t>
      </w:r>
      <w:r>
        <w:rPr>
          <w:rFonts w:ascii="Georgia" w:eastAsia="Times New Roman" w:hAnsi="Georgia" w:cs="Times New Roman"/>
          <w:b/>
          <w:bCs/>
          <w:color w:val="333333"/>
          <w:sz w:val="26"/>
          <w:szCs w:val="26"/>
          <w:lang w:eastAsia="es-CO"/>
        </w:rPr>
        <w:t>Buda</w:t>
      </w:r>
      <w:r>
        <w:rPr>
          <w:rFonts w:ascii="Georgia" w:eastAsia="Times New Roman" w:hAnsi="Georgia" w:cs="Times New Roman"/>
          <w:color w:val="333333"/>
          <w:sz w:val="26"/>
          <w:szCs w:val="26"/>
          <w:lang w:eastAsia="es-CO"/>
        </w:rPr>
        <w:t> não só não há </w:t>
      </w:r>
      <w:r>
        <w:rPr>
          <w:rFonts w:ascii="Georgia" w:eastAsia="Times New Roman" w:hAnsi="Georgia" w:cs="Times New Roman"/>
          <w:b/>
          <w:bCs/>
          <w:color w:val="333333"/>
          <w:sz w:val="26"/>
          <w:szCs w:val="26"/>
          <w:lang w:eastAsia="es-CO"/>
        </w:rPr>
        <w:t>Deus</w:t>
      </w:r>
      <w:r>
        <w:rPr>
          <w:rFonts w:ascii="Georgia" w:eastAsia="Times New Roman" w:hAnsi="Georgia" w:cs="Times New Roman"/>
          <w:color w:val="333333"/>
          <w:sz w:val="26"/>
          <w:szCs w:val="26"/>
          <w:lang w:eastAsia="es-CO"/>
        </w:rPr>
        <w:t>, como também não há ego ou alma. As práticas espirituais budistas têm a intenção de nos despertar da ilusão do eu e dos seus desejos.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lastRenderedPageBreak/>
        <w:t>Gutting</w:t>
      </w:r>
      <w:r>
        <w:rPr>
          <w:rFonts w:ascii="Georgia" w:eastAsia="Times New Roman" w:hAnsi="Georgia" w:cs="Times New Roman"/>
          <w:color w:val="333333"/>
          <w:sz w:val="26"/>
          <w:szCs w:val="26"/>
          <w:lang w:eastAsia="es-CO"/>
        </w:rPr>
        <w:t> não entrevista apenas pessoas que pertencem a religiões não-teístas; ele também conversa com vários ateus convictos - filósofos que julgam haver boas razões para negar a existência de Deus. </w:t>
      </w:r>
      <w:r>
        <w:rPr>
          <w:rFonts w:ascii="Georgia" w:eastAsia="Times New Roman" w:hAnsi="Georgia" w:cs="Times New Roman"/>
          <w:b/>
          <w:bCs/>
          <w:color w:val="333333"/>
          <w:sz w:val="26"/>
          <w:szCs w:val="26"/>
          <w:lang w:eastAsia="es-CO"/>
        </w:rPr>
        <w:t>Louise Anthony</w:t>
      </w:r>
      <w:r>
        <w:rPr>
          <w:rFonts w:ascii="Georgia" w:eastAsia="Times New Roman" w:hAnsi="Georgia" w:cs="Times New Roman"/>
          <w:color w:val="333333"/>
          <w:sz w:val="26"/>
          <w:szCs w:val="26"/>
          <w:lang w:eastAsia="es-CO"/>
        </w:rPr>
        <w:t>, que leciona na Universidade de Massachusetts, em </w:t>
      </w:r>
      <w:r>
        <w:rPr>
          <w:rFonts w:ascii="Georgia" w:eastAsia="Times New Roman" w:hAnsi="Georgia" w:cs="Times New Roman"/>
          <w:b/>
          <w:bCs/>
          <w:color w:val="333333"/>
          <w:sz w:val="26"/>
          <w:szCs w:val="26"/>
          <w:lang w:eastAsia="es-CO"/>
        </w:rPr>
        <w:t>Amherst</w:t>
      </w:r>
      <w:r>
        <w:rPr>
          <w:rFonts w:ascii="Georgia" w:eastAsia="Times New Roman" w:hAnsi="Georgia" w:cs="Times New Roman"/>
          <w:color w:val="333333"/>
          <w:sz w:val="26"/>
          <w:szCs w:val="26"/>
          <w:lang w:eastAsia="es-CO"/>
        </w:rPr>
        <w:t>, perdeu sua fé católica na sua primeira aula de filosofia. Como poderia o Deus todo-poderoso de pura bondade de sua fé infantil ser o Criador de um mundo com tanta maldade? A ideia de um Deus assim é contraditória. Ela não é uma simples agnóstica: "Eu defendo que sei que Deus não existe." Se </w:t>
      </w:r>
      <w:r>
        <w:rPr>
          <w:rFonts w:ascii="Georgia" w:eastAsia="Times New Roman" w:hAnsi="Georgia" w:cs="Times New Roman"/>
          <w:b/>
          <w:bCs/>
          <w:color w:val="333333"/>
          <w:sz w:val="26"/>
          <w:szCs w:val="26"/>
          <w:lang w:eastAsia="es-CO"/>
        </w:rPr>
        <w:t>Anthony</w:t>
      </w:r>
      <w:r>
        <w:rPr>
          <w:rFonts w:ascii="Georgia" w:eastAsia="Times New Roman" w:hAnsi="Georgia" w:cs="Times New Roman"/>
          <w:color w:val="333333"/>
          <w:sz w:val="26"/>
          <w:szCs w:val="26"/>
          <w:lang w:eastAsia="es-CO"/>
        </w:rPr>
        <w:t> é um "ateu convicto",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classifica </w:t>
      </w:r>
      <w:r>
        <w:rPr>
          <w:rFonts w:ascii="Georgia" w:eastAsia="Times New Roman" w:hAnsi="Georgia" w:cs="Times New Roman"/>
          <w:b/>
          <w:bCs/>
          <w:color w:val="333333"/>
          <w:sz w:val="26"/>
          <w:szCs w:val="26"/>
          <w:lang w:eastAsia="es-CO"/>
        </w:rPr>
        <w:t>Philip Kitcher</w:t>
      </w:r>
      <w:r>
        <w:rPr>
          <w:rFonts w:ascii="Georgia" w:eastAsia="Times New Roman" w:hAnsi="Georgia" w:cs="Times New Roman"/>
          <w:color w:val="333333"/>
          <w:sz w:val="26"/>
          <w:szCs w:val="26"/>
          <w:lang w:eastAsia="es-CO"/>
        </w:rPr>
        <w:t>, professor da Columbia University, como um "ateu moderado". </w:t>
      </w:r>
      <w:r>
        <w:rPr>
          <w:rFonts w:ascii="Georgia" w:eastAsia="Times New Roman" w:hAnsi="Georgia" w:cs="Times New Roman"/>
          <w:b/>
          <w:bCs/>
          <w:color w:val="333333"/>
          <w:sz w:val="26"/>
          <w:szCs w:val="26"/>
          <w:lang w:eastAsia="es-CO"/>
        </w:rPr>
        <w:t>Kitcher</w:t>
      </w:r>
      <w:r>
        <w:rPr>
          <w:rFonts w:ascii="Georgia" w:eastAsia="Times New Roman" w:hAnsi="Georgia" w:cs="Times New Roman"/>
          <w:color w:val="333333"/>
          <w:sz w:val="26"/>
          <w:szCs w:val="26"/>
          <w:lang w:eastAsia="es-CO"/>
        </w:rPr>
        <w:t> não rejeita tanto a religião ou a crença em Deus quanto rejeita as doutrinas religiosas, que, segundo ele, inevitavelmente geram intermináveis confusões e conflitos. Há algo que ele chama de "religião refinada", que não é uma crença na doutrina, "mas um compromisso de promover valores mais duradouros".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observa que as entrevistas "enfatizam principalmente a religião natural", ou seja, não colocam a "revelação" como uma fonte de crença ou prática. Segundo ele, "a religião baseada na revelação divina... simplifica a justificação de reivindicações religiosas". A religião natural enfrenta o desafio da ciência natural, e há entrevistados que são experts em física e biologia.</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b/>
          <w:bCs/>
          <w:color w:val="333333"/>
          <w:sz w:val="26"/>
          <w:szCs w:val="26"/>
          <w:lang w:eastAsia="es-CO"/>
        </w:rPr>
        <w:t>Tim Maudlin</w:t>
      </w:r>
      <w:r>
        <w:rPr>
          <w:rFonts w:ascii="Georgia" w:eastAsia="Times New Roman" w:hAnsi="Georgia" w:cs="Times New Roman"/>
          <w:color w:val="333333"/>
          <w:sz w:val="26"/>
          <w:szCs w:val="26"/>
          <w:lang w:eastAsia="es-CO"/>
        </w:rPr>
        <w:t> é um filósofo da ciência cujo trabalho recente tem sido desenvolver uma linguagem matemática para descrever o espaço e o tempo. Ele é franco em sua declaração de que "o ateísmo é a posição padrão em qualquer investigação científica". </w:t>
      </w:r>
      <w:hyperlink r:id="rId40" w:tgtFrame="_blank" w:history="1">
        <w:r>
          <w:rPr>
            <w:rStyle w:val="Hipervnculo"/>
            <w:rFonts w:ascii="Georgia" w:eastAsia="Times New Roman" w:hAnsi="Georgia" w:cs="Times New Roman"/>
            <w:color w:val="FC6B01"/>
            <w:sz w:val="26"/>
            <w:szCs w:val="26"/>
            <w:lang w:eastAsia="es-CO"/>
          </w:rPr>
          <w:t>Michael Ruse</w:t>
        </w:r>
      </w:hyperlink>
      <w:r>
        <w:rPr>
          <w:rFonts w:ascii="Georgia" w:eastAsia="Times New Roman" w:hAnsi="Georgia" w:cs="Times New Roman"/>
          <w:color w:val="333333"/>
          <w:sz w:val="26"/>
          <w:szCs w:val="26"/>
          <w:lang w:eastAsia="es-CO"/>
        </w:rPr>
        <w:t>, autor de </w:t>
      </w:r>
      <w:r>
        <w:rPr>
          <w:rFonts w:ascii="Georgia" w:eastAsia="Times New Roman" w:hAnsi="Georgia" w:cs="Times New Roman"/>
          <w:i/>
          <w:iCs/>
          <w:color w:val="333333"/>
          <w:sz w:val="26"/>
          <w:szCs w:val="26"/>
          <w:lang w:eastAsia="es-CO"/>
        </w:rPr>
        <w:t>Darwinism as Religion</w:t>
      </w:r>
      <w:r>
        <w:rPr>
          <w:rFonts w:ascii="Georgia" w:eastAsia="Times New Roman" w:hAnsi="Georgia" w:cs="Times New Roman"/>
          <w:color w:val="333333"/>
          <w:sz w:val="26"/>
          <w:szCs w:val="26"/>
          <w:lang w:eastAsia="es-CO"/>
        </w:rPr>
        <w:t>, considera a religião a partir do contexto da evolução biológica. Ele destaca a possível função adaptativa da religião e admite que a ciência "não explica tudo".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Ao final das entrevistas, o leitor pode compartilhar das visões dos dois últimos filósofos. O epistemólogo </w:t>
      </w:r>
      <w:r>
        <w:rPr>
          <w:rFonts w:ascii="Georgia" w:eastAsia="Times New Roman" w:hAnsi="Georgia" w:cs="Times New Roman"/>
          <w:b/>
          <w:bCs/>
          <w:color w:val="333333"/>
          <w:sz w:val="26"/>
          <w:szCs w:val="26"/>
          <w:lang w:eastAsia="es-CO"/>
        </w:rPr>
        <w:t>Keith DeRose</w:t>
      </w:r>
      <w:r>
        <w:rPr>
          <w:rFonts w:ascii="Georgia" w:eastAsia="Times New Roman" w:hAnsi="Georgia" w:cs="Times New Roman"/>
          <w:color w:val="333333"/>
          <w:sz w:val="26"/>
          <w:szCs w:val="26"/>
          <w:lang w:eastAsia="es-CO"/>
        </w:rPr>
        <w:t>, de </w:t>
      </w:r>
      <w:r>
        <w:rPr>
          <w:rFonts w:ascii="Georgia" w:eastAsia="Times New Roman" w:hAnsi="Georgia" w:cs="Times New Roman"/>
          <w:b/>
          <w:bCs/>
          <w:color w:val="333333"/>
          <w:sz w:val="26"/>
          <w:szCs w:val="26"/>
          <w:lang w:eastAsia="es-CO"/>
        </w:rPr>
        <w:t>Yale</w:t>
      </w:r>
      <w:r>
        <w:rPr>
          <w:rFonts w:ascii="Georgia" w:eastAsia="Times New Roman" w:hAnsi="Georgia" w:cs="Times New Roman"/>
          <w:color w:val="333333"/>
          <w:sz w:val="26"/>
          <w:szCs w:val="26"/>
          <w:lang w:eastAsia="es-CO"/>
        </w:rPr>
        <w:t>, sugere que "nem teístas nem ateus sabem se Deus existe... não sabem mesmo". Argumentos a favor ou contra a existência de Deus podem ser mais ou menos plausíveis, mas nunca conclusivos.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O filósofo e historiador de Princeton</w:t>
      </w:r>
      <w:r>
        <w:rPr>
          <w:rFonts w:ascii="Georgia" w:eastAsia="Times New Roman" w:hAnsi="Georgia" w:cs="Times New Roman"/>
          <w:b/>
          <w:bCs/>
          <w:color w:val="333333"/>
          <w:sz w:val="26"/>
          <w:szCs w:val="26"/>
          <w:lang w:eastAsia="es-CO"/>
        </w:rPr>
        <w:t> Daniel Garber</w:t>
      </w:r>
      <w:r>
        <w:rPr>
          <w:rFonts w:ascii="Georgia" w:eastAsia="Times New Roman" w:hAnsi="Georgia" w:cs="Times New Roman"/>
          <w:color w:val="333333"/>
          <w:sz w:val="26"/>
          <w:szCs w:val="26"/>
          <w:lang w:eastAsia="es-CO"/>
        </w:rPr>
        <w:t> se pauta na complexa história do ateísmo moderno. No século XVII, a maioria dos filósofos eram religiosos. Se a maioria dos filósofos do século XXI são ateus, não é por causa da ascensão da ciência, como muitas vezes se defende, mas por causa de uma mudança cultural mais ampla, provocada por eventos como a Revolução Industrial e as guerras mundiais. Tanto quanto ele possa acreditar, </w:t>
      </w:r>
      <w:r>
        <w:rPr>
          <w:rFonts w:ascii="Georgia" w:eastAsia="Times New Roman" w:hAnsi="Georgia" w:cs="Times New Roman"/>
          <w:b/>
          <w:bCs/>
          <w:color w:val="333333"/>
          <w:sz w:val="26"/>
          <w:szCs w:val="26"/>
          <w:lang w:eastAsia="es-CO"/>
        </w:rPr>
        <w:t>Garber</w:t>
      </w:r>
      <w:r>
        <w:rPr>
          <w:rFonts w:ascii="Georgia" w:eastAsia="Times New Roman" w:hAnsi="Georgia" w:cs="Times New Roman"/>
          <w:color w:val="333333"/>
          <w:sz w:val="26"/>
          <w:szCs w:val="26"/>
          <w:lang w:eastAsia="es-CO"/>
        </w:rPr>
        <w:t xml:space="preserve"> encontra uma barreira na questão do </w:t>
      </w:r>
      <w:r>
        <w:rPr>
          <w:rFonts w:ascii="Georgia" w:eastAsia="Times New Roman" w:hAnsi="Georgia" w:cs="Times New Roman"/>
          <w:color w:val="333333"/>
          <w:sz w:val="26"/>
          <w:szCs w:val="26"/>
          <w:lang w:eastAsia="es-CO"/>
        </w:rPr>
        <w:lastRenderedPageBreak/>
        <w:t>mal.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pergunta a </w:t>
      </w:r>
      <w:r>
        <w:rPr>
          <w:rFonts w:ascii="Georgia" w:eastAsia="Times New Roman" w:hAnsi="Georgia" w:cs="Times New Roman"/>
          <w:b/>
          <w:bCs/>
          <w:color w:val="333333"/>
          <w:sz w:val="26"/>
          <w:szCs w:val="26"/>
          <w:lang w:eastAsia="es-CO"/>
        </w:rPr>
        <w:t>Garber</w:t>
      </w:r>
      <w:r>
        <w:rPr>
          <w:rFonts w:ascii="Georgia" w:eastAsia="Times New Roman" w:hAnsi="Georgia" w:cs="Times New Roman"/>
          <w:color w:val="333333"/>
          <w:sz w:val="26"/>
          <w:szCs w:val="26"/>
          <w:lang w:eastAsia="es-CO"/>
        </w:rPr>
        <w:t> se ele tende a aceitar a aposta de </w:t>
      </w:r>
      <w:r>
        <w:rPr>
          <w:rFonts w:ascii="Georgia" w:eastAsia="Times New Roman" w:hAnsi="Georgia" w:cs="Times New Roman"/>
          <w:b/>
          <w:bCs/>
          <w:color w:val="333333"/>
          <w:sz w:val="26"/>
          <w:szCs w:val="26"/>
          <w:lang w:eastAsia="es-CO"/>
        </w:rPr>
        <w:t>Pascal</w:t>
      </w:r>
      <w:r>
        <w:rPr>
          <w:rFonts w:ascii="Georgia" w:eastAsia="Times New Roman" w:hAnsi="Georgia" w:cs="Times New Roman"/>
          <w:color w:val="333333"/>
          <w:sz w:val="26"/>
          <w:szCs w:val="26"/>
          <w:lang w:eastAsia="es-CO"/>
        </w:rPr>
        <w:t>.</w:t>
      </w:r>
      <w:r>
        <w:rPr>
          <w:rFonts w:ascii="Georgia" w:eastAsia="Times New Roman" w:hAnsi="Georgia" w:cs="Times New Roman"/>
          <w:b/>
          <w:bCs/>
          <w:color w:val="333333"/>
          <w:sz w:val="26"/>
          <w:szCs w:val="26"/>
          <w:lang w:eastAsia="es-CO"/>
        </w:rPr>
        <w:t> Pascal</w:t>
      </w:r>
      <w:r>
        <w:rPr>
          <w:rFonts w:ascii="Georgia" w:eastAsia="Times New Roman" w:hAnsi="Georgia" w:cs="Times New Roman"/>
          <w:color w:val="333333"/>
          <w:sz w:val="26"/>
          <w:szCs w:val="26"/>
          <w:lang w:eastAsia="es-CO"/>
        </w:rPr>
        <w:t> argumentou que considerando a escolha entre a existência ou não de Deus, era mais racional apostar na sua existência. Se existir, se ganha uma bênção infinita; se não, não se perde nada. </w:t>
      </w:r>
      <w:r>
        <w:rPr>
          <w:rFonts w:ascii="Georgia" w:eastAsia="Times New Roman" w:hAnsi="Georgia" w:cs="Times New Roman"/>
          <w:b/>
          <w:bCs/>
          <w:color w:val="333333"/>
          <w:sz w:val="26"/>
          <w:szCs w:val="26"/>
          <w:lang w:eastAsia="es-CO"/>
        </w:rPr>
        <w:t>Garber</w:t>
      </w:r>
      <w:r>
        <w:rPr>
          <w:rFonts w:ascii="Georgia" w:eastAsia="Times New Roman" w:hAnsi="Georgia" w:cs="Times New Roman"/>
          <w:color w:val="333333"/>
          <w:sz w:val="26"/>
          <w:szCs w:val="26"/>
          <w:lang w:eastAsia="es-CO"/>
        </w:rPr>
        <w:t> não está apostando. "O que me preocupa... é a possibilidade de eu corromper a minha alma, enganando-me ao acreditar que algo existe só porque eu quero que exista. Para um filósofo, isto é uma espécie de condenação na vida."</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Depois de avaliar as várias opiniões apresentadas nas outras entrevistas,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 o entrevistado - opta pelo agnosticismo. Um tanto surpreso, o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entrevistador pergunta: "Como você pode ser agnóstico e dizer que é católico?" Ao que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entrevistado responde: "A revelação 'fundamental' é o ideal moral expresso no relato bíblico da vida de Cristo".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Apesar de sua brevidade, </w:t>
      </w:r>
      <w:r>
        <w:rPr>
          <w:rFonts w:ascii="Georgia" w:eastAsia="Times New Roman" w:hAnsi="Georgia" w:cs="Times New Roman"/>
          <w:b/>
          <w:bCs/>
          <w:color w:val="333333"/>
          <w:sz w:val="26"/>
          <w:szCs w:val="26"/>
          <w:lang w:eastAsia="es-CO"/>
        </w:rPr>
        <w:t>Talking God</w:t>
      </w:r>
      <w:r>
        <w:rPr>
          <w:rFonts w:ascii="Georgia" w:eastAsia="Times New Roman" w:hAnsi="Georgia" w:cs="Times New Roman"/>
          <w:color w:val="333333"/>
          <w:sz w:val="26"/>
          <w:szCs w:val="26"/>
          <w:lang w:eastAsia="es-CO"/>
        </w:rPr>
        <w:t> contém uma rica </w:t>
      </w:r>
      <w:r>
        <w:rPr>
          <w:rFonts w:ascii="Georgia" w:eastAsia="Times New Roman" w:hAnsi="Georgia" w:cs="Times New Roman"/>
          <w:b/>
          <w:bCs/>
          <w:color w:val="333333"/>
          <w:sz w:val="26"/>
          <w:szCs w:val="26"/>
          <w:lang w:eastAsia="es-CO"/>
        </w:rPr>
        <w:t>variedade de ideias sobre Deus e religião</w:t>
      </w:r>
      <w:r>
        <w:rPr>
          <w:rFonts w:ascii="Georgia" w:eastAsia="Times New Roman" w:hAnsi="Georgia" w:cs="Times New Roman"/>
          <w:color w:val="333333"/>
          <w:sz w:val="26"/>
          <w:szCs w:val="26"/>
          <w:lang w:eastAsia="es-CO"/>
        </w:rPr>
        <w:t>. Minha apresentação das diferentes posições das entrevistas é feita de modo grosseiro: perde muito de suas nuances e sofisticação. Se você realmente escolher este livro para discutir em grupo, reserve vários encontros e não espere chegar a um consenso. Embora eu não hesite em recomendar o livro, tenho que confessar que, por todo o vai e vem dos argumentos, não tenho certeza de que se chegou ao assunto de Deus e da religião. Considerando os pressupostos básicos da maioria, se não de todos os interlocutores de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eu me pergunto o porquê de 27 por cento dos filósofos não serem ateus. O ateísmo faz parte do seu território.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Em um diálogo imaginário, </w:t>
      </w:r>
      <w:r>
        <w:rPr>
          <w:rFonts w:ascii="Georgia" w:eastAsia="Times New Roman" w:hAnsi="Georgia" w:cs="Times New Roman"/>
          <w:b/>
          <w:bCs/>
          <w:color w:val="333333"/>
          <w:sz w:val="26"/>
          <w:szCs w:val="26"/>
          <w:lang w:eastAsia="es-CO"/>
        </w:rPr>
        <w:t>Iris Murdoch</w:t>
      </w:r>
      <w:r>
        <w:rPr>
          <w:rFonts w:ascii="Georgia" w:eastAsia="Times New Roman" w:hAnsi="Georgia" w:cs="Times New Roman"/>
          <w:color w:val="333333"/>
          <w:sz w:val="26"/>
          <w:szCs w:val="26"/>
          <w:lang w:eastAsia="es-CO"/>
        </w:rPr>
        <w:t> pede que </w:t>
      </w:r>
      <w:hyperlink r:id="rId41" w:tgtFrame="_blank" w:history="1">
        <w:r>
          <w:rPr>
            <w:rStyle w:val="Hipervnculo"/>
            <w:rFonts w:ascii="Georgia" w:eastAsia="Times New Roman" w:hAnsi="Georgia" w:cs="Times New Roman"/>
            <w:color w:val="FC6B01"/>
            <w:sz w:val="26"/>
            <w:szCs w:val="26"/>
            <w:lang w:eastAsia="es-CO"/>
          </w:rPr>
          <w:t>Platão</w:t>
        </w:r>
      </w:hyperlink>
      <w:r>
        <w:rPr>
          <w:rFonts w:ascii="Georgia" w:eastAsia="Times New Roman" w:hAnsi="Georgia" w:cs="Times New Roman"/>
          <w:color w:val="333333"/>
          <w:sz w:val="26"/>
          <w:szCs w:val="26"/>
          <w:lang w:eastAsia="es-CO"/>
        </w:rPr>
        <w:t> caracterize a religião e ele diz: "[a religião] tem de ser o centro de tudo... ela é mais real do que nós... nós não somos voluntários, fomos recrutados". Filósofos são "voluntários" a Deus e à religião. Eles querem justificativas racionais para aceitar a causa. Este modo de Filosofia foi justamente chamado de "ateísmo metodológico". Mesmo que se aceitem argumentos em prol da existência de Deus e se conclua que a religião é valiosa, se permanece um espectador racional, e não um participante religioso. Há filósofos que rejeitam o modelo racional-espectador da filosofia, mas eles são geralmente vistos com desconfiança pela maioria. Pensadores como </w:t>
      </w:r>
      <w:hyperlink r:id="rId42" w:tooltip="kierkegaard" w:history="1">
        <w:r>
          <w:rPr>
            <w:rStyle w:val="Hipervnculo"/>
            <w:rFonts w:ascii="Georgia" w:eastAsia="Times New Roman" w:hAnsi="Georgia" w:cs="Times New Roman"/>
            <w:b/>
            <w:bCs/>
            <w:color w:val="FC6B01"/>
            <w:sz w:val="26"/>
            <w:szCs w:val="26"/>
            <w:lang w:eastAsia="es-CO"/>
          </w:rPr>
          <w:t>Kierkegaard</w:t>
        </w:r>
      </w:hyperlink>
      <w:r>
        <w:rPr>
          <w:rFonts w:ascii="Georgia" w:eastAsia="Times New Roman" w:hAnsi="Georgia" w:cs="Times New Roman"/>
          <w:color w:val="333333"/>
          <w:sz w:val="26"/>
          <w:szCs w:val="26"/>
          <w:lang w:eastAsia="es-CO"/>
        </w:rPr>
        <w:t>, </w:t>
      </w:r>
      <w:hyperlink r:id="rId43" w:tooltip="nietzsche" w:history="1">
        <w:r>
          <w:rPr>
            <w:rStyle w:val="Hipervnculo"/>
            <w:rFonts w:ascii="Georgia" w:eastAsia="Times New Roman" w:hAnsi="Georgia" w:cs="Times New Roman"/>
            <w:b/>
            <w:bCs/>
            <w:color w:val="FC6B01"/>
            <w:sz w:val="26"/>
            <w:szCs w:val="26"/>
            <w:lang w:eastAsia="es-CO"/>
          </w:rPr>
          <w:t>Nietzsche</w:t>
        </w:r>
        <w:r>
          <w:rPr>
            <w:rStyle w:val="Hipervnculo"/>
            <w:rFonts w:ascii="Georgia" w:eastAsia="Times New Roman" w:hAnsi="Georgia" w:cs="Times New Roman"/>
            <w:color w:val="FC6B01"/>
            <w:sz w:val="26"/>
            <w:szCs w:val="26"/>
            <w:lang w:eastAsia="es-CO"/>
          </w:rPr>
          <w:t> </w:t>
        </w:r>
      </w:hyperlink>
      <w:r>
        <w:rPr>
          <w:rFonts w:ascii="Georgia" w:eastAsia="Times New Roman" w:hAnsi="Georgia" w:cs="Times New Roman"/>
          <w:color w:val="333333"/>
          <w:sz w:val="26"/>
          <w:szCs w:val="26"/>
          <w:lang w:eastAsia="es-CO"/>
        </w:rPr>
        <w:t>e, à sua própria maneira, </w:t>
      </w:r>
      <w:hyperlink r:id="rId44" w:tooltip="wittgenstein" w:history="1">
        <w:r>
          <w:rPr>
            <w:rStyle w:val="Hipervnculo"/>
            <w:rFonts w:ascii="Georgia" w:eastAsia="Times New Roman" w:hAnsi="Georgia" w:cs="Times New Roman"/>
            <w:b/>
            <w:bCs/>
            <w:color w:val="FC6B01"/>
            <w:sz w:val="26"/>
            <w:szCs w:val="26"/>
            <w:lang w:eastAsia="es-CO"/>
          </w:rPr>
          <w:t>Wittgenstein</w:t>
        </w:r>
        <w:r>
          <w:rPr>
            <w:rStyle w:val="Hipervnculo"/>
            <w:rFonts w:ascii="Georgia" w:eastAsia="Times New Roman" w:hAnsi="Georgia" w:cs="Times New Roman"/>
            <w:color w:val="FC6B01"/>
            <w:sz w:val="26"/>
            <w:szCs w:val="26"/>
            <w:lang w:eastAsia="es-CO"/>
          </w:rPr>
          <w:t> </w:t>
        </w:r>
      </w:hyperlink>
      <w:r>
        <w:rPr>
          <w:rFonts w:ascii="Georgia" w:eastAsia="Times New Roman" w:hAnsi="Georgia" w:cs="Times New Roman"/>
          <w:color w:val="333333"/>
          <w:sz w:val="26"/>
          <w:szCs w:val="26"/>
          <w:lang w:eastAsia="es-CO"/>
        </w:rPr>
        <w:t>não eram filósofos racionais-espectadores. E </w:t>
      </w:r>
      <w:r>
        <w:rPr>
          <w:rFonts w:ascii="Georgia" w:eastAsia="Times New Roman" w:hAnsi="Georgia" w:cs="Times New Roman"/>
          <w:b/>
          <w:bCs/>
          <w:color w:val="333333"/>
          <w:sz w:val="26"/>
          <w:szCs w:val="26"/>
          <w:lang w:eastAsia="es-CO"/>
        </w:rPr>
        <w:t>Nietzsche</w:t>
      </w:r>
      <w:r>
        <w:rPr>
          <w:rFonts w:ascii="Georgia" w:eastAsia="Times New Roman" w:hAnsi="Georgia" w:cs="Times New Roman"/>
          <w:color w:val="333333"/>
          <w:sz w:val="26"/>
          <w:szCs w:val="26"/>
          <w:lang w:eastAsia="es-CO"/>
        </w:rPr>
        <w:t> não era um ateu comum: para ele, Deus estava morto.</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Todas as grandes religiões do mundo afirmam ser baseadas na revelação, e não apenas na razão. Infelizmente, a revelação tende a ser entendida como um dado a mais de Deus que a ciência não consegue alcançar. Bem entendida, a revelação é como se apaixonar: nós não nos voluntariamos a nos apaixonar, mas simplesmente acontece, e fomos "recrutados".</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lastRenderedPageBreak/>
        <w:t>Dois dos entrevistados no livro de </w:t>
      </w:r>
      <w:r>
        <w:rPr>
          <w:rFonts w:ascii="Georgia" w:eastAsia="Times New Roman" w:hAnsi="Georgia" w:cs="Times New Roman"/>
          <w:b/>
          <w:bCs/>
          <w:color w:val="333333"/>
          <w:sz w:val="26"/>
          <w:szCs w:val="26"/>
          <w:lang w:eastAsia="es-CO"/>
        </w:rPr>
        <w:t>Gutting</w:t>
      </w:r>
      <w:r>
        <w:rPr>
          <w:rFonts w:ascii="Georgia" w:eastAsia="Times New Roman" w:hAnsi="Georgia" w:cs="Times New Roman"/>
          <w:color w:val="333333"/>
          <w:sz w:val="26"/>
          <w:szCs w:val="26"/>
          <w:lang w:eastAsia="es-CO"/>
        </w:rPr>
        <w:t> estão no rastro da "revelação". </w:t>
      </w:r>
      <w:r>
        <w:rPr>
          <w:rFonts w:ascii="Georgia" w:eastAsia="Times New Roman" w:hAnsi="Georgia" w:cs="Times New Roman"/>
          <w:b/>
          <w:bCs/>
          <w:color w:val="333333"/>
          <w:sz w:val="26"/>
          <w:szCs w:val="26"/>
          <w:lang w:eastAsia="es-CO"/>
        </w:rPr>
        <w:t>Howard Wettstein</w:t>
      </w:r>
      <w:r>
        <w:rPr>
          <w:rFonts w:ascii="Georgia" w:eastAsia="Times New Roman" w:hAnsi="Georgia" w:cs="Times New Roman"/>
          <w:color w:val="333333"/>
          <w:sz w:val="26"/>
          <w:szCs w:val="26"/>
          <w:lang w:eastAsia="es-CO"/>
        </w:rPr>
        <w:t> encontra a religião na oração. </w:t>
      </w:r>
      <w:r>
        <w:rPr>
          <w:rFonts w:ascii="Georgia" w:eastAsia="Times New Roman" w:hAnsi="Georgia" w:cs="Times New Roman"/>
          <w:b/>
          <w:bCs/>
          <w:color w:val="333333"/>
          <w:sz w:val="26"/>
          <w:szCs w:val="26"/>
          <w:lang w:eastAsia="es-CO"/>
        </w:rPr>
        <w:t>John Caputo</w:t>
      </w:r>
      <w:r>
        <w:rPr>
          <w:rFonts w:ascii="Georgia" w:eastAsia="Times New Roman" w:hAnsi="Georgia" w:cs="Times New Roman"/>
          <w:color w:val="333333"/>
          <w:sz w:val="26"/>
          <w:szCs w:val="26"/>
          <w:lang w:eastAsia="es-CO"/>
        </w:rPr>
        <w:t> encontra Deus não em doutrinas racionalizadas, mas em "uma forma intrínseca de viver... os desejos do nosso coração". Amém.</w:t>
      </w:r>
    </w:p>
    <w:p w:rsidR="00D975EC" w:rsidRDefault="00D975EC" w:rsidP="00D975EC">
      <w:pPr>
        <w:spacing w:after="0" w:line="240" w:lineRule="auto"/>
        <w:textAlignment w:val="top"/>
        <w:rPr>
          <w:rFonts w:ascii="Georgia" w:eastAsia="Times New Roman" w:hAnsi="Georgia" w:cs="Times New Roman"/>
          <w:color w:val="333333"/>
          <w:sz w:val="26"/>
          <w:szCs w:val="26"/>
          <w:lang w:eastAsia="es-CO"/>
        </w:rPr>
      </w:pPr>
    </w:p>
    <w:p w:rsidR="00D975EC" w:rsidRDefault="00D975EC" w:rsidP="00D975EC">
      <w:pPr>
        <w:spacing w:after="0" w:line="240" w:lineRule="auto"/>
        <w:textAlignment w:val="top"/>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Leia mais</w:t>
      </w:r>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45" w:tgtFrame="_blank" w:history="1">
        <w:r>
          <w:rPr>
            <w:rStyle w:val="Hipervnculo"/>
            <w:rFonts w:ascii="Georgia" w:eastAsia="Times New Roman" w:hAnsi="Georgia" w:cs="Times New Roman"/>
            <w:color w:val="FC6B01"/>
            <w:sz w:val="26"/>
            <w:szCs w:val="26"/>
            <w:lang w:eastAsia="es-CO"/>
          </w:rPr>
          <w:t>Deus e a ciência: a controvérsia interna de Darwin</w:t>
        </w:r>
      </w:hyperlink>
      <w:r>
        <w:rPr>
          <w:rFonts w:ascii="Georgia" w:eastAsia="Times New Roman" w:hAnsi="Georgia" w:cs="Times New Roman"/>
          <w:color w:val="333333"/>
          <w:sz w:val="26"/>
          <w:szCs w:val="26"/>
          <w:lang w:eastAsia="es-CO"/>
        </w:rPr>
        <w:t>. Revista IHU On-Line, nº 306.</w:t>
      </w:r>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46" w:history="1">
        <w:r>
          <w:rPr>
            <w:rStyle w:val="Hipervnculo"/>
            <w:rFonts w:ascii="Georgia" w:eastAsia="Times New Roman" w:hAnsi="Georgia" w:cs="Times New Roman"/>
            <w:color w:val="FC6B01"/>
            <w:sz w:val="26"/>
            <w:szCs w:val="26"/>
            <w:lang w:eastAsia="es-CO"/>
          </w:rPr>
          <w:t>“Buscar Deus nas brechas da ciência é uma estratégia que leva ao fracasso”. Entrevista especial com Marcelo Gleiser</w:t>
        </w:r>
      </w:hyperlink>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47" w:history="1">
        <w:r>
          <w:rPr>
            <w:rStyle w:val="Hipervnculo"/>
            <w:rFonts w:ascii="Georgia" w:eastAsia="Times New Roman" w:hAnsi="Georgia" w:cs="Times New Roman"/>
            <w:color w:val="FC6B01"/>
            <w:sz w:val="26"/>
            <w:szCs w:val="26"/>
            <w:lang w:eastAsia="es-CO"/>
          </w:rPr>
          <w:t>“A ciência não tem que se dedicar a comprovar a existência de Deus”</w:t>
        </w:r>
      </w:hyperlink>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48" w:history="1">
        <w:r>
          <w:rPr>
            <w:rStyle w:val="Hipervnculo"/>
            <w:rFonts w:ascii="Georgia" w:eastAsia="Times New Roman" w:hAnsi="Georgia" w:cs="Times New Roman"/>
            <w:color w:val="FC6B01"/>
            <w:sz w:val="26"/>
            <w:szCs w:val="26"/>
            <w:lang w:eastAsia="es-CO"/>
          </w:rPr>
          <w:t>Islã, cristianismo e a polêmica sobre o burkini. Artigo de Vito Mancuso</w:t>
        </w:r>
      </w:hyperlink>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49" w:tgtFrame="_blank" w:history="1">
        <w:r>
          <w:rPr>
            <w:rStyle w:val="Hipervnculo"/>
            <w:rFonts w:ascii="Georgia" w:eastAsia="Times New Roman" w:hAnsi="Georgia" w:cs="Times New Roman"/>
            <w:color w:val="FC6B01"/>
            <w:sz w:val="26"/>
            <w:szCs w:val="26"/>
            <w:lang w:eastAsia="es-CO"/>
          </w:rPr>
          <w:t>Hinduísmo. Pluralidade: segredo para tolerância</w:t>
        </w:r>
      </w:hyperlink>
      <w:r>
        <w:rPr>
          <w:rFonts w:ascii="Georgia" w:eastAsia="Times New Roman" w:hAnsi="Georgia" w:cs="Times New Roman"/>
          <w:color w:val="333333"/>
          <w:sz w:val="26"/>
          <w:szCs w:val="26"/>
          <w:lang w:eastAsia="es-CO"/>
        </w:rPr>
        <w:t>. Revista IHU On-Line, nº 309.</w:t>
      </w:r>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50" w:tgtFrame="_blank" w:history="1">
        <w:r>
          <w:rPr>
            <w:rStyle w:val="Hipervnculo"/>
            <w:rFonts w:ascii="Georgia" w:eastAsia="Times New Roman" w:hAnsi="Georgia" w:cs="Times New Roman"/>
            <w:color w:val="FC6B01"/>
            <w:sz w:val="26"/>
            <w:szCs w:val="26"/>
            <w:lang w:eastAsia="es-CO"/>
          </w:rPr>
          <w:t>Budismo. Transcendência para todos: a filosofia budista</w:t>
        </w:r>
      </w:hyperlink>
      <w:r>
        <w:rPr>
          <w:rFonts w:ascii="Georgia" w:eastAsia="Times New Roman" w:hAnsi="Georgia" w:cs="Times New Roman"/>
          <w:color w:val="333333"/>
          <w:sz w:val="26"/>
          <w:szCs w:val="26"/>
          <w:lang w:eastAsia="es-CO"/>
        </w:rPr>
        <w:t>. Revista IHU On-Line, nº 309.</w:t>
      </w:r>
    </w:p>
    <w:p w:rsidR="00D975EC" w:rsidRDefault="00D975EC" w:rsidP="00D975EC">
      <w:pPr>
        <w:numPr>
          <w:ilvl w:val="0"/>
          <w:numId w:val="6"/>
        </w:numPr>
        <w:spacing w:after="0" w:line="240" w:lineRule="auto"/>
        <w:ind w:left="225"/>
        <w:textAlignment w:val="top"/>
        <w:rPr>
          <w:rFonts w:ascii="Georgia" w:eastAsia="Times New Roman" w:hAnsi="Georgia" w:cs="Times New Roman"/>
          <w:color w:val="333333"/>
          <w:sz w:val="26"/>
          <w:szCs w:val="26"/>
          <w:lang w:eastAsia="es-CO"/>
        </w:rPr>
      </w:pPr>
      <w:hyperlink r:id="rId51" w:tgtFrame="_blank" w:history="1">
        <w:r>
          <w:rPr>
            <w:rStyle w:val="Hipervnculo"/>
            <w:rFonts w:ascii="Georgia" w:eastAsia="Times New Roman" w:hAnsi="Georgia" w:cs="Times New Roman"/>
            <w:color w:val="FC6B01"/>
            <w:sz w:val="26"/>
            <w:szCs w:val="26"/>
            <w:lang w:eastAsia="es-CO"/>
          </w:rPr>
          <w:t>O budismo e o “silêncio sobre Deus”</w:t>
        </w:r>
      </w:hyperlink>
      <w:r>
        <w:rPr>
          <w:rFonts w:ascii="Georgia" w:eastAsia="Times New Roman" w:hAnsi="Georgia" w:cs="Times New Roman"/>
          <w:color w:val="333333"/>
          <w:sz w:val="26"/>
          <w:szCs w:val="26"/>
          <w:lang w:eastAsia="es-CO"/>
        </w:rPr>
        <w:t>. Revista IHU On-Line, nº 308.</w:t>
      </w:r>
    </w:p>
    <w:p w:rsidR="00D975EC" w:rsidRDefault="00D975EC" w:rsidP="00D975EC"/>
    <w:p w:rsidR="00D975EC" w:rsidRDefault="00D975EC" w:rsidP="00D975EC">
      <w:pPr>
        <w:spacing w:after="0" w:line="240" w:lineRule="atLeast"/>
        <w:outlineLvl w:val="1"/>
        <w:rPr>
          <w:rFonts w:ascii="Georgia" w:eastAsia="Times New Roman" w:hAnsi="Georgia" w:cs="Times New Roman"/>
          <w:b/>
          <w:bCs/>
          <w:color w:val="453320"/>
          <w:spacing w:val="-10"/>
          <w:sz w:val="40"/>
          <w:szCs w:val="40"/>
          <w:lang w:eastAsia="es-CO"/>
        </w:rPr>
      </w:pPr>
      <w:r w:rsidRPr="00D975EC">
        <w:rPr>
          <w:b/>
          <w:sz w:val="40"/>
          <w:szCs w:val="40"/>
        </w:rPr>
        <w:t>5.</w:t>
      </w:r>
      <w:r>
        <w:t xml:space="preserve"> </w:t>
      </w:r>
      <w:hyperlink r:id="rId52" w:history="1">
        <w:r>
          <w:rPr>
            <w:rStyle w:val="Hipervnculo"/>
            <w:rFonts w:ascii="Georgia" w:hAnsi="Georgia"/>
            <w:b/>
            <w:bCs/>
            <w:color w:val="453320"/>
            <w:spacing w:val="-10"/>
            <w:sz w:val="40"/>
            <w:szCs w:val="40"/>
          </w:rPr>
          <w:t>Convento de monjas católicas acoge escuela para personas trans adultas en la India</w:t>
        </w:r>
      </w:hyperlink>
    </w:p>
    <w:p w:rsidR="00D975EC" w:rsidRDefault="00D975EC" w:rsidP="00D975EC">
      <w:pPr>
        <w:spacing w:after="0" w:line="240" w:lineRule="atLeast"/>
        <w:ind w:left="-1605"/>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 xml:space="preserve">                11</w:t>
      </w:r>
      <w:r>
        <w:rPr>
          <w:rFonts w:ascii="Georgia" w:eastAsia="Times New Roman" w:hAnsi="Georgia" w:cs="Times New Roman"/>
          <w:caps/>
          <w:color w:val="5C462E"/>
          <w:spacing w:val="15"/>
          <w:sz w:val="20"/>
          <w:szCs w:val="20"/>
          <w:lang w:eastAsia="es-CO"/>
        </w:rPr>
        <w:t>ENE</w:t>
      </w:r>
      <w:r>
        <w:rPr>
          <w:rFonts w:ascii="Georgia" w:eastAsia="Times New Roman" w:hAnsi="Georgia" w:cs="Times New Roman"/>
          <w:color w:val="5C462E"/>
          <w:sz w:val="20"/>
          <w:szCs w:val="20"/>
          <w:lang w:eastAsia="es-CO"/>
        </w:rPr>
        <w:t>2017</w:t>
      </w:r>
      <w:r>
        <w:rPr>
          <w:rFonts w:ascii="Georgia" w:eastAsia="Times New Roman" w:hAnsi="Georgia" w:cs="Times New Roman"/>
          <w:color w:val="5C462E"/>
          <w:lang w:eastAsia="es-CO"/>
        </w:rPr>
        <w:t xml:space="preserve"> </w:t>
      </w:r>
      <w:r>
        <w:rPr>
          <w:rFonts w:ascii="Georgia" w:eastAsia="Times New Roman" w:hAnsi="Georgia" w:cs="Times New Roman"/>
          <w:i/>
          <w:iCs/>
          <w:color w:val="9A8770"/>
          <w:lang w:eastAsia="es-CO"/>
        </w:rPr>
        <w:t>de </w:t>
      </w:r>
      <w:hyperlink r:id="rId53"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54" w:history="1">
        <w:r>
          <w:rPr>
            <w:rStyle w:val="Hipervnculo"/>
            <w:rFonts w:ascii="Georgia" w:hAnsi="Georgia"/>
            <w:color w:val="70604C"/>
          </w:rPr>
          <w:t>Iglesia Catolica Romana</w:t>
        </w:r>
      </w:hyperlink>
      <w:r>
        <w:rPr>
          <w:rFonts w:ascii="Georgia" w:eastAsia="Times New Roman" w:hAnsi="Georgia" w:cs="Times New Roman"/>
          <w:i/>
          <w:iCs/>
          <w:color w:val="9A8770"/>
          <w:lang w:eastAsia="es-CO"/>
        </w:rPr>
        <w:t>, </w:t>
      </w:r>
      <w:hyperlink r:id="rId55" w:history="1">
        <w:r>
          <w:rPr>
            <w:rStyle w:val="Hipervnculo"/>
            <w:rFonts w:ascii="Georgia" w:hAnsi="Georgia"/>
            <w:color w:val="70604C"/>
          </w:rPr>
          <w:t>LTGBI</w:t>
        </w:r>
      </w:hyperlink>
      <w:r>
        <w:rPr>
          <w:rFonts w:ascii="Georgia" w:eastAsia="Times New Roman" w:hAnsi="Georgia" w:cs="Times New Roman"/>
          <w:i/>
          <w:iCs/>
          <w:color w:val="9A8770"/>
          <w:lang w:eastAsia="es-CO"/>
        </w:rPr>
        <w:t> </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br/>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r>
        <w:rPr>
          <w:rFonts w:ascii="Georgia" w:eastAsia="Times New Roman" w:hAnsi="Georgia" w:cs="Times New Roman"/>
          <w:noProof/>
          <w:color w:val="000000"/>
          <w:lang w:val="es-ES" w:eastAsia="es-ES"/>
        </w:rPr>
        <w:drawing>
          <wp:inline distT="0" distB="0" distL="0" distR="0">
            <wp:extent cx="2905125" cy="1743075"/>
            <wp:effectExtent l="0" t="0" r="9525" b="9525"/>
            <wp:docPr id="7" name="Imagen 7" descr="https://evangelizadorasdelosapostoles.files.wordpress.com/2017/01/236d2-tetu-06-01-2017-nonnes-pour-aider-trans-descolarises-1.jpg?w=305&amp;h=18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vangelizadorasdelosapostoles.files.wordpress.com/2017/01/236d2-tetu-06-01-2017-nonnes-pour-aider-trans-descolarises-1.jpg?w=305&amp;h=183">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Debido al rechazo y la hostilidad que enfrentan, muchas personas trans no completan sus estudios. Pero en la India, un convento decidió acoger la primera escuela dedicada a las personas trans.</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Vijayraja Mallika vive en la India. Con otros activistas trans, decidió crear la primera escuela dedicada exclusivamente a las personas trans que no pudieron completar su educación debido al estigma que enfrentan; situación en la que se encuentra más del 50% de las personas trans según indican las organizaciones LGBT.  El carecer de educación sumado al rechazo social hace que muchas personas trans se vean obligadas a convertirse en profesionales del sexo para ganar algo de dinero con que vivir. “La escuela quiere </w:t>
      </w:r>
      <w:r>
        <w:rPr>
          <w:rFonts w:ascii="Georgia" w:eastAsia="Times New Roman" w:hAnsi="Georgia" w:cs="Times New Roman"/>
          <w:color w:val="453320"/>
          <w:lang w:eastAsia="es-CO"/>
        </w:rPr>
        <w:lastRenderedPageBreak/>
        <w:t>prepara a personas trans para  que puedan solicitar puestos de trabajo adecuados y  vivir con dignidad”, indicó Vijayraja Mallika a la BBC. Pero para llevar a cabo un proyecto de este tipo, necesitaban encontrar un lugar. Después de ser rechazados innumerables veces la iniciativa ha encontrado refugio en un convento de monjas católicas. De acuerdo con el diario Indian Express, las hermanas carmelitas respondieron a la llamada de los y las activistas trans en diciembre pasado y ofrecieron acoger esta escuela libre en un edificio situado en una parcela de 6.000 m² en Thrikkakara,estado de Kerala. La Congregación de la Madres del Carmelo es una orden religiosa católica de la Iglesia siro-malabar fundada en el siglo XIX y profundamente enraizada en la cultura india.</w:t>
      </w:r>
    </w:p>
    <w:p w:rsidR="00D975EC" w:rsidRDefault="00D975EC" w:rsidP="00D975EC">
      <w:pPr>
        <w:spacing w:after="225" w:line="480" w:lineRule="atLeast"/>
        <w:textAlignment w:val="baseline"/>
        <w:outlineLvl w:val="0"/>
        <w:rPr>
          <w:rFonts w:ascii="roboto_slabbold" w:eastAsia="Times New Roman" w:hAnsi="roboto_slabbold" w:cs="Times New Roman"/>
          <w:b/>
          <w:color w:val="393939"/>
          <w:kern w:val="36"/>
          <w:sz w:val="48"/>
          <w:szCs w:val="48"/>
          <w:lang w:eastAsia="es-CO"/>
        </w:rPr>
      </w:pPr>
    </w:p>
    <w:p w:rsidR="00D975EC" w:rsidRDefault="00D975EC" w:rsidP="00D975EC">
      <w:pPr>
        <w:spacing w:after="225" w:line="480" w:lineRule="atLeast"/>
        <w:textAlignment w:val="baseline"/>
        <w:outlineLvl w:val="0"/>
        <w:rPr>
          <w:rFonts w:ascii="roboto_slabbold" w:eastAsia="Times New Roman" w:hAnsi="roboto_slabbold" w:cs="Times New Roman"/>
          <w:b/>
          <w:color w:val="393939"/>
          <w:kern w:val="36"/>
          <w:sz w:val="48"/>
          <w:szCs w:val="48"/>
          <w:lang w:eastAsia="es-CO"/>
        </w:rPr>
      </w:pPr>
      <w:r>
        <w:rPr>
          <w:rFonts w:ascii="roboto_slabbold" w:eastAsia="Times New Roman" w:hAnsi="roboto_slabbold" w:cs="Times New Roman"/>
          <w:b/>
          <w:color w:val="393939"/>
          <w:kern w:val="36"/>
          <w:sz w:val="48"/>
          <w:szCs w:val="48"/>
          <w:lang w:eastAsia="es-CO"/>
        </w:rPr>
        <w:t>CHINA.  Activista LGTB denuncia que libros de texto chinos los discriminan</w:t>
      </w:r>
    </w:p>
    <w:p w:rsidR="00D975EC" w:rsidRDefault="00D975EC" w:rsidP="00D975EC">
      <w:pPr>
        <w:spacing w:after="150" w:line="345" w:lineRule="atLeast"/>
        <w:textAlignment w:val="baseline"/>
        <w:outlineLvl w:val="1"/>
        <w:rPr>
          <w:rFonts w:ascii="cabinregular" w:eastAsia="Times New Roman" w:hAnsi="cabinregular" w:cs="Times New Roman"/>
          <w:b/>
          <w:color w:val="666666"/>
          <w:sz w:val="36"/>
          <w:szCs w:val="36"/>
          <w:lang w:eastAsia="es-CO"/>
        </w:rPr>
      </w:pPr>
      <w:r>
        <w:rPr>
          <w:rFonts w:ascii="cabinregular" w:eastAsia="Times New Roman" w:hAnsi="cabinregular" w:cs="Times New Roman"/>
          <w:b/>
          <w:color w:val="666666"/>
          <w:sz w:val="36"/>
          <w:szCs w:val="36"/>
          <w:lang w:eastAsia="es-CO"/>
        </w:rPr>
        <w:t>La estudiante asegura que en China se enseña que la homosexualidad es un transtorno psicológico.</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  EFE | </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line="240" w:lineRule="auto"/>
        <w:textAlignment w:val="top"/>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TIEMPO;  2:39 p.m. | 10 de enero de 2017</w:t>
      </w:r>
    </w:p>
    <w:p w:rsidR="00D975EC" w:rsidRDefault="00D975EC" w:rsidP="00D975E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r>
        <w:rPr>
          <w:rFonts w:ascii="Times New Roman" w:eastAsia="Times New Roman" w:hAnsi="Times New Roman" w:cs="Times New Roman"/>
          <w:noProof/>
          <w:sz w:val="24"/>
          <w:szCs w:val="24"/>
          <w:lang w:val="es-ES" w:eastAsia="es-ES"/>
        </w:rPr>
        <w:drawing>
          <wp:inline distT="0" distB="0" distL="0" distR="0">
            <wp:extent cx="5715000" cy="2857500"/>
            <wp:effectExtent l="0" t="0" r="0" b="0"/>
            <wp:docPr id="6" name="Imagen 6" descr="Simpatizantes acompañaron a la estudiante y activista LGBT cuando presentó la denuncia en Pekí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mpatizantes acompañaron a la estudiante y activista LGBT cuando presentó la denuncia en Pekí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D975EC" w:rsidRDefault="00D975EC" w:rsidP="00D975EC">
      <w:pPr>
        <w:spacing w:after="0" w:line="360" w:lineRule="atLeast"/>
        <w:textAlignment w:val="baseline"/>
        <w:rPr>
          <w:rFonts w:ascii="cabinregular" w:eastAsia="Times New Roman" w:hAnsi="cabinregular" w:cs="Times New Roman"/>
          <w:color w:val="000000"/>
          <w:sz w:val="24"/>
          <w:szCs w:val="24"/>
          <w:lang w:eastAsia="es-CO"/>
        </w:rPr>
      </w:pPr>
      <w:r>
        <w:rPr>
          <w:rFonts w:ascii="cabinregular" w:eastAsia="Times New Roman" w:hAnsi="cabinregular" w:cs="Times New Roman"/>
          <w:color w:val="000000"/>
          <w:sz w:val="24"/>
          <w:szCs w:val="24"/>
          <w:lang w:eastAsia="es-CO"/>
        </w:rPr>
        <w:t>Foto: EFE</w:t>
      </w:r>
    </w:p>
    <w:p w:rsidR="00D975EC" w:rsidRDefault="00D975EC" w:rsidP="00D975EC">
      <w:pPr>
        <w:spacing w:after="0" w:line="360" w:lineRule="atLeast"/>
        <w:textAlignment w:val="baseline"/>
        <w:rPr>
          <w:rFonts w:ascii="cabinregular" w:eastAsia="Times New Roman" w:hAnsi="cabinregular" w:cs="Times New Roman"/>
          <w:color w:val="000000"/>
          <w:sz w:val="24"/>
          <w:szCs w:val="24"/>
          <w:lang w:eastAsia="es-CO"/>
        </w:rPr>
      </w:pPr>
    </w:p>
    <w:p w:rsidR="00D975EC" w:rsidRDefault="00D975EC" w:rsidP="00D975EC">
      <w:pPr>
        <w:spacing w:after="0" w:line="225" w:lineRule="atLeast"/>
        <w:textAlignment w:val="baseline"/>
        <w:rPr>
          <w:rFonts w:ascii="roboto_slabregular" w:eastAsia="Times New Roman" w:hAnsi="roboto_slabregular" w:cs="Times New Roman"/>
          <w:color w:val="666666"/>
          <w:sz w:val="24"/>
          <w:szCs w:val="24"/>
          <w:lang w:eastAsia="es-CO"/>
        </w:rPr>
      </w:pPr>
      <w:r>
        <w:rPr>
          <w:rFonts w:ascii="roboto_slabregular" w:eastAsia="Times New Roman" w:hAnsi="roboto_slabregular" w:cs="Times New Roman"/>
          <w:sz w:val="24"/>
          <w:szCs w:val="24"/>
          <w:lang w:eastAsia="es-CO"/>
        </w:rPr>
        <w:t>Simpatizantes acompañaron a la estudiante y activista LGBT cuando presentó la denuncia en Pekín</w:t>
      </w:r>
      <w:r>
        <w:rPr>
          <w:rFonts w:ascii="roboto_slabregular" w:eastAsia="Times New Roman" w:hAnsi="roboto_slabregular" w:cs="Times New Roman"/>
          <w:color w:val="666666"/>
          <w:sz w:val="24"/>
          <w:szCs w:val="24"/>
          <w:lang w:eastAsia="es-CO"/>
        </w:rPr>
        <w:t>.</w:t>
      </w:r>
    </w:p>
    <w:p w:rsidR="00D975EC" w:rsidRDefault="00D975EC" w:rsidP="00D975EC">
      <w:pPr>
        <w:spacing w:after="0" w:line="225" w:lineRule="atLeast"/>
        <w:textAlignment w:val="baseline"/>
        <w:rPr>
          <w:rFonts w:ascii="roboto_slabregular" w:eastAsia="Times New Roman" w:hAnsi="roboto_slabregular" w:cs="Times New Roman"/>
          <w:color w:val="666666"/>
          <w:sz w:val="24"/>
          <w:szCs w:val="24"/>
          <w:lang w:eastAsia="es-CO"/>
        </w:rPr>
      </w:pP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bold" w:eastAsia="Times New Roman" w:hAnsi="roboto_slabbold" w:cs="Times New Roman"/>
          <w:color w:val="393939"/>
          <w:sz w:val="24"/>
          <w:szCs w:val="24"/>
          <w:bdr w:val="none" w:sz="0" w:space="0" w:color="auto" w:frame="1"/>
          <w:lang w:eastAsia="es-CO"/>
        </w:rPr>
        <w:lastRenderedPageBreak/>
        <w:t>La activista LGBT Qiu Bai, quien lleva casi un año demandando al Ministerio de Educación chino que retire de sus centros libros de texto discriminatorios contra el colectivo gay, elevó hoy su denuncia a las máximas instancias judiciales de Pekín, después de varios intentos fallidos de llevar el caso a la Justicia.</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Qiu, lesbiana y estudiante universitaria de la provincia de Cantón (sur), se personó hoy en el Alto Tribunal Popular de Pekín, donde le esperaban algunos simpatizantes con pancartas y banderas arcoíris, y presentó su demanda en una sala de juicios sin público, con la presencia de dos representantes del Ministerio de Educación.</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La joven, que utiliza seudónimo en su campaña, sostiene que </w:t>
      </w:r>
      <w:r>
        <w:rPr>
          <w:rFonts w:ascii="roboto_slabbold" w:eastAsia="Times New Roman" w:hAnsi="roboto_slabbold" w:cs="Times New Roman"/>
          <w:color w:val="393939"/>
          <w:sz w:val="24"/>
          <w:szCs w:val="24"/>
          <w:bdr w:val="none" w:sz="0" w:space="0" w:color="auto" w:frame="1"/>
          <w:lang w:eastAsia="es-CO"/>
        </w:rPr>
        <w:t>algunos libros de texto chinos todavía enseñan a los estudiantes que la homosexualidad es un "trastorno psicológico" que puede ser tratado médicamente con prácticas tan drásticas como las descargas eléctricas</w:t>
      </w:r>
      <w:r>
        <w:rPr>
          <w:rFonts w:ascii="roboto_slabregular" w:eastAsia="Times New Roman" w:hAnsi="roboto_slabregular" w:cs="Times New Roman"/>
          <w:color w:val="393939"/>
          <w:sz w:val="24"/>
          <w:szCs w:val="24"/>
          <w:lang w:eastAsia="es-CO"/>
        </w:rPr>
        <w:t>, por lo que pide la retirada de estos materiales.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"Son una muestra de discriminación, un mal ejemplo", señaló a Efe Qiu, a quien las fuerzas de seguridad impidieron hacer declaraciones a la prensa en la entrada del tribunal, y subrayó que la retirada de este material educativo "es importante para los estudiantes homosexuales".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Qiu subraya que ella misma fue víctima de malentendidos debido a ese tipo de textos</w:t>
      </w:r>
      <w:r>
        <w:rPr>
          <w:rFonts w:ascii="roboto_slabregular" w:eastAsia="Times New Roman" w:hAnsi="roboto_slabregular" w:cs="Times New Roman"/>
          <w:color w:val="393939"/>
          <w:sz w:val="24"/>
          <w:szCs w:val="24"/>
          <w:lang w:eastAsia="es-CO"/>
        </w:rPr>
        <w:t xml:space="preserve">. "Cuando me di cuenta de que era homosexual tenía miedo, no sabía si era normal o no, así que fui a la biblioteca de la universidad y también acudí a clases donde los materiales que utilizaron decían que ser gay era un problema tratable con electrochoques", relató. </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"Me hizo sentir mucho miedo, por lo que quiero que otros estudiantes en mi situación no sufran con materiales así", añadió la activista.</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bold" w:eastAsia="Times New Roman" w:hAnsi="roboto_slabbold" w:cs="Times New Roman"/>
          <w:color w:val="393939"/>
          <w:sz w:val="24"/>
          <w:szCs w:val="24"/>
          <w:bdr w:val="none" w:sz="0" w:space="0" w:color="auto" w:frame="1"/>
          <w:lang w:eastAsia="es-CO"/>
        </w:rPr>
        <w:t>Los tribunales de Pekín rechazaron en primera instancia hacerse cargo del caso en octubre del año pasado, aunque admitieron la apelación en segunda instancia, de la que ha hecho uso Qiu hoy.</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bold" w:eastAsia="Times New Roman" w:hAnsi="roboto_slabbold" w:cs="Times New Roman"/>
          <w:color w:val="393939"/>
          <w:sz w:val="24"/>
          <w:szCs w:val="24"/>
          <w:bdr w:val="none" w:sz="0" w:space="0" w:color="auto" w:frame="1"/>
          <w:lang w:eastAsia="es-CO"/>
        </w:rPr>
        <w:t>China despenalizó la homosexualidad en 1997 y la eliminó de la lista de enfermedades mentales en 2001, aunque algunas referencias discriminatorias aún permanecen en libros y manuales educativos.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colectivo LGBT ha intentado en los últimos años ganar visibilidad a través de actos públicos, pero la represión de la mayoría de los movimientos de la sociedad civil que se vive bajo el Gobierno del presidente, Xi Jinping, ha dificultado este activismo.</w:t>
      </w:r>
    </w:p>
    <w:p w:rsidR="00D975EC" w:rsidRDefault="00D975EC" w:rsidP="00D975EC">
      <w:pPr>
        <w:spacing w:after="0" w:line="240" w:lineRule="auto"/>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bold" w:eastAsia="Times New Roman" w:hAnsi="roboto_slabbold" w:cs="Times New Roman"/>
          <w:color w:val="393939"/>
          <w:sz w:val="24"/>
          <w:szCs w:val="24"/>
          <w:bdr w:val="none" w:sz="0" w:space="0" w:color="auto" w:frame="1"/>
          <w:lang w:eastAsia="es-CO"/>
        </w:rPr>
        <w:t>En contraste, la vecina isla de Taiwán, también en la órbita cultural china, está debatiendo en su Parlamento una futura legalización del matrimonio entre personas del mismo sexo, lo que de prosperar convertiría a ese territorio en el primero de Asia Oriental donde se podrían celebrar estas uniones.</w:t>
      </w:r>
    </w:p>
    <w:p w:rsidR="00D975EC" w:rsidRDefault="00D975EC" w:rsidP="00D975EC">
      <w:pPr>
        <w:spacing w:after="0" w:line="240" w:lineRule="auto"/>
        <w:textAlignment w:val="baseline"/>
        <w:rPr>
          <w:rFonts w:ascii="roboto_slabregular" w:eastAsia="Times New Roman" w:hAnsi="roboto_slabregular" w:cs="Times New Roman"/>
          <w:color w:val="393939"/>
          <w:sz w:val="24"/>
          <w:szCs w:val="24"/>
          <w:lang w:eastAsia="es-CO"/>
        </w:rPr>
      </w:pP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lastRenderedPageBreak/>
        <w:t>"Me parece que en China aún estamos lejos de llegar a eso, si por ahora ni siquiera los libros describen objetivamente a este colectivo", aseguró Qiu a Efe.</w:t>
      </w:r>
    </w:p>
    <w:p w:rsidR="00D975EC" w:rsidRDefault="00D975EC" w:rsidP="00D975EC">
      <w:pPr>
        <w:spacing w:after="375" w:line="240" w:lineRule="auto"/>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EFE</w:t>
      </w:r>
    </w:p>
    <w:p w:rsidR="00D975EC" w:rsidRDefault="00D975EC" w:rsidP="00D975EC">
      <w:pPr>
        <w:spacing w:after="0" w:line="240" w:lineRule="auto"/>
        <w:rPr>
          <w:rFonts w:ascii="Times New Roman" w:eastAsia="Times New Roman" w:hAnsi="Times New Roman" w:cs="Times New Roman"/>
          <w:sz w:val="24"/>
          <w:szCs w:val="24"/>
          <w:lang w:eastAsia="es-CO"/>
        </w:rPr>
      </w:pPr>
    </w:p>
    <w:p w:rsidR="00D975EC" w:rsidRDefault="00D975EC" w:rsidP="00D975EC">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ORDENA SU INSCRIPCIÓN EN EL RENIEC</w:t>
      </w:r>
    </w:p>
    <w:p w:rsidR="00D975EC" w:rsidRDefault="00D975EC" w:rsidP="00D975EC">
      <w:pPr>
        <w:spacing w:after="83" w:line="240" w:lineRule="auto"/>
        <w:outlineLvl w:val="1"/>
        <w:rPr>
          <w:rFonts w:ascii="inherit" w:eastAsia="Times New Roman" w:hAnsi="inherit" w:cs="Times New Roman"/>
          <w:b/>
          <w:color w:val="000000"/>
          <w:sz w:val="39"/>
          <w:szCs w:val="39"/>
          <w:lang w:eastAsia="es-CO"/>
        </w:rPr>
      </w:pPr>
      <w:r>
        <w:rPr>
          <w:rFonts w:ascii="inherit" w:eastAsia="Times New Roman" w:hAnsi="inherit" w:cs="Times New Roman"/>
          <w:b/>
          <w:color w:val="000000"/>
          <w:sz w:val="39"/>
          <w:szCs w:val="39"/>
          <w:lang w:eastAsia="es-CO"/>
        </w:rPr>
        <w:t>PERÚ. Un juzgado peruano ordena reconocer el matrimonio entre dos homosexuales celebrado en México</w:t>
      </w:r>
    </w:p>
    <w:p w:rsidR="00D975EC" w:rsidRDefault="00D975EC" w:rsidP="00D975EC">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El 7°Juzgado Constitucional de Lima ordenó al Registro Nacional de Identificación y Estado Civil – Reniec,  reconocer el matrimonio entre el economista peruano Óscar Ugarteche y el mexicano Fidel Aroche, el cual fue celebrado en México el año 2010.</w:t>
      </w:r>
    </w:p>
    <w:p w:rsidR="00D975EC" w:rsidRDefault="00D975EC" w:rsidP="00D975EC">
      <w:pPr>
        <w:spacing w:after="0" w:line="240" w:lineRule="auto"/>
        <w:rPr>
          <w:rFonts w:ascii="Times New Roman" w:eastAsia="Times New Roman" w:hAnsi="Times New Roman" w:cs="Times New Roman"/>
          <w:sz w:val="18"/>
          <w:szCs w:val="18"/>
          <w:lang w:eastAsia="es-CO"/>
        </w:rPr>
      </w:pPr>
    </w:p>
    <w:p w:rsidR="00D975EC" w:rsidRDefault="00D975EC" w:rsidP="00D975EC">
      <w:pPr>
        <w:spacing w:after="0" w:line="240" w:lineRule="auto"/>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 xml:space="preserve">Info-Católica, </w:t>
      </w:r>
      <w:hyperlink r:id="rId59" w:history="1">
        <w:r>
          <w:rPr>
            <w:rStyle w:val="Hipervnculo"/>
            <w:rFonts w:ascii="Times New Roman" w:eastAsia="Times New Roman" w:hAnsi="Times New Roman" w:cs="Times New Roman"/>
            <w:b/>
            <w:color w:val="333333"/>
            <w:sz w:val="24"/>
            <w:szCs w:val="24"/>
            <w:lang w:eastAsia="es-CO"/>
          </w:rPr>
          <w:t>10/01/17 6:17 PM</w:t>
        </w:r>
      </w:hyperlink>
    </w:p>
    <w:p w:rsidR="00D975EC" w:rsidRDefault="00D975EC" w:rsidP="00D975EC">
      <w:pPr>
        <w:spacing w:after="0" w:line="240" w:lineRule="auto"/>
        <w:rPr>
          <w:rFonts w:ascii="Times New Roman" w:eastAsia="Times New Roman" w:hAnsi="Times New Roman" w:cs="Times New Roman"/>
          <w:sz w:val="18"/>
          <w:szCs w:val="18"/>
          <w:lang w:eastAsia="es-CO"/>
        </w:rPr>
      </w:pP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El Comercio</w:t>
      </w:r>
      <w:r>
        <w:rPr>
          <w:rFonts w:ascii="Arial" w:eastAsia="Times New Roman" w:hAnsi="Arial" w:cs="Arial"/>
          <w:color w:val="333333"/>
          <w:sz w:val="24"/>
          <w:szCs w:val="24"/>
          <w:lang w:eastAsia="es-CO"/>
        </w:rPr>
        <w:t>) El juzgado declaró fundada la demanda interpuesta por Ugarteche contra el Reniec y su procurador público, y </w:t>
      </w:r>
      <w:r>
        <w:rPr>
          <w:rFonts w:ascii="Arial" w:eastAsia="Times New Roman" w:hAnsi="Arial" w:cs="Arial"/>
          <w:b/>
          <w:bCs/>
          <w:color w:val="333333"/>
          <w:sz w:val="24"/>
          <w:szCs w:val="24"/>
          <w:lang w:eastAsia="es-CO"/>
        </w:rPr>
        <w:t>ordenó que se proceda con la inscripción del matrimonio homosexual en el registro civil correspondiente.</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La acción de amparo detalla que Ugarteche quiso inscribir su matrimonio el 2012, pero </w:t>
      </w:r>
      <w:r>
        <w:rPr>
          <w:rFonts w:ascii="Arial" w:eastAsia="Times New Roman" w:hAnsi="Arial" w:cs="Arial"/>
          <w:b/>
          <w:bCs/>
          <w:color w:val="333333"/>
          <w:sz w:val="24"/>
          <w:szCs w:val="24"/>
          <w:lang w:eastAsia="es-CO"/>
        </w:rPr>
        <w:t>el Reniec declaró improcedente la solicitud del acta de matrimonio.</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«Se desprende que la pretensión del demandante sí resulta amparable, </w:t>
      </w:r>
      <w:r>
        <w:rPr>
          <w:rFonts w:ascii="Arial" w:eastAsia="Times New Roman" w:hAnsi="Arial" w:cs="Arial"/>
          <w:b/>
          <w:bCs/>
          <w:color w:val="333333"/>
          <w:sz w:val="24"/>
          <w:szCs w:val="24"/>
          <w:lang w:eastAsia="es-CO"/>
        </w:rPr>
        <w:t>no siendo factible que sufra de algún tipo de discriminación en virtud de su orientación sexual</w:t>
      </w:r>
      <w:r>
        <w:rPr>
          <w:rFonts w:ascii="Arial" w:eastAsia="Times New Roman" w:hAnsi="Arial" w:cs="Arial"/>
          <w:color w:val="333333"/>
          <w:sz w:val="24"/>
          <w:szCs w:val="24"/>
          <w:lang w:eastAsia="es-CO"/>
        </w:rPr>
        <w:t>», se anota en la resolución.</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Óscar Ugarteche es un economista peruano radicado en México. Se desempeña como profesor universitario y como investigador. Asimismo, es uno de los fundadores del Movimiento Homosexual de Lima - MHOL.</w:t>
      </w:r>
    </w:p>
    <w:p w:rsidR="00D975EC" w:rsidRDefault="00D975EC" w:rsidP="00D975EC">
      <w:pPr>
        <w:spacing w:after="0" w:line="240" w:lineRule="auto"/>
        <w:rPr>
          <w:rFonts w:ascii="Times New Roman" w:eastAsia="Times New Roman" w:hAnsi="Times New Roman" w:cs="Times New Roman"/>
          <w:sz w:val="24"/>
          <w:szCs w:val="24"/>
          <w:lang w:eastAsia="es-CO"/>
        </w:rPr>
      </w:pPr>
    </w:p>
    <w:p w:rsidR="00D975EC" w:rsidRDefault="00D975EC" w:rsidP="00D975EC">
      <w:pPr>
        <w:spacing w:after="0" w:line="240" w:lineRule="auto"/>
        <w:rPr>
          <w:rFonts w:ascii="Times New Roman" w:eastAsia="Times New Roman" w:hAnsi="Times New Roman" w:cs="Times New Roman"/>
          <w:sz w:val="24"/>
          <w:szCs w:val="24"/>
          <w:lang w:eastAsia="es-CO"/>
        </w:rPr>
      </w:pPr>
    </w:p>
    <w:p w:rsidR="00D975EC" w:rsidRDefault="00D975EC" w:rsidP="00D975E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ES" w:eastAsia="es-ES"/>
        </w:rPr>
        <w:lastRenderedPageBreak/>
        <w:drawing>
          <wp:inline distT="0" distB="0" distL="0" distR="0">
            <wp:extent cx="5410200" cy="2705100"/>
            <wp:effectExtent l="0" t="0" r="0" b="0"/>
            <wp:docPr id="5" name="Imagen 5" descr="Un juzgado peruano ordena reconocer el matrimonio entre dos homosexuales celebrad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juzgado peruano ordena reconocer el matrimonio entre dos homosexuales celebrado en Méxic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0200" cy="2705100"/>
                    </a:xfrm>
                    <a:prstGeom prst="rect">
                      <a:avLst/>
                    </a:prstGeom>
                    <a:noFill/>
                    <a:ln>
                      <a:noFill/>
                    </a:ln>
                  </pic:spPr>
                </pic:pic>
              </a:graphicData>
            </a:graphic>
          </wp:inline>
        </w:drawing>
      </w:r>
    </w:p>
    <w:p w:rsidR="00D975EC" w:rsidRDefault="00D975EC" w:rsidP="00D975EC">
      <w:pPr>
        <w:spacing w:after="0" w:line="312" w:lineRule="atLeast"/>
        <w:rPr>
          <w:rFonts w:ascii="Times New Roman" w:eastAsia="Times New Roman" w:hAnsi="Times New Roman" w:cs="Times New Roman"/>
          <w:caps/>
          <w:color w:val="990000"/>
          <w:sz w:val="24"/>
          <w:szCs w:val="24"/>
          <w:lang w:eastAsia="es-CO"/>
        </w:rPr>
      </w:pPr>
    </w:p>
    <w:p w:rsidR="00D975EC" w:rsidRDefault="00D975EC" w:rsidP="00D975EC">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ORDENA SU INSCRIPCIÓN EN EL RENIEC</w:t>
      </w:r>
    </w:p>
    <w:p w:rsidR="00D975EC" w:rsidRDefault="00D975EC" w:rsidP="00D975EC">
      <w:pPr>
        <w:spacing w:after="83" w:line="240" w:lineRule="auto"/>
        <w:outlineLvl w:val="1"/>
        <w:rPr>
          <w:rFonts w:ascii="inherit" w:eastAsia="Times New Roman" w:hAnsi="inherit" w:cs="Times New Roman"/>
          <w:color w:val="000000"/>
          <w:sz w:val="39"/>
          <w:szCs w:val="39"/>
          <w:lang w:eastAsia="es-CO"/>
        </w:rPr>
      </w:pPr>
    </w:p>
    <w:p w:rsidR="00D975EC" w:rsidRDefault="00D975EC" w:rsidP="00D975EC">
      <w:pPr>
        <w:spacing w:after="0" w:line="312" w:lineRule="atLeast"/>
        <w:rPr>
          <w:rFonts w:ascii="Times New Roman" w:eastAsia="Times New Roman" w:hAnsi="Times New Roman" w:cs="Times New Roman"/>
          <w:b/>
          <w:caps/>
          <w:color w:val="990000"/>
          <w:sz w:val="24"/>
          <w:szCs w:val="24"/>
          <w:lang w:eastAsia="es-CO"/>
        </w:rPr>
      </w:pPr>
      <w:r>
        <w:rPr>
          <w:rFonts w:ascii="Times New Roman" w:eastAsia="Times New Roman" w:hAnsi="Times New Roman" w:cs="Times New Roman"/>
          <w:b/>
          <w:caps/>
          <w:color w:val="990000"/>
          <w:sz w:val="24"/>
          <w:szCs w:val="24"/>
          <w:lang w:eastAsia="es-CO"/>
        </w:rPr>
        <w:t>VIGENTE DESDE EL 6 DE ENERO</w:t>
      </w:r>
    </w:p>
    <w:p w:rsidR="00D975EC" w:rsidRDefault="00D975EC" w:rsidP="00D975EC">
      <w:pPr>
        <w:spacing w:after="0" w:line="312" w:lineRule="atLeast"/>
        <w:rPr>
          <w:rFonts w:ascii="Times New Roman" w:eastAsia="Times New Roman" w:hAnsi="Times New Roman" w:cs="Times New Roman"/>
          <w:b/>
          <w:caps/>
          <w:color w:val="990000"/>
          <w:sz w:val="24"/>
          <w:szCs w:val="24"/>
          <w:lang w:eastAsia="es-CO"/>
        </w:rPr>
      </w:pPr>
    </w:p>
    <w:p w:rsidR="00D975EC" w:rsidRDefault="00D975EC" w:rsidP="00D975EC">
      <w:pPr>
        <w:spacing w:after="83" w:line="240" w:lineRule="auto"/>
        <w:outlineLvl w:val="1"/>
        <w:rPr>
          <w:rFonts w:ascii="inherit" w:eastAsia="Times New Roman" w:hAnsi="inherit" w:cs="Times New Roman"/>
          <w:b/>
          <w:color w:val="000000"/>
          <w:sz w:val="39"/>
          <w:szCs w:val="39"/>
          <w:lang w:eastAsia="es-CO"/>
        </w:rPr>
      </w:pPr>
      <w:r>
        <w:rPr>
          <w:rFonts w:ascii="inherit" w:eastAsia="Times New Roman" w:hAnsi="inherit" w:cs="Times New Roman"/>
          <w:b/>
          <w:color w:val="000000"/>
          <w:sz w:val="39"/>
          <w:szCs w:val="39"/>
          <w:lang w:eastAsia="es-CO"/>
        </w:rPr>
        <w:t>Perú: denuncian que la ley contra la intolerancia por orientación sexual puede ser instrumento de censura</w:t>
      </w:r>
    </w:p>
    <w:p w:rsidR="00D975EC" w:rsidRDefault="00D975EC" w:rsidP="00D975EC">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Juristas peruanos han denunciado que la modificación del Código Penal que incluye la agravante de intolerancia y discriminación por la orientación sexual o identidad de género, puede convertirse en una herramienta para censurar cualquier crítica a las políticas a favor del lobby LGTBI y de la ideología de género.</w:t>
      </w:r>
    </w:p>
    <w:p w:rsidR="00D975EC" w:rsidRDefault="00D975EC" w:rsidP="00D975EC">
      <w:pPr>
        <w:spacing w:after="0" w:line="240" w:lineRule="auto"/>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 xml:space="preserve">Info-Católica, </w:t>
      </w:r>
      <w:hyperlink r:id="rId61" w:history="1">
        <w:r>
          <w:rPr>
            <w:rStyle w:val="Hipervnculo"/>
            <w:b/>
            <w:color w:val="333333"/>
            <w:sz w:val="24"/>
            <w:szCs w:val="24"/>
          </w:rPr>
          <w:t>10/01/17 8:54 AM</w:t>
        </w:r>
      </w:hyperlink>
    </w:p>
    <w:p w:rsidR="00D975EC" w:rsidRDefault="00D975EC" w:rsidP="00D975EC">
      <w:pPr>
        <w:spacing w:after="0" w:line="240" w:lineRule="auto"/>
        <w:rPr>
          <w:rFonts w:ascii="Times New Roman" w:eastAsia="Times New Roman" w:hAnsi="Times New Roman" w:cs="Times New Roman"/>
          <w:sz w:val="18"/>
          <w:szCs w:val="18"/>
          <w:lang w:eastAsia="es-CO"/>
        </w:rPr>
      </w:pP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ACI Prensa</w:t>
      </w:r>
      <w:r>
        <w:rPr>
          <w:rFonts w:ascii="Arial" w:eastAsia="Times New Roman" w:hAnsi="Arial" w:cs="Arial"/>
          <w:color w:val="333333"/>
          <w:sz w:val="24"/>
          <w:szCs w:val="24"/>
          <w:lang w:eastAsia="es-CO"/>
        </w:rPr>
        <w:t>) Expertos advirtieron una serie de peligros tras la publicación del decreto legislativo 1323 –con rango de ley–, publicado por el gobierno peruano el 6 de enero. La disposición del gobierno modifica el Código Penal para </w:t>
      </w:r>
      <w:r>
        <w:rPr>
          <w:rFonts w:ascii="Arial" w:eastAsia="Times New Roman" w:hAnsi="Arial" w:cs="Arial"/>
          <w:b/>
          <w:bCs/>
          <w:color w:val="333333"/>
          <w:sz w:val="24"/>
          <w:szCs w:val="24"/>
          <w:lang w:eastAsia="es-CO"/>
        </w:rPr>
        <w:t>incluir como agravante para los delitos la «intolerancia o discriminación», por, entre otros motivos, la «orientación sexual» y la «identidad de género».</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septiembre de 2016, el Congreso de Perú otorgó facultades legislativas por 90 días al gobierno de Pedro Pablo Kuczynski, «en materia de reactivación económica y formalización, seguridad ciudadana, lucha contra la corrupción, agua y saneamiento, y reorganización de Petroperú». El plazo para que el Poder Ejecutivo emita decretos legislativos finalizó el 6 de enero de 2017.</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la modificación al artículo 323 del Código Penal, el decreto legislativo del 6 de enero establece </w:t>
      </w:r>
      <w:r>
        <w:rPr>
          <w:rFonts w:ascii="Arial" w:eastAsia="Times New Roman" w:hAnsi="Arial" w:cs="Arial"/>
          <w:b/>
          <w:bCs/>
          <w:color w:val="333333"/>
          <w:sz w:val="24"/>
          <w:szCs w:val="24"/>
          <w:lang w:eastAsia="es-CO"/>
        </w:rPr>
        <w:t>«pena privativa de libertad no menor de dos ni mayor de tres años»</w:t>
      </w:r>
      <w:r>
        <w:rPr>
          <w:rFonts w:ascii="Arial" w:eastAsia="Times New Roman" w:hAnsi="Arial" w:cs="Arial"/>
          <w:color w:val="333333"/>
          <w:sz w:val="24"/>
          <w:szCs w:val="24"/>
          <w:lang w:eastAsia="es-CO"/>
        </w:rPr>
        <w:t> o «prestación de servicios a la comunidad de sesenta a ciento veinte jornadas» para estos casos.</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En declaraciones para ACI Prensa, el abogado Juan Puertas advirtió que «la ley, así como está redactada, </w:t>
      </w:r>
      <w:r>
        <w:rPr>
          <w:rFonts w:ascii="Arial" w:eastAsia="Times New Roman" w:hAnsi="Arial" w:cs="Arial"/>
          <w:b/>
          <w:bCs/>
          <w:color w:val="333333"/>
          <w:sz w:val="24"/>
          <w:szCs w:val="24"/>
          <w:lang w:eastAsia="es-CO"/>
        </w:rPr>
        <w:t>es un peligro de censura</w:t>
      </w:r>
      <w:r>
        <w:rPr>
          <w:rFonts w:ascii="Arial" w:eastAsia="Times New Roman" w:hAnsi="Arial" w:cs="Arial"/>
          <w:color w:val="333333"/>
          <w:sz w:val="24"/>
          <w:szCs w:val="24"/>
          <w:lang w:eastAsia="es-CO"/>
        </w:rPr>
        <w:t> </w:t>
      </w:r>
      <w:r>
        <w:rPr>
          <w:rFonts w:ascii="Arial" w:eastAsia="Times New Roman" w:hAnsi="Arial" w:cs="Arial"/>
          <w:b/>
          <w:bCs/>
          <w:color w:val="333333"/>
          <w:sz w:val="24"/>
          <w:szCs w:val="24"/>
          <w:lang w:eastAsia="es-CO"/>
        </w:rPr>
        <w:t>en todos los temas jurídicos y políticos que involucren a la población LGTB</w:t>
      </w:r>
      <w:r>
        <w:rPr>
          <w:rFonts w:ascii="Arial" w:eastAsia="Times New Roman" w:hAnsi="Arial" w:cs="Arial"/>
          <w:color w:val="333333"/>
          <w:sz w:val="24"/>
          <w:szCs w:val="24"/>
          <w:lang w:eastAsia="es-CO"/>
        </w:rPr>
        <w:t> (lesbianas, gay, transexuales y bisexuales) </w:t>
      </w:r>
      <w:r>
        <w:rPr>
          <w:rFonts w:ascii="Arial" w:eastAsia="Times New Roman" w:hAnsi="Arial" w:cs="Arial"/>
          <w:b/>
          <w:bCs/>
          <w:color w:val="333333"/>
          <w:sz w:val="24"/>
          <w:szCs w:val="24"/>
          <w:lang w:eastAsia="es-CO"/>
        </w:rPr>
        <w:t>o feminismo</w:t>
      </w:r>
      <w:r>
        <w:rPr>
          <w:rFonts w:ascii="Arial" w:eastAsia="Times New Roman" w:hAnsi="Arial" w:cs="Arial"/>
          <w:color w:val="333333"/>
          <w:sz w:val="24"/>
          <w:szCs w:val="24"/>
          <w:lang w:eastAsia="es-CO"/>
        </w:rPr>
        <w:t> entre otros, dado que pueden alegar que por opiniones se está pretendiendo ‘limitar derechos’, y hoy sabemos que cualquier reclamo político es vestido bajo la figura de supuestos ‘derechos’».</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Puertas señaló que la ley promulgada por el gobierno peruano «como se encuentra </w:t>
      </w:r>
      <w:r>
        <w:rPr>
          <w:rFonts w:ascii="Arial" w:eastAsia="Times New Roman" w:hAnsi="Arial" w:cs="Arial"/>
          <w:b/>
          <w:bCs/>
          <w:color w:val="333333"/>
          <w:sz w:val="24"/>
          <w:szCs w:val="24"/>
          <w:lang w:eastAsia="es-CO"/>
        </w:rPr>
        <w:t>es inconstitucional</w:t>
      </w:r>
      <w:r>
        <w:rPr>
          <w:rFonts w:ascii="Arial" w:eastAsia="Times New Roman" w:hAnsi="Arial" w:cs="Arial"/>
          <w:color w:val="333333"/>
          <w:sz w:val="24"/>
          <w:szCs w:val="24"/>
          <w:lang w:eastAsia="es-CO"/>
        </w:rPr>
        <w:t> no solo por exceder las facultades delegadas por el Congreso sino por no cumplir con el principio de tipicidad». Además, advirtió, «existe un </w:t>
      </w:r>
      <w:r>
        <w:rPr>
          <w:rFonts w:ascii="Arial" w:eastAsia="Times New Roman" w:hAnsi="Arial" w:cs="Arial"/>
          <w:b/>
          <w:bCs/>
          <w:color w:val="333333"/>
          <w:sz w:val="24"/>
          <w:szCs w:val="24"/>
          <w:lang w:eastAsia="es-CO"/>
        </w:rPr>
        <w:t>peligro de persecución judicial</w:t>
      </w:r>
      <w:r>
        <w:rPr>
          <w:rFonts w:ascii="Arial" w:eastAsia="Times New Roman" w:hAnsi="Arial" w:cs="Arial"/>
          <w:color w:val="333333"/>
          <w:sz w:val="24"/>
          <w:szCs w:val="24"/>
          <w:lang w:eastAsia="es-CO"/>
        </w:rPr>
        <w:t>».</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Para Sergio Burga, investigador del Population Research Institute (PRI), el decreto legislativo 1323 «es un claro ejemplo de cómo el gobierno de Kuczynski pretende </w:t>
      </w:r>
      <w:r>
        <w:rPr>
          <w:rFonts w:ascii="Arial" w:eastAsia="Times New Roman" w:hAnsi="Arial" w:cs="Arial"/>
          <w:b/>
          <w:bCs/>
          <w:color w:val="333333"/>
          <w:sz w:val="24"/>
          <w:szCs w:val="24"/>
          <w:lang w:eastAsia="es-CO"/>
        </w:rPr>
        <w:t>introducir la ideología de género</w:t>
      </w:r>
      <w:r>
        <w:rPr>
          <w:rFonts w:ascii="Arial" w:eastAsia="Times New Roman" w:hAnsi="Arial" w:cs="Arial"/>
          <w:color w:val="333333"/>
          <w:sz w:val="24"/>
          <w:szCs w:val="24"/>
          <w:lang w:eastAsia="es-CO"/>
        </w:rPr>
        <w:t>».</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Con este decreto, dijo Burga a ACI Prensa, «queda al descubierto que </w:t>
      </w:r>
      <w:r>
        <w:rPr>
          <w:rFonts w:ascii="Arial" w:eastAsia="Times New Roman" w:hAnsi="Arial" w:cs="Arial"/>
          <w:b/>
          <w:bCs/>
          <w:color w:val="333333"/>
          <w:sz w:val="24"/>
          <w:szCs w:val="24"/>
          <w:lang w:eastAsia="es-CO"/>
        </w:rPr>
        <w:t>cuando en el Currículo Escolar</w:t>
      </w:r>
      <w:r>
        <w:rPr>
          <w:rFonts w:ascii="Arial" w:eastAsia="Times New Roman" w:hAnsi="Arial" w:cs="Arial"/>
          <w:color w:val="333333"/>
          <w:sz w:val="24"/>
          <w:szCs w:val="24"/>
          <w:lang w:eastAsia="es-CO"/>
        </w:rPr>
        <w:t> de Educación Básica hablan de ‘enfoque de género’, </w:t>
      </w:r>
      <w:r>
        <w:rPr>
          <w:rFonts w:ascii="Arial" w:eastAsia="Times New Roman" w:hAnsi="Arial" w:cs="Arial"/>
          <w:b/>
          <w:bCs/>
          <w:color w:val="333333"/>
          <w:sz w:val="24"/>
          <w:szCs w:val="24"/>
          <w:lang w:eastAsia="es-CO"/>
        </w:rPr>
        <w:t>no se trata de nada parecido a la igualdad entre hombres y mujeres</w:t>
      </w:r>
      <w:r>
        <w:rPr>
          <w:rFonts w:ascii="Arial" w:eastAsia="Times New Roman" w:hAnsi="Arial" w:cs="Arial"/>
          <w:color w:val="333333"/>
          <w:sz w:val="24"/>
          <w:szCs w:val="24"/>
          <w:lang w:eastAsia="es-CO"/>
        </w:rPr>
        <w:t>. En este decreto se refieren a ‘orientación sexual’ e ‘identidad de género’».</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investigador del PRI señaló que «</w:t>
      </w:r>
      <w:r>
        <w:rPr>
          <w:rFonts w:ascii="Arial" w:eastAsia="Times New Roman" w:hAnsi="Arial" w:cs="Arial"/>
          <w:b/>
          <w:bCs/>
          <w:color w:val="333333"/>
          <w:sz w:val="24"/>
          <w:szCs w:val="24"/>
          <w:lang w:eastAsia="es-CO"/>
        </w:rPr>
        <w:t>esta ley es igual a la que se ha aprobado en otros países y con la cual persiguen a todo opositor de los grupos políticos LGTB</w:t>
      </w:r>
      <w:r>
        <w:rPr>
          <w:rFonts w:ascii="Arial" w:eastAsia="Times New Roman" w:hAnsi="Arial" w:cs="Arial"/>
          <w:color w:val="333333"/>
          <w:sz w:val="24"/>
          <w:szCs w:val="24"/>
          <w:lang w:eastAsia="es-CO"/>
        </w:rPr>
        <w:t>. Con este tipo de ley se han puesto multas y hasta cárcel a quienes no comparten la ideología de género».</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Burga recordó que Carlos Bruce, hoy congresista miembro del grupo político de Kuczynski, presentó en el pasado un proyecto de ley muy similar, conocida como «crímenes de odio», que «</w:t>
      </w:r>
      <w:r>
        <w:rPr>
          <w:rFonts w:ascii="Arial" w:eastAsia="Times New Roman" w:hAnsi="Arial" w:cs="Arial"/>
          <w:b/>
          <w:bCs/>
          <w:color w:val="333333"/>
          <w:sz w:val="24"/>
          <w:szCs w:val="24"/>
          <w:lang w:eastAsia="es-CO"/>
        </w:rPr>
        <w:t>fue rechazada en el Congreso, tanto en la Comisión de Justicia como en el Pleno</w:t>
      </w:r>
      <w:r>
        <w:rPr>
          <w:rFonts w:ascii="Arial" w:eastAsia="Times New Roman" w:hAnsi="Arial" w:cs="Arial"/>
          <w:color w:val="333333"/>
          <w:sz w:val="24"/>
          <w:szCs w:val="24"/>
          <w:lang w:eastAsia="es-CO"/>
        </w:rPr>
        <w:t>».</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Por su parte, Puertas señaló que, entre sus problemas formales, el decreto legislativo del gobierno peruano «excede las facultades que se brindaron al gobierno para legislar».</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Entre las facultades que le otorgó el Congreso para legislar, dijo el jurista, solo se contemplaban «asuntos de delitos relacionados contra la mujer, pero vemos que este gobierno viene nuevamente a jugar con la </w:t>
      </w:r>
      <w:r>
        <w:rPr>
          <w:rFonts w:ascii="Arial" w:eastAsia="Times New Roman" w:hAnsi="Arial" w:cs="Arial"/>
          <w:b/>
          <w:bCs/>
          <w:color w:val="333333"/>
          <w:sz w:val="24"/>
          <w:szCs w:val="24"/>
          <w:lang w:eastAsia="es-CO"/>
        </w:rPr>
        <w:t>vaguedad del concepto de género</w:t>
      </w:r>
      <w:r>
        <w:rPr>
          <w:rFonts w:ascii="Arial" w:eastAsia="Times New Roman" w:hAnsi="Arial" w:cs="Arial"/>
          <w:color w:val="333333"/>
          <w:sz w:val="24"/>
          <w:szCs w:val="24"/>
          <w:lang w:eastAsia="es-CO"/>
        </w:rPr>
        <w:t> para incorporar a las poblaciones LGTB».</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el problema de fondo, dijo, esta ley crea «</w:t>
      </w:r>
      <w:r>
        <w:rPr>
          <w:rFonts w:ascii="Arial" w:eastAsia="Times New Roman" w:hAnsi="Arial" w:cs="Arial"/>
          <w:b/>
          <w:bCs/>
          <w:color w:val="333333"/>
          <w:sz w:val="24"/>
          <w:szCs w:val="24"/>
          <w:lang w:eastAsia="es-CO"/>
        </w:rPr>
        <w:t>privilegios no justificados</w:t>
      </w:r>
      <w:r>
        <w:rPr>
          <w:rFonts w:ascii="Arial" w:eastAsia="Times New Roman" w:hAnsi="Arial" w:cs="Arial"/>
          <w:color w:val="333333"/>
          <w:sz w:val="24"/>
          <w:szCs w:val="24"/>
          <w:lang w:eastAsia="es-CO"/>
        </w:rPr>
        <w:t>, lo que genera discriminar a los demás sectores de la población. Es decir, los delitos cometidos contra determinado grupo de sujetos es más grave que los demás». «Esto sí es discriminatorio», señaló.</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Puertas advirtió también que el decreto legislativo «pretende evitar» que los servidores civiles «puedan ejercer su derecho a la </w:t>
      </w:r>
      <w:r>
        <w:rPr>
          <w:rFonts w:ascii="Arial" w:eastAsia="Times New Roman" w:hAnsi="Arial" w:cs="Arial"/>
          <w:b/>
          <w:bCs/>
          <w:color w:val="333333"/>
          <w:sz w:val="24"/>
          <w:szCs w:val="24"/>
          <w:lang w:eastAsia="es-CO"/>
        </w:rPr>
        <w:t>objeción de conciencia</w:t>
      </w:r>
      <w:r>
        <w:rPr>
          <w:rFonts w:ascii="Arial" w:eastAsia="Times New Roman" w:hAnsi="Arial" w:cs="Arial"/>
          <w:color w:val="333333"/>
          <w:sz w:val="24"/>
          <w:szCs w:val="24"/>
          <w:lang w:eastAsia="es-CO"/>
        </w:rPr>
        <w:t>».</w:t>
      </w:r>
    </w:p>
    <w:p w:rsidR="00D975EC" w:rsidRDefault="00D975EC" w:rsidP="00D975EC">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«Y es que</w:t>
      </w:r>
      <w:r>
        <w:rPr>
          <w:rFonts w:ascii="Arial" w:eastAsia="Times New Roman" w:hAnsi="Arial" w:cs="Arial"/>
          <w:b/>
          <w:bCs/>
          <w:color w:val="333333"/>
          <w:sz w:val="24"/>
          <w:szCs w:val="24"/>
          <w:lang w:eastAsia="es-CO"/>
        </w:rPr>
        <w:t> la objeción de conciencia siempre encuentra al frente la alegación de otro derecho</w:t>
      </w:r>
      <w:r>
        <w:rPr>
          <w:rFonts w:ascii="Arial" w:eastAsia="Times New Roman" w:hAnsi="Arial" w:cs="Arial"/>
          <w:color w:val="333333"/>
          <w:sz w:val="24"/>
          <w:szCs w:val="24"/>
          <w:lang w:eastAsia="es-CO"/>
        </w:rPr>
        <w:t xml:space="preserve"> como el caso del panadero que se niega a preparar la torta de bodas a una pareja homosexual, o del médico que se niega a practicar el crimen </w:t>
      </w:r>
      <w:r>
        <w:rPr>
          <w:rFonts w:ascii="Arial" w:eastAsia="Times New Roman" w:hAnsi="Arial" w:cs="Arial"/>
          <w:color w:val="333333"/>
          <w:sz w:val="24"/>
          <w:szCs w:val="24"/>
          <w:lang w:eastAsia="es-CO"/>
        </w:rPr>
        <w:lastRenderedPageBreak/>
        <w:t>del aborto, o el funcionario que se rehúsa a casar una pareja homosexual o el médico que se rehúsa a aplicar la eutanasia, o recetar anticonceptivos a menores de edad», indicó. «</w:t>
      </w:r>
      <w:r>
        <w:rPr>
          <w:rFonts w:ascii="Arial" w:eastAsia="Times New Roman" w:hAnsi="Arial" w:cs="Arial"/>
          <w:b/>
          <w:bCs/>
          <w:color w:val="333333"/>
          <w:sz w:val="24"/>
          <w:szCs w:val="24"/>
          <w:lang w:eastAsia="es-CO"/>
        </w:rPr>
        <w:t>Esta agravante viola también la Constitución</w:t>
      </w:r>
      <w:r>
        <w:rPr>
          <w:rFonts w:ascii="Arial" w:eastAsia="Times New Roman" w:hAnsi="Arial" w:cs="Arial"/>
          <w:color w:val="333333"/>
          <w:sz w:val="24"/>
          <w:szCs w:val="24"/>
          <w:lang w:eastAsia="es-CO"/>
        </w:rPr>
        <w:t>», dijo.</w:t>
      </w:r>
    </w:p>
    <w:p w:rsidR="00D975EC" w:rsidRDefault="00D975EC" w:rsidP="00D975EC"/>
    <w:p w:rsidR="00D975EC" w:rsidRDefault="00D975EC" w:rsidP="00D975EC">
      <w:pPr>
        <w:spacing w:after="0" w:line="240" w:lineRule="atLeast"/>
        <w:outlineLvl w:val="1"/>
        <w:rPr>
          <w:rFonts w:ascii="Georgia" w:eastAsia="Times New Roman" w:hAnsi="Georgia" w:cs="Times New Roman"/>
          <w:b/>
          <w:bCs/>
          <w:color w:val="453320"/>
          <w:spacing w:val="-10"/>
          <w:sz w:val="43"/>
          <w:szCs w:val="43"/>
          <w:lang w:eastAsia="es-CO"/>
        </w:rPr>
      </w:pPr>
      <w:r>
        <w:rPr>
          <w:rFonts w:ascii="Georgia" w:eastAsia="Times New Roman" w:hAnsi="Georgia" w:cs="Times New Roman"/>
          <w:b/>
          <w:bCs/>
          <w:color w:val="453320"/>
          <w:spacing w:val="-10"/>
          <w:sz w:val="43"/>
          <w:szCs w:val="43"/>
          <w:lang w:eastAsia="es-CO"/>
        </w:rPr>
        <w:t>6. GUINEA, ÁFRICA</w:t>
      </w:r>
    </w:p>
    <w:p w:rsidR="00D975EC" w:rsidRDefault="00D975EC" w:rsidP="00D975EC">
      <w:pPr>
        <w:spacing w:after="0" w:line="240" w:lineRule="atLeast"/>
        <w:outlineLvl w:val="1"/>
        <w:rPr>
          <w:rFonts w:ascii="Georgia" w:eastAsia="Times New Roman" w:hAnsi="Georgia" w:cs="Times New Roman"/>
          <w:b/>
          <w:bCs/>
          <w:color w:val="453320"/>
          <w:spacing w:val="-10"/>
          <w:sz w:val="43"/>
          <w:szCs w:val="43"/>
          <w:lang w:eastAsia="es-CO"/>
        </w:rPr>
      </w:pPr>
      <w:hyperlink r:id="rId62" w:history="1">
        <w:r>
          <w:rPr>
            <w:rStyle w:val="Hipervnculo"/>
            <w:rFonts w:ascii="Georgia" w:hAnsi="Georgia"/>
            <w:b/>
            <w:bCs/>
            <w:color w:val="453320"/>
            <w:spacing w:val="-10"/>
            <w:sz w:val="43"/>
            <w:szCs w:val="43"/>
          </w:rPr>
          <w:t>“La mujer guineana está sometida por la iglesia y por la cultura bantú”</w:t>
        </w:r>
      </w:hyperlink>
    </w:p>
    <w:p w:rsidR="00D975EC" w:rsidRDefault="00D975EC" w:rsidP="00D975EC">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09</w:t>
      </w:r>
      <w:r>
        <w:rPr>
          <w:rFonts w:ascii="Georgia" w:eastAsia="Times New Roman" w:hAnsi="Georgia" w:cs="Times New Roman"/>
          <w:caps/>
          <w:color w:val="5C462E"/>
          <w:spacing w:val="15"/>
          <w:sz w:val="20"/>
          <w:szCs w:val="20"/>
          <w:lang w:eastAsia="es-CO"/>
        </w:rPr>
        <w:t>ENE</w:t>
      </w:r>
      <w:r>
        <w:rPr>
          <w:rFonts w:ascii="Georgia" w:eastAsia="Times New Roman" w:hAnsi="Georgia" w:cs="Times New Roman"/>
          <w:color w:val="5C462E"/>
          <w:sz w:val="20"/>
          <w:szCs w:val="20"/>
          <w:lang w:eastAsia="es-CO"/>
        </w:rPr>
        <w:t>2017</w:t>
      </w:r>
      <w:hyperlink r:id="rId63" w:anchor="respond" w:history="1">
        <w:r>
          <w:rPr>
            <w:rStyle w:val="Hipervnculo"/>
            <w:rFonts w:ascii="Arial" w:hAnsi="Arial" w:cs="Arial"/>
            <w:b/>
            <w:bCs/>
            <w:color w:val="6E5539"/>
            <w:sz w:val="19"/>
            <w:szCs w:val="19"/>
            <w:bdr w:val="single" w:sz="6" w:space="4" w:color="483F32" w:frame="1"/>
          </w:rPr>
          <w:t>Deja un comentario</w:t>
        </w:r>
      </w:hyperlink>
    </w:p>
    <w:p w:rsidR="00D975EC" w:rsidRDefault="00D975EC" w:rsidP="00D975EC">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64"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65" w:history="1">
        <w:r>
          <w:rPr>
            <w:rStyle w:val="Hipervnculo"/>
            <w:rFonts w:ascii="Georgia" w:hAnsi="Georgia"/>
            <w:color w:val="70604C"/>
          </w:rPr>
          <w:t>Afrodescendientes</w:t>
        </w:r>
      </w:hyperlink>
      <w:r>
        <w:rPr>
          <w:rFonts w:ascii="Georgia" w:eastAsia="Times New Roman" w:hAnsi="Georgia" w:cs="Times New Roman"/>
          <w:i/>
          <w:iCs/>
          <w:color w:val="9A8770"/>
          <w:lang w:eastAsia="es-CO"/>
        </w:rPr>
        <w:t>, </w:t>
      </w:r>
      <w:hyperlink r:id="rId66" w:history="1">
        <w:r>
          <w:rPr>
            <w:rStyle w:val="Hipervnculo"/>
            <w:rFonts w:ascii="Georgia" w:hAnsi="Georgia"/>
            <w:color w:val="70604C"/>
          </w:rPr>
          <w:t>Cultura</w:t>
        </w:r>
      </w:hyperlink>
      <w:r>
        <w:rPr>
          <w:rFonts w:ascii="Georgia" w:eastAsia="Times New Roman" w:hAnsi="Georgia" w:cs="Times New Roman"/>
          <w:i/>
          <w:iCs/>
          <w:color w:val="9A8770"/>
          <w:lang w:eastAsia="es-CO"/>
        </w:rPr>
        <w:t>, </w:t>
      </w:r>
      <w:hyperlink r:id="rId67" w:history="1">
        <w:r>
          <w:rPr>
            <w:rStyle w:val="Hipervnculo"/>
            <w:rFonts w:ascii="Georgia" w:hAnsi="Georgia"/>
            <w:color w:val="70604C"/>
          </w:rPr>
          <w:t>Derechos Humanos</w:t>
        </w:r>
      </w:hyperlink>
      <w:r>
        <w:rPr>
          <w:rFonts w:ascii="Georgia" w:eastAsia="Times New Roman" w:hAnsi="Georgia" w:cs="Times New Roman"/>
          <w:i/>
          <w:iCs/>
          <w:color w:val="9A8770"/>
          <w:lang w:eastAsia="es-CO"/>
        </w:rPr>
        <w:t>,</w:t>
      </w:r>
      <w:hyperlink r:id="rId68" w:history="1">
        <w:r>
          <w:rPr>
            <w:rStyle w:val="Hipervnculo"/>
            <w:rFonts w:ascii="Georgia" w:hAnsi="Georgia"/>
            <w:color w:val="70604C"/>
          </w:rPr>
          <w:t>Iglesias-Religiones</w:t>
        </w:r>
      </w:hyperlink>
      <w:r>
        <w:rPr>
          <w:rFonts w:ascii="Georgia" w:eastAsia="Times New Roman" w:hAnsi="Georgia" w:cs="Times New Roman"/>
          <w:i/>
          <w:iCs/>
          <w:color w:val="9A8770"/>
          <w:lang w:eastAsia="es-CO"/>
        </w:rPr>
        <w:t> </w:t>
      </w:r>
    </w:p>
    <w:p w:rsidR="00D975EC" w:rsidRDefault="00D975EC" w:rsidP="00D975EC">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D975EC" w:rsidRDefault="00D975EC" w:rsidP="00D975EC">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D975EC" w:rsidRDefault="00D975EC" w:rsidP="00D975EC">
      <w:pPr>
        <w:spacing w:after="0" w:line="240" w:lineRule="auto"/>
        <w:rPr>
          <w:rFonts w:ascii="Georgia" w:eastAsia="Times New Roman" w:hAnsi="Georgia" w:cs="Times New Roman"/>
          <w:b/>
          <w:bCs/>
          <w:color w:val="644527"/>
          <w:sz w:val="26"/>
          <w:szCs w:val="26"/>
          <w:lang w:eastAsia="es-CO"/>
        </w:rPr>
      </w:pPr>
      <w:r>
        <w:rPr>
          <w:rFonts w:ascii="Georgia" w:eastAsia="Times New Roman" w:hAnsi="Georgia" w:cs="Times New Roman"/>
          <w:color w:val="000000"/>
          <w:lang w:eastAsia="es-CO"/>
        </w:rPr>
        <w:t xml:space="preserve">La </w:t>
      </w:r>
      <w:r>
        <w:rPr>
          <w:rFonts w:ascii="Georgia" w:eastAsia="Times New Roman" w:hAnsi="Georgia" w:cs="Times New Roman"/>
          <w:b/>
          <w:bCs/>
          <w:color w:val="644527"/>
          <w:sz w:val="26"/>
          <w:szCs w:val="26"/>
          <w:lang w:eastAsia="es-CO"/>
        </w:rPr>
        <w:t>escritora Trifonia Melibea echa en Falta en su PAIS Una ruptura con Lo Que were En El Pasado</w:t>
      </w:r>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hyperlink r:id="rId69" w:tooltip="Ver todas las noticias de Ángeles Jurado" w:history="1">
        <w:r>
          <w:rPr>
            <w:rStyle w:val="Hipervnculo"/>
            <w:rFonts w:ascii="Georgia" w:hAnsi="Georgia"/>
            <w:color w:val="000000"/>
          </w:rPr>
          <w:t>ÁNGELES JURADO</w:t>
        </w:r>
      </w:hyperlink>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Las Palmas </w:t>
      </w:r>
      <w:hyperlink r:id="rId70" w:tooltip="Ver todas las noticias de esta fecha" w:history="1">
        <w:r>
          <w:rPr>
            <w:rStyle w:val="Hipervnculo"/>
            <w:rFonts w:ascii="Georgia" w:hAnsi="Georgia"/>
            <w:color w:val="000000"/>
          </w:rPr>
          <w:t>9 ENE 2017 – 08:32 CET</w:t>
        </w:r>
      </w:hyperlink>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ES" w:eastAsia="es-ES"/>
        </w:rPr>
        <w:drawing>
          <wp:inline distT="0" distB="0" distL="0" distR="0">
            <wp:extent cx="3429000" cy="3638550"/>
            <wp:effectExtent l="0" t="0" r="0" b="0"/>
            <wp:docPr id="8" name="Imagen 8" descr="Trifonia Meli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rifonia Melibe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9000" cy="3638550"/>
                    </a:xfrm>
                    <a:prstGeom prst="rect">
                      <a:avLst/>
                    </a:prstGeom>
                    <a:noFill/>
                    <a:ln>
                      <a:noFill/>
                    </a:ln>
                  </pic:spPr>
                </pic:pic>
              </a:graphicData>
            </a:graphic>
          </wp:inline>
        </w:drawing>
      </w:r>
    </w:p>
    <w:p w:rsidR="00D975EC" w:rsidRDefault="00D975EC" w:rsidP="00D975EC">
      <w:pPr>
        <w:spacing w:after="0" w:line="240" w:lineRule="auto"/>
        <w:rPr>
          <w:rFonts w:ascii="Georgia" w:eastAsia="Times New Roman" w:hAnsi="Georgia" w:cs="Times New Roman"/>
          <w:color w:val="453320"/>
          <w:lang w:eastAsia="es-CO"/>
        </w:rPr>
      </w:pP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Trifonia Melibea EDICIONES EN AUGE</w:t>
      </w:r>
    </w:p>
    <w:p w:rsidR="00D975EC" w:rsidRDefault="00D975EC" w:rsidP="00D975EC">
      <w:pPr>
        <w:spacing w:after="288" w:line="240" w:lineRule="auto"/>
        <w:rPr>
          <w:rFonts w:ascii="Georgia" w:eastAsia="Times New Roman" w:hAnsi="Georgia" w:cs="Times New Roman"/>
          <w:color w:val="453320"/>
          <w:lang w:eastAsia="es-CO"/>
        </w:rPr>
      </w:pP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“Hola, mujer”, empieza desde Malabo, grabando un audio en WhatsApp. Se la escucha moverse y trastear desde un sitio más recogido a un espacio abierto, donde también se perciben voces de gente y hasta se intuyen hierba y cielos inabarcables, quizás preñados de nubes de lluvia. “Te iba a comentar un poco la historia de Guinea, la que tiene que ver con los fang”, advierte. Y arranca un racimo de varios audios seguidos, donde escoge palabras cuidadosamente y que parten ora de Malabo ora de Madrid durante semanas, acompañando su peregrinar entre España y Guinea Ecuatorial.</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Habla Trifonia Melibea Obono Ntutumu Obono (Afaetom, Guinea Ecuatorial, 1982), una novelista arriesgada, de verbo desbordado y cautivador, autora de dos obras publicadas en español en las que denuncia la opresión heteropatriarcal de las mujeres fang. Se está convirtiendo en una auténtica revelación en el ámbito literario hispano, refrendada por </w:t>
      </w:r>
      <w:hyperlink r:id="rId72" w:tgtFrame="_blank" w:history="1">
        <w:r>
          <w:rPr>
            <w:rStyle w:val="Hipervnculo"/>
            <w:rFonts w:ascii="Georgia" w:hAnsi="Georgia"/>
            <w:color w:val="000000"/>
          </w:rPr>
          <w:t>el cariño con que la glosan plumas como la de Alfonso Armada</w:t>
        </w:r>
      </w:hyperlink>
      <w:r>
        <w:rPr>
          <w:rFonts w:ascii="Georgia" w:eastAsia="Times New Roman" w:hAnsi="Georgia" w:cs="Times New Roman"/>
          <w:color w:val="453320"/>
          <w:lang w:eastAsia="es-CO"/>
        </w:rPr>
        <w:t>. Relativamente en paz en su país, donde a veces se nota incomprendida y la tachan de loca por desmontar tradiciones perniciosas o defender a los homosexuales, vive a caballo de dos mundos. Y en ambos parece ejercer de exótica excepción.</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mujer guineana está sometida por la iglesia y la cultura bantú”, precisa Melibea, intercalando algunas líneas escritas con los audios. “La élite política ha bebido de estos dos modelos de socialización. Las mujeres tienen derechos formales, no reales. Y el Estado, bastante débil a pesar de recoger ciertos derechos en la Constitución, da lugar a que la tradición sea más fuerte que la ciencia. Las mujeres aquí vivimos así”.</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Nos cruzamos por primera vez en persona en el vestíbulo de un hotel madrileño pegado a la serenidad soleada del Retiro, medio en reformas, en la calle Alcalá. Ella llega en metro, cargada con un bolso enorme donde acunaba ejemplares de sus dos novelas. Toma una y me la tiende, arrumbada en la esquina de un sofá donde concentra su figura pequeña y esbelta, atribulada por el peso de un catarro que parece que se le pega como una segunda piel al cuerpo en cuanto pisa tierra española. Antes de desprenderse de la copia de su primera obra publicada, </w:t>
      </w:r>
      <w:hyperlink r:id="rId73" w:history="1">
        <w:r>
          <w:rPr>
            <w:rStyle w:val="Hipervnculo"/>
            <w:i/>
            <w:iCs/>
            <w:color w:val="000000"/>
            <w:spacing w:val="5"/>
            <w:sz w:val="26"/>
            <w:szCs w:val="26"/>
          </w:rPr>
          <w:t>Herencia de bindendee</w:t>
        </w:r>
      </w:hyperlink>
      <w:r>
        <w:rPr>
          <w:rFonts w:ascii="Georgia" w:eastAsia="Times New Roman" w:hAnsi="Georgia" w:cs="Times New Roman"/>
          <w:color w:val="453320"/>
          <w:lang w:eastAsia="es-CO"/>
        </w:rPr>
        <w:t> (En Auge), se encorvó ferozmente sobre ella para dedicarla, ocultando su garrapateo a bolígrafo con el cerco de los brazos y negándose a que nadie leyera sus palabras antes de que desapareciera arrastrando gérmenes y denuncia como un peculiar velo nupcial. Se dirigía al punto de Madrid en el que presentaría la segunda, </w:t>
      </w:r>
      <w:hyperlink r:id="rId74" w:history="1">
        <w:r>
          <w:rPr>
            <w:rStyle w:val="Hipervnculo"/>
            <w:i/>
            <w:iCs/>
            <w:color w:val="000000"/>
            <w:spacing w:val="5"/>
            <w:sz w:val="26"/>
            <w:szCs w:val="26"/>
          </w:rPr>
          <w:t>La bastarda</w:t>
        </w:r>
      </w:hyperlink>
      <w:r>
        <w:rPr>
          <w:rFonts w:ascii="Georgia" w:eastAsia="Times New Roman" w:hAnsi="Georgia" w:cs="Times New Roman"/>
          <w:color w:val="453320"/>
          <w:lang w:eastAsia="es-CO"/>
        </w:rPr>
        <w:t> (Flores Raras).</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 verdad que el libro es subversivo, pero vale la pena, creo, decir cómo vivimos las mujeres aquí”, siguió escribiendo después, desde Madrid o Malabo. “No hay mucha ruptura. Las costumbres se mantienen intactas. Los cambios son tímidos. Se debería hacer más”, persevera después de ese primer, único y breve encuentro en persona, utilizando la vía del móvil para romper la brecha de la distancia.</w:t>
      </w:r>
    </w:p>
    <w:p w:rsidR="00D975EC" w:rsidRDefault="00D975EC" w:rsidP="00D975EC">
      <w:pPr>
        <w:spacing w:after="0" w:line="480" w:lineRule="atLeast"/>
        <w:outlineLvl w:val="2"/>
        <w:rPr>
          <w:rFonts w:ascii="Georgia" w:eastAsia="Times New Roman" w:hAnsi="Georgia" w:cs="Times New Roman"/>
          <w:b/>
          <w:bCs/>
          <w:color w:val="644527"/>
          <w:sz w:val="31"/>
          <w:szCs w:val="31"/>
          <w:lang w:eastAsia="es-CO"/>
        </w:rPr>
      </w:pPr>
      <w:r>
        <w:rPr>
          <w:rFonts w:ascii="Georgia" w:eastAsia="Times New Roman" w:hAnsi="Georgia" w:cs="Times New Roman"/>
          <w:b/>
          <w:bCs/>
          <w:color w:val="644527"/>
          <w:sz w:val="31"/>
          <w:szCs w:val="31"/>
          <w:lang w:eastAsia="es-CO"/>
        </w:rPr>
        <w:t>Colonia y descolonización</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Licenciada en Ciencias Políticas y Periodismo y máster en Cooperación Internacional y Desarrollo por la Universidad de Murcia, Melibea es docente e investigadora en temas de género y mujer, con un doctorado en ciernes en la Universidad de Salamanca, para cuya tesina se centra en la práctica de la dote y el casamiento tradicional en su sociedad de origen, la fang.</w:t>
      </w:r>
    </w:p>
    <w:p w:rsidR="00D975EC" w:rsidRDefault="00D975EC" w:rsidP="00D975E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Docente en la Facultad de Letras y Ciencias Sociales de la Universidad Nacional de Guinea Ecuatorial desde 2013, también forma parte del equipo del Centro de Estudios Afro-Hispánicos de la Universidad Nacional de Educación a Distancia. Además, ha escrito varias </w:t>
      </w:r>
      <w:r>
        <w:rPr>
          <w:rFonts w:ascii="Georgia" w:eastAsia="Times New Roman" w:hAnsi="Georgia" w:cs="Times New Roman"/>
          <w:color w:val="453320"/>
          <w:lang w:eastAsia="es-CO"/>
        </w:rPr>
        <w:lastRenderedPageBreak/>
        <w:t>novelas que están pendientes de publicación y ha sido incluida en la antología </w:t>
      </w:r>
      <w:r>
        <w:rPr>
          <w:rFonts w:ascii="Times New Roman" w:eastAsia="Times New Roman" w:hAnsi="Times New Roman" w:cs="Times New Roman"/>
          <w:i/>
          <w:iCs/>
          <w:color w:val="453320"/>
          <w:spacing w:val="5"/>
          <w:sz w:val="26"/>
          <w:szCs w:val="26"/>
          <w:lang w:eastAsia="es-CO"/>
        </w:rPr>
        <w:t>Voces femeninas de Guinea Ecuatorial</w:t>
      </w:r>
      <w:r>
        <w:rPr>
          <w:rFonts w:ascii="Georgia" w:eastAsia="Times New Roman" w:hAnsi="Georgia" w:cs="Times New Roman"/>
          <w:color w:val="453320"/>
          <w:lang w:eastAsia="es-CO"/>
        </w:rPr>
        <w:t>, editada por Remei Sipi (Barcelona: Mey, 2015), con el relato </w:t>
      </w:r>
      <w:r>
        <w:rPr>
          <w:rFonts w:ascii="Times New Roman" w:eastAsia="Times New Roman" w:hAnsi="Times New Roman" w:cs="Times New Roman"/>
          <w:i/>
          <w:iCs/>
          <w:color w:val="453320"/>
          <w:spacing w:val="5"/>
          <w:sz w:val="26"/>
          <w:szCs w:val="26"/>
          <w:lang w:eastAsia="es-CO"/>
        </w:rPr>
        <w:t>La negra</w:t>
      </w:r>
      <w:r>
        <w:rPr>
          <w:rFonts w:ascii="Georgia" w:eastAsia="Times New Roman" w:hAnsi="Georgia" w:cs="Times New Roman"/>
          <w:color w:val="453320"/>
          <w:lang w:eastAsia="es-CO"/>
        </w:rPr>
        <w:t>. Ha colaborado con varias publicaciones nacionales y extranjeras.</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Melibea dice no saber qué es lo que la convoca a escribir. No elige los temas que va a tratar: ellos le rondan. Se sienta ante el ordenador y surgen ideas que va plasmando en la pantalla, casi obsesivamente. “Para mí la escritura es vida, es existir, es libertad de expresión, es ser capaz de crear un mundo para las mujeres y los hombres en el marco de la igualdad de género”, dice.</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Según la escritora, Guinea Ecuatorial ha mutado solo superficialmente con el paso del tiempo: tiene infraestructuras modernas, las niñas pueden acceder a la educación y a las mujeres se les reconocen derechos en la Constitución y diferentes iniciativas legislativas. “Sin embargo, la cultura fang, si conoce algún tipo de cambio, son los que se han producido forzados por lo económico, no porque exista una voluntad real de que haya cambio”, remacha, implacable. “La familia y la tradición pesan más que la escuela. Si en casa te dicen que, por encima de educación y trabajo, tienes que ser madre, tienes que obedecer. La igualdad tampoco se refleja en la escuela. No estoy viendo una ruptura entre lo que éramos y lo que somos, veo una continuidad con cambios tímidos. No hay un cambio sensible, que rompa en las mentes de hombres y mujeres fang con lo que debe ser una mujer fang”.</w:t>
      </w:r>
    </w:p>
    <w:p w:rsidR="00D975EC" w:rsidRDefault="00D975EC" w:rsidP="00D975EC">
      <w:pPr>
        <w:spacing w:after="288" w:line="240" w:lineRule="auto"/>
        <w:rPr>
          <w:rFonts w:ascii="Georgia" w:eastAsia="Times New Roman" w:hAnsi="Georgia" w:cs="Times New Roman"/>
          <w:color w:val="453320"/>
          <w:lang w:eastAsia="es-CO"/>
        </w:rPr>
      </w:pPr>
      <w:bookmarkStart w:id="0" w:name="sumario_2"/>
      <w:bookmarkEnd w:id="0"/>
      <w:r>
        <w:rPr>
          <w:rFonts w:ascii="Georgia" w:eastAsia="Times New Roman" w:hAnsi="Georgia" w:cs="Times New Roman"/>
          <w:color w:val="453320"/>
          <w:lang w:eastAsia="es-CO"/>
        </w:rPr>
        <w:t>“Están la prostitución de la chica con una falda corta en la acera y luego la prostitución familiar”</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forma de vida de la que habla en sus páginas implica que la mujer no es persona ni tiene voluntad propia y que ejerce de carga de un hombre desde que nace hasta que muere. Los matrimonios concertados, los precoces y la poligamia son la regla. La violencia psíquica y física, también. La vida de la mujer fang se aparece ante la mirada estupefacta del lector como una sucesión de desgracias sin visos de redención. El castigo es la norma y la recompensa a la sumisión llega con la muerte. La vida es procrear dentro del matrimonio y servir a los hombres de tu familia y tu comunidad. Más allá de ese esquema, solo quedan el exilio, el desprecio y el ostracismo. Una fascinante y surrealista compota de conceptos fang, católicos y patrióticos sirve como asfixiante salmorejo imaginario en el que se marina el alma de las mujeres y los hombres fang, asfixiando a todos bajo el peso de múltiples estereotipos, obligaciones, yugos y cadenas.</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“Desde que empezó a explotarse el petróleo en Guinea Ecuatorial, mucha gente sale de los pueblos y llega a las ciudades. Muchas mujeres, aunque viven en las ciudades, no tienen formación y llevan vida de pueblo: las costumbres que obedecieron en el pueblo las obedecen en la ciudad”. Otro problema, según la autora, es que Guinea se ha desarrollado en el acceso a la educación y la constitución garantiza el derecho a la educación, pero si no regulas el acceso a la interrupción voluntaria del embarazo, las mujeres se van a quedar atrás.</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escritora reconoce que Guinea ha cambiado mucho, pero insiste en que para que se vean progresos en la vida de la mujer se tiene que conseguir que se hable de la mujer como eje del desarrollo. A día de hoy, tampoco hay una regulación del matrimonio consuetudinario: el modelo actual es el que se aplicaba antes de la colonización. Y ser soltera sigue significando lo que significaba antes. “Los embarazos precoces siguen </w:t>
      </w:r>
      <w:r>
        <w:rPr>
          <w:rFonts w:ascii="Georgia" w:eastAsia="Times New Roman" w:hAnsi="Georgia" w:cs="Times New Roman"/>
          <w:color w:val="453320"/>
          <w:lang w:eastAsia="es-CO"/>
        </w:rPr>
        <w:lastRenderedPageBreak/>
        <w:t>dificultando el acceso a la educación y el progreso de las niñas, su empoderamiento”, denuncia.</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“Los problemas de la mujer no están en la agenda política ni institucional y para muchos hombres, la situación de la mujer es bastante cómoda. Continúa vigente la prostitución institucionalizada de la que hablo en el libro: cómo la niña va bebiendo la cultura de la prostitución pero que no se llama prostitución”. Porque, según Melibea, hay dos tipos de prostitución: la de la chica que se coloca en una acera con una falda corta “y la prostitución familiar, donde te dicen que hay que traer un chico a casa que te pague los gastos. Eso es real. Ocurre en Guinea. No tiene nada que ver con el tiempo de Macías. Es hoy”.</w:t>
      </w:r>
    </w:p>
    <w:p w:rsidR="00D975EC" w:rsidRDefault="00D975EC" w:rsidP="00D975E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Para muchos guineanos, los problemas de género no son problemas a resolver”, denuncia. Es lo natural. “Por eso no se ven y cuando escribes un libro y lo dices, eres la que pone nombre a cosas raras”. ¿Qué nombre tiene lo que no tiene nombre?, se pregunta. “A muchas niñas les están enseñando a prostituirse. Eso pasa en las familias fang”.</w:t>
      </w:r>
    </w:p>
    <w:p w:rsidR="00D975EC" w:rsidRDefault="00D975EC" w:rsidP="00D975EC">
      <w:pPr>
        <w:spacing w:after="0" w:line="240" w:lineRule="auto"/>
        <w:rPr>
          <w:rFonts w:ascii="Georgia" w:eastAsia="Times New Roman" w:hAnsi="Georgia" w:cs="Times New Roman"/>
          <w:color w:val="453320"/>
          <w:lang w:eastAsia="es-CO"/>
        </w:rPr>
      </w:pPr>
      <w:hyperlink r:id="rId75" w:history="1">
        <w:r>
          <w:rPr>
            <w:rStyle w:val="Hipervnculo"/>
            <w:rFonts w:ascii="Georgia" w:hAnsi="Georgia"/>
            <w:color w:val="000000"/>
          </w:rPr>
          <w:t>http://elpais.com/elpais/2016/12/28/planeta_futuro/1482923802_894393.html</w:t>
        </w:r>
      </w:hyperlink>
    </w:p>
    <w:p w:rsidR="00D975EC" w:rsidRDefault="00D975EC" w:rsidP="00D975EC"/>
    <w:p w:rsidR="004F5E2C" w:rsidRDefault="00D975EC" w:rsidP="004F5E2C">
      <w:pPr>
        <w:spacing w:after="0" w:line="240" w:lineRule="auto"/>
        <w:rPr>
          <w:rFonts w:ascii="Georgia" w:eastAsia="Times New Roman" w:hAnsi="Georgia" w:cs="Times New Roman"/>
          <w:b/>
          <w:color w:val="FF0000"/>
          <w:sz w:val="48"/>
          <w:szCs w:val="48"/>
          <w:lang w:eastAsia="es-CO"/>
        </w:rPr>
      </w:pPr>
      <w:r>
        <w:rPr>
          <w:noProof/>
          <w:lang w:val="es-ES" w:eastAsia="es-ES"/>
        </w:rPr>
        <w:lastRenderedPageBreak/>
        <w:drawing>
          <wp:inline distT="0" distB="0" distL="0" distR="0" wp14:anchorId="4048EFCA" wp14:editId="4923F0F3">
            <wp:extent cx="5612130" cy="8963025"/>
            <wp:effectExtent l="0" t="0" r="7620" b="9525"/>
            <wp:docPr id="10" name="Imagen 10" descr="C:\Users\VMTV\Pictur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TV\Pictures\img07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2130" cy="8963025"/>
                    </a:xfrm>
                    <a:prstGeom prst="rect">
                      <a:avLst/>
                    </a:prstGeom>
                    <a:noFill/>
                    <a:ln>
                      <a:noFill/>
                    </a:ln>
                  </pic:spPr>
                </pic:pic>
              </a:graphicData>
            </a:graphic>
          </wp:inline>
        </w:drawing>
      </w:r>
      <w:r>
        <w:rPr>
          <w:noProof/>
          <w:lang w:val="es-ES" w:eastAsia="es-ES"/>
        </w:rPr>
        <w:lastRenderedPageBreak/>
        <w:drawing>
          <wp:inline distT="0" distB="0" distL="0" distR="0" wp14:anchorId="0AB468E3" wp14:editId="46289572">
            <wp:extent cx="5612130" cy="9142095"/>
            <wp:effectExtent l="0" t="0" r="7620" b="1905"/>
            <wp:docPr id="9" name="Imagen 9" descr="C:\Users\VMTV\Picture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TV\Pictures\img07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2130" cy="9142095"/>
                    </a:xfrm>
                    <a:prstGeom prst="rect">
                      <a:avLst/>
                    </a:prstGeom>
                    <a:noFill/>
                    <a:ln>
                      <a:noFill/>
                    </a:ln>
                  </pic:spPr>
                </pic:pic>
              </a:graphicData>
            </a:graphic>
          </wp:inline>
        </w:drawing>
      </w:r>
      <w:r w:rsidR="004F5E2C">
        <w:rPr>
          <w:rFonts w:ascii="Georgia" w:eastAsia="Times New Roman" w:hAnsi="Georgia" w:cs="Times New Roman"/>
          <w:b/>
          <w:color w:val="FF0000"/>
          <w:sz w:val="48"/>
          <w:szCs w:val="48"/>
          <w:lang w:eastAsia="es-CO"/>
        </w:rPr>
        <w:lastRenderedPageBreak/>
        <w:t xml:space="preserve">8. </w:t>
      </w:r>
      <w:r w:rsidR="004F5E2C">
        <w:rPr>
          <w:rFonts w:ascii="Georgia" w:eastAsia="Times New Roman" w:hAnsi="Georgia" w:cs="Times New Roman"/>
          <w:b/>
          <w:color w:val="FF0000"/>
          <w:sz w:val="48"/>
          <w:szCs w:val="48"/>
          <w:lang w:eastAsia="es-CO"/>
        </w:rPr>
        <w:t>SACERDOTES CASADOS</w:t>
      </w:r>
    </w:p>
    <w:p w:rsidR="004F5E2C" w:rsidRDefault="004F5E2C" w:rsidP="004F5E2C">
      <w:pPr>
        <w:spacing w:after="0" w:line="240" w:lineRule="auto"/>
        <w:rPr>
          <w:rFonts w:ascii="Georgia" w:eastAsia="Times New Roman" w:hAnsi="Georgia" w:cs="Times New Roman"/>
          <w:color w:val="453320"/>
          <w:lang w:eastAsia="es-CO"/>
        </w:rPr>
      </w:pPr>
    </w:p>
    <w:p w:rsidR="004F5E2C" w:rsidRDefault="004F5E2C" w:rsidP="004F5E2C">
      <w:pPr>
        <w:pBdr>
          <w:top w:val="single" w:sz="6" w:space="1" w:color="auto"/>
        </w:pBdr>
        <w:spacing w:after="0" w:line="240" w:lineRule="auto"/>
        <w:jc w:val="center"/>
        <w:rPr>
          <w:rFonts w:ascii="Arial" w:eastAsia="Times New Roman" w:hAnsi="Arial" w:cs="Arial"/>
          <w:vanish/>
          <w:sz w:val="16"/>
          <w:szCs w:val="16"/>
          <w:lang w:eastAsia="es-CO"/>
        </w:rPr>
      </w:pPr>
      <w:r>
        <w:rPr>
          <w:rFonts w:ascii="Arial" w:eastAsia="Times New Roman" w:hAnsi="Arial" w:cs="Arial"/>
          <w:vanish/>
          <w:sz w:val="16"/>
          <w:szCs w:val="16"/>
          <w:lang w:eastAsia="es-CO"/>
        </w:rPr>
        <w:t>Final del formulario</w:t>
      </w:r>
    </w:p>
    <w:p w:rsidR="004F5E2C" w:rsidRDefault="004F5E2C" w:rsidP="004F5E2C">
      <w:pPr>
        <w:spacing w:after="0" w:line="240" w:lineRule="atLeast"/>
        <w:outlineLvl w:val="1"/>
        <w:rPr>
          <w:rFonts w:ascii="Georgia" w:eastAsia="Times New Roman" w:hAnsi="Georgia" w:cs="Times New Roman"/>
          <w:b/>
          <w:bCs/>
          <w:color w:val="453320"/>
          <w:spacing w:val="-10"/>
          <w:sz w:val="40"/>
          <w:szCs w:val="40"/>
          <w:lang w:eastAsia="es-CO"/>
        </w:rPr>
      </w:pPr>
      <w:r>
        <w:rPr>
          <w:rFonts w:ascii="Georgia" w:eastAsia="Times New Roman" w:hAnsi="Georgia" w:cs="Times New Roman"/>
          <w:b/>
          <w:bCs/>
          <w:color w:val="453320"/>
          <w:spacing w:val="-10"/>
          <w:sz w:val="40"/>
          <w:szCs w:val="40"/>
          <w:u w:val="single"/>
          <w:lang w:eastAsia="es-CO"/>
        </w:rPr>
        <w:t>En el XXI Encuentro MFPC – Brasilia ¿Una nueva etapa? : Eduardo Hoornaert</w:t>
      </w:r>
      <w:r>
        <w:rPr>
          <w:rFonts w:ascii="Arial" w:eastAsia="Times New Roman" w:hAnsi="Arial" w:cs="Arial"/>
          <w:b/>
          <w:bCs/>
          <w:color w:val="6E5539"/>
          <w:sz w:val="19"/>
          <w:szCs w:val="19"/>
          <w:u w:val="single"/>
          <w:bdr w:val="single" w:sz="6" w:space="4" w:color="483F32" w:frame="1"/>
          <w:lang w:eastAsia="es-CO"/>
        </w:rPr>
        <w:t>Deja un comentario</w:t>
      </w:r>
    </w:p>
    <w:p w:rsidR="004F5E2C" w:rsidRDefault="004F5E2C" w:rsidP="004F5E2C">
      <w:pPr>
        <w:spacing w:after="0" w:line="240" w:lineRule="auto"/>
        <w:rPr>
          <w:rFonts w:ascii="Georgia" w:eastAsia="Times New Roman" w:hAnsi="Georgia" w:cs="Times New Roman"/>
          <w:color w:val="453320"/>
          <w:lang w:eastAsia="es-CO"/>
        </w:rPr>
      </w:pP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hyperlink r:id="rId78" w:tgtFrame="_blank" w:history="1">
        <w:r>
          <w:rPr>
            <w:rStyle w:val="Hipervnculo"/>
          </w:rPr>
          <w:t>https://evangelizadorasdelosapostoles.wordpress.com/2017/01/11/en-el-xxi-encuentro-mfpc-brasilia-una-nueva-etapa-eduardo-hoornaert/</w:t>
        </w:r>
      </w:hyperlink>
    </w:p>
    <w:p w:rsidR="004F5E2C" w:rsidRDefault="004F5E2C" w:rsidP="004F5E2C">
      <w:pPr>
        <w:spacing w:after="0" w:line="240" w:lineRule="auto"/>
        <w:rPr>
          <w:rFonts w:ascii="Georgia" w:eastAsia="Times New Roman" w:hAnsi="Georgia" w:cs="Times New Roman"/>
          <w:color w:val="453320"/>
          <w:sz w:val="24"/>
          <w:szCs w:val="24"/>
          <w:lang w:eastAsia="es-CO"/>
        </w:rPr>
      </w:pPr>
      <w:r>
        <w:rPr>
          <w:rFonts w:ascii="Georgia" w:eastAsia="Times New Roman" w:hAnsi="Georgia" w:cs="Times New Roman"/>
          <w:b/>
          <w:bCs/>
          <w:color w:val="453320"/>
          <w:sz w:val="24"/>
          <w:szCs w:val="24"/>
          <w:lang w:eastAsia="es-CO"/>
        </w:rPr>
        <w:t>Un Anticipo de la Mesa-Redonda del 20 de Enero de 2017</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000000"/>
          <w:lang w:val="es-ES" w:eastAsia="es-ES"/>
        </w:rPr>
        <w:drawing>
          <wp:inline distT="0" distB="0" distL="0" distR="0">
            <wp:extent cx="2247900" cy="2038350"/>
            <wp:effectExtent l="0" t="0" r="0" b="0"/>
            <wp:docPr id="11" name="Imagen 11" descr="Imágen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b/>
          <w:color w:val="453320"/>
          <w:sz w:val="28"/>
          <w:szCs w:val="28"/>
          <w:lang w:eastAsia="es-CO"/>
        </w:rPr>
      </w:pPr>
      <w:r>
        <w:rPr>
          <w:rFonts w:ascii="Georgia" w:eastAsia="Times New Roman" w:hAnsi="Georgia" w:cs="Times New Roman"/>
          <w:color w:val="453320"/>
          <w:lang w:eastAsia="es-CO"/>
        </w:rPr>
        <w:t xml:space="preserve">Queridas amigas y amigos: </w:t>
      </w:r>
      <w:r>
        <w:rPr>
          <w:rFonts w:ascii="Georgia" w:eastAsia="Times New Roman" w:hAnsi="Georgia" w:cs="Times New Roman"/>
          <w:b/>
          <w:color w:val="453320"/>
          <w:sz w:val="28"/>
          <w:szCs w:val="28"/>
          <w:lang w:eastAsia="es-CO"/>
        </w:rPr>
        <w:t>El tema general de este Encuentro es ‘Renovación y Esperanza’, siendo uno de los Asuntos el profetismo del Papa francisco.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Con ese marco referencial voy a sugerir lo siguiente:</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Decir que el Papa es Profeta es decir que él Provoca.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Y provoca de tal manera se da el raro caso en la historia de la Iglesia, que cuatro Cardenales se colocan en abierta oposición, uno de los cuales, el norteamericano Burke – de 68 años-, se sintió particularmente marginalizado, ya que había obtenido  altos puestos en tiempo de Juan pablo II y Benito XVI, fue, nombrado por Francisco, Gran-Maestro de la Orden de Malta, una Organización católica fuerte en EEUU, aunque casi desconocida fuera de ese País.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Ese caso ilustra bien el clima en la alta jerarquía católica. Algunas figuras de peso se sienten provocadas y se resuelven a reaccionar.</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 La provocación que sugiero acá consiste en proponer una nueva etapa en la marcha del </w:t>
      </w:r>
      <w:r>
        <w:rPr>
          <w:rFonts w:ascii="Georgia" w:eastAsia="Times New Roman" w:hAnsi="Georgia" w:cs="Times New Roman"/>
          <w:color w:val="FF0000"/>
          <w:sz w:val="28"/>
          <w:szCs w:val="28"/>
          <w:lang w:eastAsia="es-CO"/>
        </w:rPr>
        <w:t>MFPC (</w:t>
      </w:r>
      <w:r>
        <w:rPr>
          <w:rFonts w:ascii="Georgia" w:eastAsia="Times New Roman" w:hAnsi="Georgia" w:cs="Times New Roman"/>
          <w:b/>
          <w:bCs/>
          <w:color w:val="FF0000"/>
          <w:sz w:val="28"/>
          <w:szCs w:val="28"/>
          <w:lang w:eastAsia="es-CO"/>
        </w:rPr>
        <w:t>M</w:t>
      </w:r>
      <w:r>
        <w:rPr>
          <w:rFonts w:ascii="Georgia" w:eastAsia="Times New Roman" w:hAnsi="Georgia" w:cs="Times New Roman"/>
          <w:color w:val="FF0000"/>
          <w:sz w:val="28"/>
          <w:szCs w:val="28"/>
          <w:lang w:eastAsia="es-CO"/>
        </w:rPr>
        <w:t>ovimiento de </w:t>
      </w:r>
      <w:r>
        <w:rPr>
          <w:rFonts w:ascii="Georgia" w:eastAsia="Times New Roman" w:hAnsi="Georgia" w:cs="Times New Roman"/>
          <w:b/>
          <w:bCs/>
          <w:color w:val="FF0000"/>
          <w:sz w:val="28"/>
          <w:szCs w:val="28"/>
          <w:lang w:eastAsia="es-CO"/>
        </w:rPr>
        <w:t>F</w:t>
      </w:r>
      <w:r>
        <w:rPr>
          <w:rFonts w:ascii="Georgia" w:eastAsia="Times New Roman" w:hAnsi="Georgia" w:cs="Times New Roman"/>
          <w:color w:val="FF0000"/>
          <w:sz w:val="28"/>
          <w:szCs w:val="28"/>
          <w:lang w:eastAsia="es-CO"/>
        </w:rPr>
        <w:t>amilias de </w:t>
      </w:r>
      <w:r>
        <w:rPr>
          <w:rFonts w:ascii="Georgia" w:eastAsia="Times New Roman" w:hAnsi="Georgia" w:cs="Times New Roman"/>
          <w:b/>
          <w:bCs/>
          <w:color w:val="FF0000"/>
          <w:sz w:val="28"/>
          <w:szCs w:val="28"/>
          <w:lang w:eastAsia="es-CO"/>
        </w:rPr>
        <w:t>P</w:t>
      </w:r>
      <w:r>
        <w:rPr>
          <w:rFonts w:ascii="Georgia" w:eastAsia="Times New Roman" w:hAnsi="Georgia" w:cs="Times New Roman"/>
          <w:color w:val="FF0000"/>
          <w:sz w:val="28"/>
          <w:szCs w:val="28"/>
          <w:lang w:eastAsia="es-CO"/>
        </w:rPr>
        <w:t>adres </w:t>
      </w:r>
      <w:r>
        <w:rPr>
          <w:rFonts w:ascii="Georgia" w:eastAsia="Times New Roman" w:hAnsi="Georgia" w:cs="Times New Roman"/>
          <w:b/>
          <w:bCs/>
          <w:color w:val="FF0000"/>
          <w:sz w:val="28"/>
          <w:szCs w:val="28"/>
          <w:lang w:eastAsia="es-CO"/>
        </w:rPr>
        <w:t>C</w:t>
      </w:r>
      <w:r>
        <w:rPr>
          <w:rFonts w:ascii="Georgia" w:eastAsia="Times New Roman" w:hAnsi="Georgia" w:cs="Times New Roman"/>
          <w:color w:val="FF0000"/>
          <w:sz w:val="28"/>
          <w:szCs w:val="28"/>
          <w:lang w:eastAsia="es-CO"/>
        </w:rPr>
        <w:t>asados).</w:t>
      </w:r>
      <w:r>
        <w:rPr>
          <w:rFonts w:ascii="Georgia" w:eastAsia="Times New Roman" w:hAnsi="Georgia" w:cs="Times New Roman"/>
          <w:color w:val="FF0000"/>
          <w:lang w:eastAsia="es-CO"/>
        </w:rPr>
        <w:t xml:space="preserve"> </w:t>
      </w:r>
      <w:r>
        <w:rPr>
          <w:rFonts w:ascii="Georgia" w:eastAsia="Times New Roman" w:hAnsi="Georgia" w:cs="Times New Roman"/>
          <w:color w:val="453320"/>
          <w:lang w:eastAsia="es-CO"/>
        </w:rPr>
        <w:t>Tal vez pueda parecer algo pretencioso, pero, en fin, ocurre que desde el inicio de la década de los ’80, Tereza y yo participamos –aunque irregularmente-, de los Encuentros, y es por eso que podemos decir algunas cosas.  A lo largo de varias décadas (ya son 40 años, si no me engaño) observamos que el MFPC ha ido recorriendo diversas etapas, de las que voy a nombras algunas que recuerdo. </w:t>
      </w:r>
    </w:p>
    <w:p w:rsidR="004F5E2C" w:rsidRDefault="004F5E2C" w:rsidP="004F5E2C">
      <w:pPr>
        <w:numPr>
          <w:ilvl w:val="0"/>
          <w:numId w:val="7"/>
        </w:num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b/>
          <w:bCs/>
          <w:color w:val="453320"/>
          <w:lang w:eastAsia="es-CO"/>
        </w:rPr>
        <w:t>Etapas superadas, pasos dados</w:t>
      </w: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Constato que el Movimiento, a lo largo de esos años, tomó algunos posicionamientos que meren ser repasados. Cito algunos: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1.1</w:t>
      </w:r>
      <w:r>
        <w:rPr>
          <w:rFonts w:ascii="Georgia" w:eastAsia="Times New Roman" w:hAnsi="Georgia" w:cs="Times New Roman"/>
          <w:color w:val="453320"/>
          <w:lang w:eastAsia="es-CO"/>
        </w:rPr>
        <w:t> Desde el inicio, el Movimiento rechazó absolutamente la terminología de ‘expadres’. Con dignidad, se afirmó como movimiento de ‘padres casados’.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Con esa postura, rechazó la idea de ‘reducción al estado laical’, con sus implicancias despreciativas. Pueden verse, en ese sentido, los Artículos que aparecieron en el Número 4 del año ’84 en la Revista Vozes, en 1990, pp. 389-436, firmados por Francisco Salatiel, Joares Vergolino, Raimundo Caramuru e Irene Cacais.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mismo posicionamiento en el Libro “Padres Casados – Testimonios e Investigaciones”, editado el mismo año por la misma Editorial Vozes con escritos de Jorge Ponciano, Luis Pasquali, Fernando Spagnolo y Joao Batista Schmitt.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1.2</w:t>
      </w:r>
      <w:r>
        <w:rPr>
          <w:rFonts w:ascii="Georgia" w:eastAsia="Times New Roman" w:hAnsi="Georgia" w:cs="Times New Roman"/>
          <w:color w:val="453320"/>
          <w:lang w:eastAsia="es-CO"/>
        </w:rPr>
        <w:t> Desde el inicio, y este es un segundo punto a destacar, el Movimiento procuró crear entre los “salidos” y sus compañeras un ambiente de acogimiento, también a veces de ayuda financiera, confraternización y amistad entre los Padres ‘que dejaron el Ministerio’ (como se decía entonces).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Tereza y yo tenemos gratos recuerdos de nuestra convivencia con el Grupo de Fortaleza y guardamos nostálgica memoria de Lauro Motta, excelente animador de aquella convivencia. Hay, ciertamente, otros Grupos que se formaron y pienso que ese carácter fraternal se perpetúa hasta hoy en algunos lugares.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r>
        <w:rPr>
          <w:rFonts w:ascii="Georgia" w:eastAsia="Times New Roman" w:hAnsi="Georgia" w:cs="Times New Roman"/>
          <w:b/>
          <w:bCs/>
          <w:color w:val="453320"/>
          <w:lang w:eastAsia="es-CO"/>
        </w:rPr>
        <w:t>1.3</w:t>
      </w:r>
      <w:r>
        <w:rPr>
          <w:rFonts w:ascii="Georgia" w:eastAsia="Times New Roman" w:hAnsi="Georgia" w:cs="Times New Roman"/>
          <w:color w:val="453320"/>
          <w:lang w:eastAsia="es-CO"/>
        </w:rPr>
        <w:t> Un tercer aspecto a recordar es el hecho que, en un cierto momento, se resolvió agregar la letra ‘</w:t>
      </w:r>
      <w:r>
        <w:rPr>
          <w:rFonts w:ascii="Georgia" w:eastAsia="Times New Roman" w:hAnsi="Georgia" w:cs="Times New Roman"/>
          <w:b/>
          <w:bCs/>
          <w:color w:val="453320"/>
          <w:lang w:eastAsia="es-CO"/>
        </w:rPr>
        <w:t>F</w:t>
      </w:r>
      <w:r>
        <w:rPr>
          <w:rFonts w:ascii="Georgia" w:eastAsia="Times New Roman" w:hAnsi="Georgia" w:cs="Times New Roman"/>
          <w:color w:val="453320"/>
          <w:lang w:eastAsia="es-CO"/>
        </w:rPr>
        <w:t>’a la sigla original del MPC, que daba una señal de la importancia de la mujer en el Movimiento y del peligro de un machismo en iniciativas de este tipo.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ese sentido, el XIX Encuentro, en Ribeirao Preto, trató el tema: ‘El protagonismo de la mujer en la Iglesia’. Ahora siento que tengo que pedir disculpas a las mujeres al proponer acá un Asunto que se refiere principalmente a los varones, pues se trata específicamente de la condición de ‘Padres casados’.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Pero, pensándolo mejor, ese Tema les toca también a las mujeres, como quedará claro a lo largo de esta Mesa Redonda. Espero, entonces, que las mujeres acá participantes encuentren motivos para entrar en la discusión y me alegro de saber que una mujer aceptó participar en la Mesa.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lastRenderedPageBreak/>
        <w:t>1.4.</w:t>
      </w:r>
      <w:r>
        <w:rPr>
          <w:rFonts w:ascii="Georgia" w:eastAsia="Times New Roman" w:hAnsi="Georgia" w:cs="Times New Roman"/>
          <w:color w:val="453320"/>
          <w:lang w:eastAsia="es-CO"/>
        </w:rPr>
        <w:t> Un cuarto dato: a lo largo de estos años, el Movimiento formuló, en términos genéricos, propuestas para una Iglesia ‘según el Vaticano II’, ‘servidora y pobre’, ‘según el espíritu del Papa Juan XXIII’.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Típico fue, en ese sentido, el temario del Encuentro en Fortaleza: ‘De la Iglesia que tenemos hacia una Iglesia a la luz del Concilio Vaticano II’. Más recientemente, un tema bien concreto fue abordado en el Encuentro de Florianápolis: ‘Evangelización en las Periferias’.</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Concluyendo: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numPr>
          <w:ilvl w:val="0"/>
          <w:numId w:val="8"/>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Con esto (ciertamente que hay más puntos), el Movimiento se sitúa hoy positivamente dentro de las corrientes que accionan dentro de la Iglesia católica.</w:t>
      </w:r>
    </w:p>
    <w:p w:rsidR="004F5E2C" w:rsidRDefault="004F5E2C" w:rsidP="004F5E2C">
      <w:pPr>
        <w:numPr>
          <w:ilvl w:val="0"/>
          <w:numId w:val="8"/>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Hay Padres ‘en actividad’ que lo perciben, como dan testimonio diversas ‘Cartas de Lectores’ en la Revista Rumos.</w:t>
      </w:r>
    </w:p>
    <w:p w:rsidR="004F5E2C" w:rsidRDefault="004F5E2C" w:rsidP="004F5E2C">
      <w:pPr>
        <w:numPr>
          <w:ilvl w:val="0"/>
          <w:numId w:val="8"/>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Hay gente fuera del Movimiento, tal vez más de lo que se piensa, que está interesada en los trabajos del MFPC.</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numPr>
          <w:ilvl w:val="0"/>
          <w:numId w:val="9"/>
        </w:num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b/>
          <w:bCs/>
          <w:color w:val="453320"/>
          <w:lang w:eastAsia="es-CO"/>
        </w:rPr>
        <w:t>¿Una nueva etapa, un nuevo Paso?</w:t>
      </w: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¿Hay como para avanzar? Pienso que sí, y por los siguientes motivos.</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2.1</w:t>
      </w:r>
      <w:r>
        <w:rPr>
          <w:rFonts w:ascii="Georgia" w:eastAsia="Times New Roman" w:hAnsi="Georgia" w:cs="Times New Roman"/>
          <w:color w:val="453320"/>
          <w:lang w:eastAsia="es-CO"/>
        </w:rPr>
        <w:t> Al principio, en el Movimiento prevalecían los sentimientos, como es normal puesto que, para un Sacerdote católico, decidirse por el casamiento es un paso que se entremezcla con los sentimientos.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Ese fue mi caso: después de casarme estuve soñando unos 20 años con  Padres, siempre en situaciones embarazosas. Las imágenes traducían sentimientos de rechazo y depresión, la impresión de ‘no pertenecer más’, de portar alguna culpa. Como mi conciencia no dejaba aflorar tale sentimientos, mi subconsciente se vengaba por la noches, soñando y soñando.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Algunos de nosotros expresaron tales sentimientos en Libros, como, por ejemplo, nuestro colega Aureo Kaniski (actualmente con más de 90 años) en tres Libros llenos de impaciencia, recriminación y desilusión:</w:t>
      </w:r>
    </w:p>
    <w:p w:rsidR="004F5E2C" w:rsidRDefault="004F5E2C" w:rsidP="004F5E2C">
      <w:pPr>
        <w:spacing w:after="0" w:line="240" w:lineRule="auto"/>
        <w:rPr>
          <w:rFonts w:ascii="Georgia" w:eastAsia="Times New Roman" w:hAnsi="Georgia" w:cs="Times New Roman"/>
          <w:b/>
          <w:color w:val="453320"/>
          <w:lang w:eastAsia="es-CO"/>
        </w:rPr>
      </w:pPr>
      <w:r>
        <w:rPr>
          <w:rFonts w:ascii="Times New Roman" w:eastAsia="Times New Roman" w:hAnsi="Times New Roman" w:cs="Times New Roman"/>
          <w:i/>
          <w:iCs/>
          <w:color w:val="453320"/>
          <w:spacing w:val="5"/>
          <w:sz w:val="26"/>
          <w:szCs w:val="26"/>
          <w:lang w:eastAsia="es-CO"/>
        </w:rPr>
        <w:t>* ‘</w:t>
      </w:r>
      <w:r>
        <w:rPr>
          <w:rFonts w:ascii="Times New Roman" w:eastAsia="Times New Roman" w:hAnsi="Times New Roman" w:cs="Times New Roman"/>
          <w:b/>
          <w:i/>
          <w:iCs/>
          <w:color w:val="453320"/>
          <w:spacing w:val="5"/>
          <w:sz w:val="26"/>
          <w:szCs w:val="26"/>
          <w:lang w:eastAsia="es-CO"/>
        </w:rPr>
        <w:t>Obstinación eclesiástica’;</w:t>
      </w:r>
    </w:p>
    <w:p w:rsidR="004F5E2C" w:rsidRDefault="004F5E2C" w:rsidP="004F5E2C">
      <w:pPr>
        <w:spacing w:after="0" w:line="240" w:lineRule="auto"/>
        <w:rPr>
          <w:rFonts w:ascii="Georgia" w:eastAsia="Times New Roman" w:hAnsi="Georgia" w:cs="Times New Roman"/>
          <w:b/>
          <w:color w:val="453320"/>
          <w:lang w:eastAsia="es-CO"/>
        </w:rPr>
      </w:pPr>
      <w:r>
        <w:rPr>
          <w:rFonts w:ascii="Times New Roman" w:eastAsia="Times New Roman" w:hAnsi="Times New Roman" w:cs="Times New Roman"/>
          <w:b/>
          <w:i/>
          <w:iCs/>
          <w:color w:val="453320"/>
          <w:spacing w:val="5"/>
          <w:sz w:val="26"/>
          <w:szCs w:val="26"/>
          <w:lang w:eastAsia="es-CO"/>
        </w:rPr>
        <w:t>* ‘Vida de renuncia’;</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i/>
          <w:iCs/>
          <w:color w:val="453320"/>
          <w:spacing w:val="5"/>
          <w:sz w:val="26"/>
          <w:szCs w:val="26"/>
          <w:lang w:eastAsia="es-CO"/>
        </w:rPr>
        <w:t>* ‘Anacronismo eclesial’</w:t>
      </w:r>
      <w:r>
        <w:rPr>
          <w:rFonts w:ascii="Georgia" w:eastAsia="Times New Roman" w:hAnsi="Georgia" w:cs="Times New Roman"/>
          <w:color w:val="453320"/>
          <w:lang w:eastAsia="es-CO"/>
        </w:rPr>
        <w:t> (Editorial SER, respectivamente 2002, 2007, 2008), o además, recientemente, Romeu Texeira Campos (85 años), de Belo Horizonte, en un no menos angustioso Libro</w:t>
      </w:r>
    </w:p>
    <w:p w:rsidR="004F5E2C" w:rsidRDefault="004F5E2C" w:rsidP="004F5E2C">
      <w:pPr>
        <w:numPr>
          <w:ilvl w:val="0"/>
          <w:numId w:val="10"/>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‘Cartago debe ser destruida’ (Belo Horizonte, 2015, 285 págs.), un Libro erudito, pero de pura bronca.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Todo esto muestra que el proceso de formación de una conciencia nueva (y de un subconsciente reconciliado) necesita del tiempo. No se puede pasar por encima de los sentimientos y hay que dar tiempo al tiempo.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lastRenderedPageBreak/>
        <w:t>2.2</w:t>
      </w:r>
      <w:r>
        <w:rPr>
          <w:rFonts w:ascii="Georgia" w:eastAsia="Times New Roman" w:hAnsi="Georgia" w:cs="Times New Roman"/>
          <w:color w:val="453320"/>
          <w:lang w:eastAsia="es-CO"/>
        </w:rPr>
        <w:t> Por otro lado, luego de cuatro décadas de actividad, es normal que el MFPC haya madurado. Hay la impresión de que hoy está en condiciones de pasar de la ‘revuelta’ a la ‘revolución’, de las agitaciones de los sentimientos a las reflexiones ponderadas, de ‘corazón’ a ‘cabeza’.</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2.3</w:t>
      </w:r>
      <w:r>
        <w:rPr>
          <w:rFonts w:ascii="Georgia" w:eastAsia="Times New Roman" w:hAnsi="Georgia" w:cs="Times New Roman"/>
          <w:color w:val="453320"/>
          <w:lang w:eastAsia="es-CO"/>
        </w:rPr>
        <w:t> Así es como nos enfrentamos lógicamente con la cuestión del Sacerdocio corporativo, en torno del cual gira, en definitiva, todo análisis. El tema es el Clero (el término griego ‘klerós’ significa originalmente ‘pedazo de tierra que se recibe en herencia’ y, en sentido derivado, ‘privilegio alcanzado por herencia’) y la relación que ese Clero mantiene con el genuino Mensaje evangélico.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Ante la oficialidad de la Iglesia, que nos dice: ‘tú no eres más un sacerdote como antes, no perteneces más al Clero’ es normal que investiguemos lo que ese Clero tiene que ver con los propósitos fundantes de la Iglesia.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Entonces llegamos a descubrir que el Clero, como bien lo dice el vocablo, es una Corporación, una Corporación sacerdotal. Estamos, pues, delante del desafío de situar el Sacerdocio católico en su debido lugar dentro de la historia del Cristianismo.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2.4</w:t>
      </w:r>
      <w:r>
        <w:rPr>
          <w:rFonts w:ascii="Georgia" w:eastAsia="Times New Roman" w:hAnsi="Georgia" w:cs="Times New Roman"/>
          <w:color w:val="453320"/>
          <w:lang w:eastAsia="es-CO"/>
        </w:rPr>
        <w:t> Me doy cuenta que el Asunto es delicado y por eso tengo que enfatizar que no vengo acá a criticar a Sacerdotes y/o Padres casados que se consideren Sacerdotes. Todos y todas conocemos Sacerdotes ejemplares. Muchos de nosotros (es mi caso) tenemos un excelente recuerdo de nuestro tiempo en el Sacerdocio. No ‘dimos vuelta la página’, decimos que ‘continuamos nuestra misión, nuestra vocación’. No se trata, por lo tanto, de discriminar a los Sacerdotes.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cuestión es otra. Se trata de cavar hondo en la historia del Cristianismo para ver lo que en la Propuesta original del Movimiento de Jesús tenga que ver con el Sacerdocio corporativo. Una proposición como esa va más allá de impaciencias y frustraciones, sentimientos causados por la impresión de que las cosas de la Iglesia no cambian, aun mismo con este Papa profeta.</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2.5</w:t>
      </w:r>
      <w:r>
        <w:rPr>
          <w:rFonts w:ascii="Georgia" w:eastAsia="Times New Roman" w:hAnsi="Georgia" w:cs="Times New Roman"/>
          <w:color w:val="453320"/>
          <w:lang w:eastAsia="es-CO"/>
        </w:rPr>
        <w:t> Permítanme formular la Propuesta mediante dos frases:</w:t>
      </w:r>
    </w:p>
    <w:p w:rsidR="004F5E2C" w:rsidRDefault="004F5E2C" w:rsidP="004F5E2C">
      <w:pPr>
        <w:numPr>
          <w:ilvl w:val="0"/>
          <w:numId w:val="11"/>
        </w:numPr>
        <w:spacing w:after="0" w:line="268" w:lineRule="atLeast"/>
        <w:ind w:left="360"/>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‘Soy Padre casado, pero quiero ir más allá de padre casado’</w:t>
      </w:r>
    </w:p>
    <w:p w:rsidR="004F5E2C" w:rsidRDefault="004F5E2C" w:rsidP="004F5E2C">
      <w:pPr>
        <w:numPr>
          <w:ilvl w:val="0"/>
          <w:numId w:val="11"/>
        </w:numPr>
        <w:spacing w:after="0" w:line="268" w:lineRule="atLeast"/>
        <w:ind w:left="360"/>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‘Soy miembro de la Iglesia, pero quiero ir más allá de ella’. ¿Qué significa esto?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4F5E2C" w:rsidRDefault="004F5E2C" w:rsidP="004F5E2C">
      <w:pPr>
        <w:numPr>
          <w:ilvl w:val="0"/>
          <w:numId w:val="12"/>
        </w:num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b/>
          <w:bCs/>
          <w:color w:val="453320"/>
          <w:lang w:eastAsia="es-CO"/>
        </w:rPr>
        <w:t>‘Soy Padre casado, pero quiero ir más allá de padre casado’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Les invito a entrar conmigo en un tema que resulta de pesquisas que las pueden encontrar en las bases de mi </w:t>
      </w:r>
      <w:r>
        <w:rPr>
          <w:rFonts w:ascii="Georgia" w:eastAsia="Times New Roman" w:hAnsi="Georgia" w:cs="Times New Roman"/>
          <w:b/>
          <w:color w:val="453320"/>
          <w:lang w:eastAsia="es-CO"/>
        </w:rPr>
        <w:t>Libro ‘Orígenes del Cristianismo’</w:t>
      </w:r>
      <w:r>
        <w:rPr>
          <w:rFonts w:ascii="Georgia" w:eastAsia="Times New Roman" w:hAnsi="Georgia" w:cs="Times New Roman"/>
          <w:color w:val="453320"/>
          <w:lang w:eastAsia="es-CO"/>
        </w:rPr>
        <w:t>, publicado por la Paulus de Sao Pablo en Agosto del año pasado. Es una breve travesía por el pasado.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3.1</w:t>
      </w:r>
      <w:r>
        <w:rPr>
          <w:rFonts w:ascii="Georgia" w:eastAsia="Times New Roman" w:hAnsi="Georgia" w:cs="Times New Roman"/>
          <w:color w:val="453320"/>
          <w:lang w:eastAsia="es-CO"/>
        </w:rPr>
        <w:t> Cuando Jesús de Nazaret, siguiendo el ejemplo de los padres, emprende la peregrinación anual a Jerusalén para la Fiesta de Pascua, él se decepciona al entrar al templo. No, piensa, acá esto no es la ‘Casa de mi Padre’, esto es ‘una Cueva de Ladrones’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 Él se encuentra enfrentado dolorosamente con una Corporación religiosa que controla el Templo con muchos Sacerdotes (alta Jerarquía), Sacerdotes comunes, Letrados y Fariseos.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Son nada menos que 19.000 Sacerdotes (¡hoy Brasil tiene apenas 12.000 Sacerdotes católicos!) que se dispersan por todos los rincones de Palestina, un País con apenas un millón de habitantes, para verificar</w:t>
      </w:r>
    </w:p>
    <w:p w:rsidR="004F5E2C" w:rsidRDefault="004F5E2C" w:rsidP="004F5E2C">
      <w:pPr>
        <w:numPr>
          <w:ilvl w:val="0"/>
          <w:numId w:val="13"/>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si los Campesinos observan la Torá</w:t>
      </w:r>
    </w:p>
    <w:p w:rsidR="004F5E2C" w:rsidRDefault="004F5E2C" w:rsidP="004F5E2C">
      <w:pPr>
        <w:numPr>
          <w:ilvl w:val="0"/>
          <w:numId w:val="13"/>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y principalmente pagan los Impuestos.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Una opresión terrible. Basta leer los primeros 11 Capítulos del Evangelio de Juan, particularmente desde el Capítulo 8 en adelante, para convencerse de que Jesús no acepta esa situación.</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3.2</w:t>
      </w:r>
      <w:r>
        <w:rPr>
          <w:rFonts w:ascii="Georgia" w:eastAsia="Times New Roman" w:hAnsi="Georgia" w:cs="Times New Roman"/>
          <w:color w:val="453320"/>
          <w:lang w:eastAsia="es-CO"/>
        </w:rPr>
        <w:t> De este modo, el Movimiento de Jesús nace en oposición al Sistema sacerdotal corporativo, hegemónico en la religión judaica de la época. El Movimiento opta por el Sistema sinagogal, de cuño comunitario.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Los primeros líderes del Movimiento de Jesús son  llamados ‘Intérpretes, Anunciantes idóneos, Educadores, Rabis’, nombres diversos para señalar los liderazgos destacados por sus cualidades personales, no están revestidos de un Poder mediante legitimaciones (ordenaciones) por parte de alguna  instancia religiosa, no reciben pago por sus Servicios ni se distinguen por vestimentas especiales.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Emanados del Sistema sinagogal judaico, esos ‘maestros’ modelan el Movimiento de Jesús por lo menos hasta la segunda mitad del Siglo II, y en diversos lugares hasta mucho más tarde. Es un Modelo</w:t>
      </w:r>
    </w:p>
    <w:p w:rsidR="004F5E2C" w:rsidRDefault="004F5E2C" w:rsidP="004F5E2C">
      <w:pPr>
        <w:numPr>
          <w:ilvl w:val="0"/>
          <w:numId w:val="14"/>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sin Templo ni Sacerdocio,</w:t>
      </w:r>
    </w:p>
    <w:p w:rsidR="004F5E2C" w:rsidRDefault="004F5E2C" w:rsidP="004F5E2C">
      <w:pPr>
        <w:numPr>
          <w:ilvl w:val="0"/>
          <w:numId w:val="14"/>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sin Ritos ni ordenamientos,</w:t>
      </w:r>
    </w:p>
    <w:p w:rsidR="004F5E2C" w:rsidRDefault="004F5E2C" w:rsidP="004F5E2C">
      <w:pPr>
        <w:numPr>
          <w:ilvl w:val="0"/>
          <w:numId w:val="14"/>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centrado en una actividad alimentada por la Lectura de la Palabra de Dios en la cotidianidad de la vida.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FF0000"/>
          <w:lang w:eastAsia="es-CO"/>
        </w:rPr>
        <w:t>Hasta el Concilio de Nicea (325), no hay distinción jurídica entre personas sagradas y profanas en el seno del Movimiento de Jesús</w:t>
      </w:r>
      <w:r>
        <w:rPr>
          <w:rFonts w:ascii="Georgia" w:eastAsia="Times New Roman" w:hAnsi="Georgia" w:cs="Times New Roman"/>
          <w:color w:val="453320"/>
          <w:lang w:eastAsia="es-CO"/>
        </w:rPr>
        <w:t>. Todos son Laicos, entre los cuales algunos se destacan como ‘Maestros’. Trabajé extensamente este Asunto en las págs.. 143-162 de mi Libro ‘Orígenes del Cristianismo’. Paulus, 2016.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3.3</w:t>
      </w:r>
      <w:r>
        <w:rPr>
          <w:rFonts w:ascii="Georgia" w:eastAsia="Times New Roman" w:hAnsi="Georgia" w:cs="Times New Roman"/>
          <w:color w:val="453320"/>
          <w:lang w:eastAsia="es-CO"/>
        </w:rPr>
        <w:t> Ya en el Siglo II, muchos ‘Maestros’ pasan a ser llamados ‘herejes’ (aunque la palabra ‘heresia’, al principio, no tenía nada de peyorativo, pues el término griego significa ‘escuela libre’: los cristianos eligen libremente los Maestros que prefieren oír y acompañar) ¿Qué significa esto?</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La investigación histórica muestra que la lucha contra las frecuentes herejías esconde una lucha por un nuevo Modelo de liderazgo en la Iglesia, un Modelo jerárquico y corporativo. Esa lucha ardua, silenciosa y oculta, está en la base de páginas y más páginas de documentos que se hallan de los Siglos del II al VI.</w:t>
      </w:r>
      <w:r>
        <w:rPr>
          <w:rFonts w:ascii="Georgia" w:eastAsia="Times New Roman" w:hAnsi="Georgia" w:cs="Times New Roman"/>
          <w:color w:val="453320"/>
          <w:lang w:eastAsia="es-CO"/>
        </w:rPr>
        <w: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lastRenderedPageBreak/>
        <w:t>3.4</w:t>
      </w:r>
      <w:r>
        <w:rPr>
          <w:rFonts w:ascii="Georgia" w:eastAsia="Times New Roman" w:hAnsi="Georgia" w:cs="Times New Roman"/>
          <w:color w:val="453320"/>
          <w:lang w:eastAsia="es-CO"/>
        </w:rPr>
        <w:t> </w:t>
      </w:r>
      <w:r>
        <w:rPr>
          <w:rFonts w:ascii="Georgia" w:eastAsia="Times New Roman" w:hAnsi="Georgia" w:cs="Times New Roman"/>
          <w:b/>
          <w:color w:val="453320"/>
          <w:lang w:eastAsia="es-CO"/>
        </w:rPr>
        <w:t>El Clero, como Clase separada del Laicado, es una innovación del Siglo IV</w:t>
      </w:r>
      <w:r>
        <w:rPr>
          <w:rFonts w:ascii="Georgia" w:eastAsia="Times New Roman" w:hAnsi="Georgia" w:cs="Times New Roman"/>
          <w:color w:val="453320"/>
          <w:lang w:eastAsia="es-CO"/>
        </w:rPr>
        <w:t>. Trae consigo el postulado de una religión como base de evangelización. Si, hasta el día de hoy, la religión católica tiene como Modelo una cultura clerical romana, por un tipo de resiliencia particularmente  resistente.</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 </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Bajo la bandera de ‘ortodoxia’ (léase: hegemonía sacerdotal), el metropolita Anastasio (de Alejandría) difunde,  en medio de una vida agitada (Siglo IV), la lucha por la sacerdotalización y por la formación de la Corporación sacerdotal. Otros Obispos hacen lo mismo y en poco tiempo consiguen imponer el nuevo Modelo.</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Es una lucha de siglos. A partir del Siglo VII, la heresía está bajo control: el Modelo sacerdotal corporativo reina soberano. Orígenes, el Maestre genial de inicios del Siglo III, es uno de los últimos ‘herejes’ a ser condenado, en el año 533.</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3.5</w:t>
      </w:r>
      <w:r>
        <w:rPr>
          <w:rFonts w:ascii="Georgia" w:eastAsia="Times New Roman" w:hAnsi="Georgia" w:cs="Times New Roman"/>
          <w:color w:val="453320"/>
          <w:lang w:eastAsia="es-CO"/>
        </w:rPr>
        <w:t> Así mismo, hay documentos que nos revelan que, por parte del Modelo comunitario (el Modelo de los Mestres), señales de tenaz resistencia continúan apareciendo a lo largo de la historia del Cristianismo.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b/>
          <w:color w:val="453320"/>
          <w:lang w:eastAsia="es-CO"/>
        </w:rPr>
        <w:t>Todavía en el Concilio de Calcedonia, en 451, hay un Canon en el que se declara que ‘la ordenación de un Sacerdote que no mantenga un vínculo efectivo y duradero con una determinada comunidad, es inválida’ (Schillebeeckx,</w:t>
      </w:r>
      <w:r>
        <w:rPr>
          <w:rFonts w:ascii="Georgia" w:eastAsia="Times New Roman" w:hAnsi="Georgia" w:cs="Times New Roman"/>
          <w:color w:val="453320"/>
          <w:lang w:eastAsia="es-CO"/>
        </w:rPr>
        <w:t xml:space="preserve"> E., Por uma Igreja mais humana, Paulus, São Paulo, 1989).</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Ese texto es una preciosura, porque muestra que todavía en el Siglo V el Modelo comunitario (sinagogal) se muestra vivaz. ¡He acá lo que no se enseña en los Seminarios!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3.6</w:t>
      </w:r>
      <w:r>
        <w:rPr>
          <w:rFonts w:ascii="Georgia" w:eastAsia="Times New Roman" w:hAnsi="Georgia" w:cs="Times New Roman"/>
          <w:color w:val="453320"/>
          <w:lang w:eastAsia="es-CO"/>
        </w:rPr>
        <w:t> ¿Por qué insistir tanto en este punto de la sacerdotalización? Es que importa prestar atención al vínculo entre sacerdotalización y la formación corporativa. El Clero es una Corporación y su efecto sobre la Iglesia Pueblo de Dios es deletéreo y corrosivo, pulveriza en poco tiempo el vínculo comunitario.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En vez de relacionarse directamente con una Comunidad concreta (como todavía se verificaba en el Siglo V), el líder cristiano pasa a relacionarse en primer lugar con su Corporación.</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Él se vuelve un Miembro del Clero. Escucha antes al Obispo que a las personas de su Comunidad. Históricamente se ha de reconocer que el retroceso sacerdotal proviene fundamentalmente de fuerzas que actúan dentro de la Iglesia (no viene solo de Constantino, por ejemplo, como tantas veces se dice)</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Es un proceso que se extiende por siglos y que va provocando un cambio de mentalidad.</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 xml:space="preserve"> Cuando, en muchas Comunidades, aparecen Ritos y preces (en vez de Lecturas bíblicas y Comentarios), luego aparecen líderes que se comportan </w:t>
      </w:r>
      <w:r>
        <w:rPr>
          <w:rFonts w:ascii="Georgia" w:eastAsia="Times New Roman" w:hAnsi="Georgia" w:cs="Times New Roman"/>
          <w:b/>
          <w:color w:val="453320"/>
          <w:lang w:eastAsia="es-CO"/>
        </w:rPr>
        <w:lastRenderedPageBreak/>
        <w:t>como Sacerdotes y que tienden a formar una Jerarquía (fenómeno de los ‘mini Padres’).</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 Iniciativas comunitarias y Movimientos contrarios a los intereses de la jerarquía son gradualmente ahogados y marginalizados, cuando no violentamente eliminados.</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3.7</w:t>
      </w:r>
      <w:r>
        <w:rPr>
          <w:rFonts w:ascii="Georgia" w:eastAsia="Times New Roman" w:hAnsi="Georgia" w:cs="Times New Roman"/>
          <w:color w:val="453320"/>
          <w:lang w:eastAsia="es-CO"/>
        </w:rPr>
        <w:t> ¿Por qué muchos teólogos silencian en torno a ese fundamental cambio de rumbo en la cuestión de la Organización eclesial? Es una cuestión para ser analizada con cuidado y espíritu exento de preconceptos.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Se tiene la impresión que, a lo largo de la historia, ellos se acomodan enseguida a la nueva situación y pasan a beneficiarse con el Sistema corporativo. Muchos teólogos pasan a ser teleguiados por el Clero, cuando ya no pertenecen a él.</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Hoy predomina la imagen del teólogo sacerdote o clérigo.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numPr>
          <w:ilvl w:val="0"/>
          <w:numId w:val="15"/>
        </w:numPr>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b/>
          <w:bCs/>
          <w:color w:val="453320"/>
          <w:lang w:eastAsia="es-CO"/>
        </w:rPr>
        <w:t>‘Soy miembro de la Iglesia, pero quiero ir más allá de ella’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4.1</w:t>
      </w:r>
      <w:r>
        <w:rPr>
          <w:rFonts w:ascii="Georgia" w:eastAsia="Times New Roman" w:hAnsi="Georgia" w:cs="Times New Roman"/>
          <w:color w:val="453320"/>
          <w:lang w:eastAsia="es-CO"/>
        </w:rPr>
        <w:t> Se puede percibir que el Papa Francisco ve la Iglesia como ‘un trampolín a la Sociedad’ (como acostumbraba decir Don Helder Cámara). La impresión es que él quiere ir más allá de la Iglesia, pero por medio de la Iglesia: ‘una iglesia en movimiento’.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Le ha dado una gran importancia a los ‘Movimientos Populares’, que emergen de la Sociedad civil, muchos fuera del ámbito de la Iglesia. Son Movimientos democráticos, no programados desde arriba hacia abajo, que en sí no aspiran al Poder, pero inspiran y presionan al Poder a cuidar del Pueblo que vive ‘en la base’. No son de cuño corporativo.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Parece que el Papa coloca toda su alma a la animación de Encuentros de esos Movimientos, que ya suman tres:</w:t>
      </w:r>
    </w:p>
    <w:p w:rsidR="004F5E2C" w:rsidRDefault="004F5E2C" w:rsidP="004F5E2C">
      <w:pPr>
        <w:numPr>
          <w:ilvl w:val="0"/>
          <w:numId w:val="16"/>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Roma 2014,</w:t>
      </w:r>
    </w:p>
    <w:p w:rsidR="004F5E2C" w:rsidRDefault="004F5E2C" w:rsidP="004F5E2C">
      <w:pPr>
        <w:numPr>
          <w:ilvl w:val="0"/>
          <w:numId w:val="16"/>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Santa Cruz de la Sierra (Bolivia) 2015,</w:t>
      </w:r>
    </w:p>
    <w:p w:rsidR="004F5E2C" w:rsidRDefault="004F5E2C" w:rsidP="004F5E2C">
      <w:pPr>
        <w:numPr>
          <w:ilvl w:val="0"/>
          <w:numId w:val="16"/>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y últimamente Roma, entre el 3 y el 5 de Noviembre de 2016.</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¿No será esa la vocación del MFPC: insertarse en los Movimientos Populares, en el sentido dado a ese término por el Papa? ¿Será que el actual Papa rechazaría la tesis de un Movimiento que criticara el carácter corporativo de la Organización de la Iglesia?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4.2</w:t>
      </w:r>
      <w:r>
        <w:rPr>
          <w:rFonts w:ascii="Georgia" w:eastAsia="Times New Roman" w:hAnsi="Georgia" w:cs="Times New Roman"/>
          <w:color w:val="453320"/>
          <w:lang w:eastAsia="es-CO"/>
        </w:rPr>
        <w:t> Recientemente nos llega una Noticia desde Roma. En una entrevista concedida al Periódico alemán Kölner Stadt-Anzeiger, el 25 de Diciembre pp., Leonardo Boff confidenció que parece existir en Roma una nueva articulación en torno a la cuestión de los Padres casados.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Boff: ‘Los Obispos brasileros, especialmente el amigo íntimo del Papa, el Cardenal Hummes, solicitaron expresamente al Papa francisco que posibilitase a los Padres casados en Brasil retornar al Ministerio pastoral.</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Y agregó:</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‘Recientemente, oí decir que el Papa quiere cumplir ese pedido –como una fase preliminar experimental, de momento confinada a solo Brasil’.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Una sugerencia ligeramente diferente fue presentada recientemente al Papa por Ervin Krautler, siendo Obispo de Xingu, la mayor Diócesis del mundo en términos de extensión (ver Paulo Suess).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Tenemos que tomar en cuenta esas Propuestas, como otras diferentes. Después de nuestro estudio en el ítem 3 me queda claro que esas Propuestas no intentan ir ‘una Iglesia para un más allá de la Iglesia’, porque continúan basadas en la idea clásica del Sacerdocio y de la ‘falta de Padres’, un tema que fue introducido por el Papa Pio XII en la década de 1950.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Yo mismo viajé a Brasil en 1958, enviado por el Colegio para América Latina en Lovaina, Bélgica, fundado por instigación del Papa Pio XII, dentro de la perspectiva de ‘falta de Padres’. En la referida Entrevista, Boff atribuyó la sensacional pérdida reciente de fieles, por parte de la Iglesia católica, a la ‘falta de Padres’, lo que me parece una simplificación.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Una recientísima investigación de Datafolha muestra que la Iglesia católica, entre Octubre 2014 y Diciembre 2016, perdió 9 millones de fieles: no menos del 6% de brasileros mayores de 16 años abandonaron la Iglesia en esos doce años.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b/>
          <w:color w:val="453320"/>
          <w:lang w:eastAsia="es-CO"/>
        </w:rPr>
        <w:t>Hoy apenas el 50% de brasileros se declaran católicos</w:t>
      </w:r>
      <w:r>
        <w:rPr>
          <w:rFonts w:ascii="Georgia" w:eastAsia="Times New Roman" w:hAnsi="Georgia" w:cs="Times New Roman"/>
          <w:color w:val="453320"/>
          <w:lang w:eastAsia="es-CO"/>
        </w:rPr>
        <w:t xml:space="preserve"> y los comentaristas divergen al intentar explicar el fenómeno (Reginaldo Prandi, Luiz Felipe Pondé, etc.).</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b/>
          <w:color w:val="453320"/>
          <w:lang w:eastAsia="es-CO"/>
        </w:rPr>
        <w:t>Otro dato importante es que el número creciente  de entrevistados se declara ‘sin religión’.</w:t>
      </w:r>
      <w:r>
        <w:rPr>
          <w:rFonts w:ascii="Georgia" w:eastAsia="Times New Roman" w:hAnsi="Georgia" w:cs="Times New Roman"/>
          <w:color w:val="453320"/>
          <w:lang w:eastAsia="es-CO"/>
        </w:rPr>
        <w:t xml:space="preserve"> Éstos constituyen el segmento poblacional que más crece: del 8% en 2008 a 14% en 2016. Significativamente, es el segmento de mayor escolaridad ((Folha de São Paulo, 02/01/2017, p. 1). Aquí hay una complejidad que no puede ser simplemente explicada por ‘falta de padres?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4.3</w:t>
      </w:r>
      <w:r>
        <w:rPr>
          <w:rFonts w:ascii="Georgia" w:eastAsia="Times New Roman" w:hAnsi="Georgia" w:cs="Times New Roman"/>
          <w:color w:val="453320"/>
          <w:lang w:eastAsia="es-CO"/>
        </w:rPr>
        <w:t> Pero no se puede pasar por encima de esa Propuesta, proveniente de autoridades eclesiásticas como el Cardenal Hummes, amigo del Papa, el Obispo Krauteler y otros. Es una Propuesta concreta y practicable a corto plazo.</w:t>
      </w:r>
    </w:p>
    <w:p w:rsidR="004F5E2C" w:rsidRDefault="004F5E2C" w:rsidP="004F5E2C">
      <w:pPr>
        <w:spacing w:after="0" w:line="240" w:lineRule="auto"/>
        <w:rPr>
          <w:rFonts w:ascii="Georgia" w:eastAsia="Times New Roman" w:hAnsi="Georgia" w:cs="Times New Roman"/>
          <w:color w:val="453320"/>
          <w:lang w:eastAsia="es-CO"/>
        </w:rPr>
      </w:pP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Sin embargo, ella no invalida una posición crítica contra el Sistema eclesiástico vigente. No se puede esperar que las autoridades en Roma cuestionen el Corporativismo sacerdotal en sí, como lo estamos proponiendo acá.</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Ésta es una tarea que nos cabe a nosotros, Padres casados, porque en este punto estamos en una posición más libre, y eso nos permite cavar más profundo. Podemos exteriorizar muchas cosas que los que están dentro de las estructuras eclesiásticas, aun mismo cuando concordaran con nosotros, no las pueden decir.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4.4</w:t>
      </w:r>
      <w:r>
        <w:rPr>
          <w:rFonts w:ascii="Georgia" w:eastAsia="Times New Roman" w:hAnsi="Georgia" w:cs="Times New Roman"/>
          <w:color w:val="453320"/>
          <w:lang w:eastAsia="es-CO"/>
        </w:rPr>
        <w:t> Independientemente de esas eventuales novedades no podemos perder de vista una evolución importante, que no está siendo debidamente comentada por realizarse en un plano de poca visibilidad. Aunque de forma velada, el Modelo del Mestre, originario del Movimiento de Jesús, renace hoy en las Comunidades de Base.</w:t>
      </w:r>
    </w:p>
    <w:p w:rsidR="004F5E2C" w:rsidRDefault="004F5E2C" w:rsidP="004F5E2C">
      <w:pPr>
        <w:spacing w:after="0" w:line="240" w:lineRule="auto"/>
        <w:rPr>
          <w:rFonts w:ascii="Georgia" w:eastAsia="Times New Roman" w:hAnsi="Georgia" w:cs="Times New Roman"/>
          <w:color w:val="453320"/>
          <w:lang w:eastAsia="es-CO"/>
        </w:rPr>
      </w:pP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 Cualquier Padre casado que tenga alguna experiencia de trabajos en una ‘Base’, habrá notado que la imagen tradicional del Sacerdote que aparece en la Comunidad para</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 decir Misa</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 administrar Sacramentos</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 realizar Ritos y Liturgias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está siendo sustituida, en esas últimas articulaciones capilares del Cuerpo social, por otra imagen de Sacerdote que se asienta en el entorno, al lado de legas y legos, escuchando e interviniendo de vez en cuando.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Muchas veces sin caer en la cuenta de eso, el Padre casado rescata la antiquísima imagen del ‘Mestre’, yendo más allá de la imagen de Sacerdote. Mediante ella, a partir de su propia vida y prácticamente sin ninguna teorización, vuelve a aparecer la primitiva imagen del Mestre.</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Hay aquí un punto donde se verifica la organicidad del Movimiento de Familias de Padres Casados. Porque hay muchos Padres casados, aparte de los de Brasil, que actúan en Comunidades, de las formas más variadas. Este punto merece una investigación más profunda.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4.5</w:t>
      </w:r>
      <w:r>
        <w:rPr>
          <w:rFonts w:ascii="Georgia" w:eastAsia="Times New Roman" w:hAnsi="Georgia" w:cs="Times New Roman"/>
          <w:color w:val="453320"/>
          <w:lang w:eastAsia="es-CO"/>
        </w:rPr>
        <w:t> En el fondo, y para concluir, lo que importa es actuar dentro de la Sociedad.</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Repito las palabras de Don Helder Cámara: ‘la Iglesia es un trampolín a la Sociedad’.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 través de ella llegamos a la Sociedad. El Papa actual actúa de esa manera. Ahora, en la Sociedad, todos los Poderes que oprimen a la persona humana tienen que ser combatidos, inclusive los Poderes religiosos. </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b/>
          <w:color w:val="453320"/>
          <w:lang w:eastAsia="es-CO"/>
        </w:rPr>
        <w:t>El sacerdocio, tal como es ejercido en la Iglesia católica actual, aunque no aparezca como tal, es un Poder de carácter potencialmente opresivo. Esto es un dato que la historia revela y la Iglesia silencia.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La historia del Sacerdocio católico está repleta de recursos opresivos:</w:t>
      </w:r>
    </w:p>
    <w:p w:rsidR="004F5E2C" w:rsidRDefault="004F5E2C" w:rsidP="004F5E2C">
      <w:pPr>
        <w:numPr>
          <w:ilvl w:val="0"/>
          <w:numId w:val="17"/>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confinamiento del pensamiento,</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excomuniones,</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lucha contra las libertades,</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imposición de un Pensamiento único en la parroquias (durante siglos)</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inquisición,</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persecución,</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marginalización,</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preconceptos,</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prohibición de leer determinados Libros (¡incluso la Biblia!)</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moral absolutista,</w:t>
      </w:r>
    </w:p>
    <w:p w:rsidR="004F5E2C" w:rsidRDefault="004F5E2C" w:rsidP="004F5E2C">
      <w:pPr>
        <w:numPr>
          <w:ilvl w:val="0"/>
          <w:numId w:val="17"/>
        </w:numPr>
        <w:spacing w:after="288"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fundamentalismo.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Lista es larga, pues abarca muchos siglos.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4.6</w:t>
      </w:r>
      <w:r>
        <w:rPr>
          <w:rFonts w:ascii="Georgia" w:eastAsia="Times New Roman" w:hAnsi="Georgia" w:cs="Times New Roman"/>
          <w:color w:val="453320"/>
          <w:lang w:eastAsia="es-CO"/>
        </w:rPr>
        <w:t> ¿No será que ha llegado la hora de proponerse una Organización no Corporativa de la Iglesia católica?, en vista de una Sociedad más humana?</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r>
        <w:rPr>
          <w:rFonts w:ascii="Georgia" w:eastAsia="Times New Roman" w:hAnsi="Georgia" w:cs="Times New Roman"/>
          <w:b/>
          <w:bCs/>
          <w:color w:val="453320"/>
          <w:lang w:eastAsia="es-CO"/>
        </w:rPr>
        <w:t>Anexos.</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Comento acá, en dos Anexos, algunos Temas directa o indirectamente relacionados con lo expuesto:</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(1) ‘Tú eres Pedro’ (Mateo 16,18);</w:t>
      </w:r>
    </w:p>
    <w:p w:rsidR="004F5E2C" w:rsidRDefault="004F5E2C" w:rsidP="004F5E2C">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i/>
          <w:iCs/>
          <w:color w:val="453320"/>
          <w:spacing w:val="5"/>
          <w:sz w:val="26"/>
          <w:szCs w:val="26"/>
          <w:lang w:eastAsia="es-CO"/>
        </w:rPr>
        <w:t>(2) las referencias al Sacerdocio en los Textos del Nuevo Testamento.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r>
        <w:rPr>
          <w:rFonts w:ascii="Georgia" w:eastAsia="Times New Roman" w:hAnsi="Georgia" w:cs="Times New Roman"/>
          <w:b/>
          <w:bCs/>
          <w:color w:val="453320"/>
          <w:lang w:eastAsia="es-CO"/>
        </w:rPr>
        <w:t>Anexo 1: ‘Tú eres Pedro’.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Con frecuencia se cita el Evangelio de Mateo 16,18: ‘Tú eres Pedro y sobre esa Piedra construiré mi Iglesia’ para justificar el papado y, con él, el Sistema sacerdotal. ¿Qué hay que decir?</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Básicamente hay que decir que una buena lectura presupone la contextualización del Texto. El Texto en cuestión contiene palabras pronunciadas por un judío a otros judíos. Sin tener en cuenta la cultura judaica de la época, específicamente la cultura de Jesús de Nazaret, no hay cómo interpretar correctamente la frase.</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Que Jesús elogia a Pedro, eso está claro. Pero ¿qué tiene en mente cuando habla de ‘Iglesia’ (en griego ekklesia, en hebraico knesset)? Decir que piensa en una Iglesia tal cual existe hoy es cometer un flagrante anacronismo.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Lo normal es suponer que Jesús se refiere al Sistema sinagogal, dentro del cual y por medio del cual articula toda su vida pública. Jesús viaja todo el tiempo por las Aldeas de Galilea y se dirige a los Campesinos a través de la Sinagoga. Él no cambia la Organización de ese Sistema (con sus Mestres y Rabinos, sus Lecturas bíblicas, su observancia del Sábado, etc.), sino que les propaga un nuevo Mensaje, un Evangelio.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Jesús forma lo que algunos historiadores llaman ‘Sinagoga disidente’, una Sinagoga que no trabaja con el Asunto de un Dios vengativo (‘Castigo de Dios’), del Pecado y de la Condenación, sino con el Tema del Reinado de Dios. Todos son llamados a colaborar, justos y pecadores, también los Cobradores de Impuestos.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Perdón general en vista de la construcción del Reinado. Esto es lo que parece ser el sentido de las palabras ‘mi Sinagoga’ en Mt 16,18. Al elogiar a Pedro, Jesús lo imagina como Rabí. Un pescador humilde se transforma en ‘Mestre en Israel’, para difundir la Buena Nueva de un Dios Padre y del reinado de Dios que viene. Jesús se siente excitado con esa idea.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Jesús sueña formar un nuevo Pueblo sinagogal no según las orientaciones de los Sacerdotes de Jerusalén, sino según el Evangelio, una Sinagoga liderada por pescadores y campesinos. Por lo tanto, no parece lingüísticamente justificado ver en Mt 16,18 otra cosa más que una referencia a la ‘Sinagoga disidente’ que Jesús está formando. </w:t>
      </w:r>
    </w:p>
    <w:p w:rsidR="004F5E2C" w:rsidRDefault="004F5E2C" w:rsidP="004F5E2C">
      <w:pPr>
        <w:spacing w:after="288" w:line="240" w:lineRule="auto"/>
        <w:rPr>
          <w:rFonts w:ascii="Georgia" w:eastAsia="Times New Roman" w:hAnsi="Georgia" w:cs="Times New Roman"/>
          <w:b/>
          <w:color w:val="453320"/>
          <w:lang w:eastAsia="es-CO"/>
        </w:rPr>
      </w:pPr>
      <w:r>
        <w:rPr>
          <w:rFonts w:ascii="Georgia" w:eastAsia="Times New Roman" w:hAnsi="Georgia" w:cs="Times New Roman"/>
          <w:color w:val="453320"/>
          <w:lang w:eastAsia="es-CO"/>
        </w:rPr>
        <w:t xml:space="preserve">Nuestra dificultad con este tipo de Textos es que estamos habituados a oír Lecturas anacrónicas y fuera del contexto bíblico. Acá estamos delante de una cuestión que trato largamente en </w:t>
      </w:r>
      <w:r>
        <w:rPr>
          <w:rFonts w:ascii="Georgia" w:eastAsia="Times New Roman" w:hAnsi="Georgia" w:cs="Times New Roman"/>
          <w:b/>
          <w:color w:val="453320"/>
          <w:lang w:eastAsia="es-CO"/>
        </w:rPr>
        <w:t>mi Libro ‘En busca de Jesús de Nazaret: un análisis literario’.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Anexo 2.</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Las referencias al Sacerdocio en el Nuevo Testamento se encuentran básicamente en dos Textos: en la Primera Carta de Pedro y en la Carta a los Hebreos. </w:t>
      </w:r>
    </w:p>
    <w:p w:rsidR="004F5E2C" w:rsidRDefault="004F5E2C" w:rsidP="004F5E2C">
      <w:pPr>
        <w:numPr>
          <w:ilvl w:val="0"/>
          <w:numId w:val="18"/>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La Primera Carta de Pedro menciona una ‘santa comunidad de sacerdotes’ (2,5), ‘cuerpo real sacerdotal’ (2,9), el ‘pueblo de Dios’ (2,10). Los términos son metafóricos (como sucede con muchos términos del Nuevo Testamento).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intención del escritor de la Carta consiste en afirmar que el Movimiento de Jesús no funciona por medio de Sacerdotes, sino de personas reunidas en su Movimiento que sustituyen a los Sacerdotes). Acerca del uso de metáforas en el Nuevo Testamento, ver capítulo5 del Libro ‘En busca de Jesús de Nazaret’, especialmente las págs. 130-137. </w:t>
      </w:r>
    </w:p>
    <w:p w:rsidR="004F5E2C" w:rsidRDefault="004F5E2C" w:rsidP="004F5E2C">
      <w:pPr>
        <w:numPr>
          <w:ilvl w:val="0"/>
          <w:numId w:val="19"/>
        </w:numPr>
        <w:spacing w:after="12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La Carta a los Hebreos  también recurre a metáforas para hablar del sacerdocio. Jesús es Sacerdote según el Modelo de Melquisedec, anterior y superior al Sacerdocio templario. Su ‘Sacerdocio’ está basado en la lógica de la ‘berit’ (alianza, ‘testamento’), como un ‘Sacerdocio’ de Melquisedec, basado en la escucha al llamado de Dios. Véase capítulo 3 del Libro ‘En busca de Jesús de Nazaret’, págs.. 77-94. Jesús es ‘sacerdote’ de modo metafórico.</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teología del Sacerdocio, enseñada en los Seminarios católicos, se basan en una lectura no contextualizada de la Carta a los Hebreos, específicamente de los capítulos 6 al 10. No se toma en cuenta el cuño irónico de las consideraciones del autor acerca del Sacerdocio de Jesús (ver la entrada ‘ironía’ en el Libro ‘En busca de Jesús de Nazaret’, pág. 208, y como el tema ‘parodia’ en las págs. 82-83 del referido Libro).De ese modo se llega a la doctrina del ‘Carácter indeleble’, impreso en el alma del Sacerdote en el momento de su Ordenación. Hebreos relativiza el Sacerdocio y escribe que el sacerdote puede ser ‘un consuelo provisional’, pero que se vuelve superfluo ‘a la hora de la lucidez’ (‘En busca de Jesús de Nazaret’, págs. 84-86).</w:t>
      </w:r>
    </w:p>
    <w:p w:rsidR="004F5E2C" w:rsidRDefault="004F5E2C" w:rsidP="004F5E2C">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Doy acá una sugerencia de lectura complementaria: Spong J. Sh., Um novo cristianismo para um novo mundo: a fé além dos dogmas, Verus Editora, Campinas, 2006.Lenaers, R., Outro cristianismo é possível, Paulus, São Paulo, 2010.</w:t>
      </w:r>
    </w:p>
    <w:p w:rsidR="004F5E2C" w:rsidRDefault="004F5E2C" w:rsidP="004F5E2C">
      <w:pPr>
        <w:spacing w:after="0" w:line="240" w:lineRule="auto"/>
        <w:outlineLvl w:val="0"/>
        <w:rPr>
          <w:rFonts w:ascii="Times New Roman" w:eastAsia="Times New Roman" w:hAnsi="Times New Roman" w:cs="Times New Roman"/>
          <w:b/>
          <w:bCs/>
          <w:kern w:val="36"/>
          <w:sz w:val="51"/>
          <w:szCs w:val="51"/>
          <w:lang w:eastAsia="es-CO"/>
        </w:rPr>
      </w:pPr>
      <w:r>
        <w:rPr>
          <w:rFonts w:ascii="Times New Roman" w:eastAsia="Times New Roman" w:hAnsi="Times New Roman" w:cs="Times New Roman"/>
          <w:b/>
          <w:bCs/>
          <w:kern w:val="36"/>
          <w:sz w:val="51"/>
          <w:szCs w:val="51"/>
          <w:lang w:eastAsia="es-CO"/>
        </w:rPr>
        <w:lastRenderedPageBreak/>
        <w:t xml:space="preserve">9. </w:t>
      </w:r>
      <w:r>
        <w:rPr>
          <w:rFonts w:ascii="Times New Roman" w:eastAsia="Times New Roman" w:hAnsi="Times New Roman" w:cs="Times New Roman"/>
          <w:b/>
          <w:bCs/>
          <w:kern w:val="36"/>
          <w:sz w:val="51"/>
          <w:szCs w:val="51"/>
          <w:lang w:eastAsia="es-CO"/>
        </w:rPr>
        <w:t>El sabotaje a la reforma de Francisco</w:t>
      </w:r>
    </w:p>
    <w:p w:rsidR="004F5E2C" w:rsidRDefault="004F5E2C" w:rsidP="004F5E2C">
      <w:pPr>
        <w:spacing w:after="150" w:line="240" w:lineRule="auto"/>
        <w:rPr>
          <w:rFonts w:ascii="Times New Roman" w:eastAsia="Times New Roman" w:hAnsi="Times New Roman" w:cs="Times New Roman"/>
          <w:sz w:val="26"/>
          <w:szCs w:val="26"/>
          <w:lang w:eastAsia="es-CO"/>
        </w:rPr>
      </w:pPr>
    </w:p>
    <w:p w:rsidR="004F5E2C" w:rsidRDefault="004F5E2C" w:rsidP="004F5E2C">
      <w:pPr>
        <w:spacing w:after="150" w:line="240" w:lineRule="auto"/>
        <w:rPr>
          <w:rFonts w:ascii="Times New Roman" w:eastAsia="Times New Roman" w:hAnsi="Times New Roman" w:cs="Times New Roman"/>
          <w:sz w:val="26"/>
          <w:szCs w:val="26"/>
          <w:lang w:eastAsia="es-CO"/>
        </w:rPr>
      </w:pPr>
      <w:r>
        <w:rPr>
          <w:rFonts w:ascii="Times New Roman" w:eastAsia="Times New Roman" w:hAnsi="Times New Roman" w:cs="Times New Roman"/>
          <w:sz w:val="26"/>
          <w:szCs w:val="26"/>
          <w:lang w:eastAsia="es-CO"/>
        </w:rPr>
        <w:t>George R. Porta, 08-enero-2017</w:t>
      </w:r>
    </w:p>
    <w:p w:rsidR="004F5E2C" w:rsidRDefault="004F5E2C" w:rsidP="004F5E2C">
      <w:pPr>
        <w:spacing w:after="150" w:line="240" w:lineRule="auto"/>
        <w:rPr>
          <w:rFonts w:ascii="Times New Roman" w:eastAsia="Times New Roman" w:hAnsi="Times New Roman" w:cs="Times New Roman"/>
          <w:sz w:val="26"/>
          <w:szCs w:val="26"/>
          <w:lang w:eastAsia="es-CO"/>
        </w:rPr>
      </w:pP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b/>
          <w:noProof/>
          <w:color w:val="0000FF"/>
          <w:sz w:val="20"/>
          <w:szCs w:val="20"/>
          <w:lang w:val="es-ES" w:eastAsia="es-ES"/>
        </w:rPr>
        <w:drawing>
          <wp:inline distT="0" distB="0" distL="0" distR="0">
            <wp:extent cx="1114425" cy="1428750"/>
            <wp:effectExtent l="0" t="0" r="9525" b="0"/>
            <wp:docPr id="13" name="Imagen 13" descr="GEORG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EORGE">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p w:rsidR="004F5E2C" w:rsidRDefault="004F5E2C" w:rsidP="004F5E2C">
      <w:pPr>
        <w:spacing w:line="240" w:lineRule="auto"/>
        <w:rPr>
          <w:rFonts w:ascii="Times New Roman" w:eastAsia="Times New Roman" w:hAnsi="Times New Roman" w:cs="Times New Roman"/>
          <w:sz w:val="20"/>
          <w:szCs w:val="20"/>
          <w:lang w:eastAsia="es-CO"/>
        </w:rPr>
      </w:pP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[Una versión anterior de este artículo ha estado en ATRIO unas horas, antes de que recibiésemos del autor esta más condensada para facilitar la lectura. Quien hubiera leído y desee recuperar el texto antiguo, puede hacerlo </w:t>
      </w:r>
      <w:hyperlink r:id="rId83" w:tgtFrame="_blank" w:history="1">
        <w:r>
          <w:rPr>
            <w:rStyle w:val="Hipervnculo"/>
            <w:b/>
            <w:bCs/>
            <w:sz w:val="20"/>
            <w:szCs w:val="20"/>
          </w:rPr>
          <w:t>aquí</w:t>
        </w:r>
      </w:hyperlink>
      <w:r>
        <w:rPr>
          <w:rFonts w:ascii="Times New Roman" w:eastAsia="Times New Roman" w:hAnsi="Times New Roman" w:cs="Times New Roman"/>
          <w:sz w:val="20"/>
          <w:szCs w:val="20"/>
          <w:lang w:eastAsia="es-CO"/>
        </w:rPr>
        <w:t>. NdeA]</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El </w:t>
      </w:r>
      <w:hyperlink r:id="rId84" w:tgtFrame="_blank" w:history="1">
        <w:r>
          <w:rPr>
            <w:rStyle w:val="Hipervnculo"/>
            <w:b/>
            <w:bCs/>
            <w:sz w:val="20"/>
            <w:szCs w:val="20"/>
          </w:rPr>
          <w:t>21 de abril de 2015</w:t>
        </w:r>
      </w:hyperlink>
      <w:r>
        <w:rPr>
          <w:rFonts w:ascii="Times New Roman" w:eastAsia="Times New Roman" w:hAnsi="Times New Roman" w:cs="Times New Roman"/>
          <w:sz w:val="20"/>
          <w:szCs w:val="20"/>
          <w:lang w:eastAsia="es-CO"/>
        </w:rPr>
        <w:t>, Atrio publicó en tres partes información sobre las finanzas de la Iglesia y entre ella una sobre </w:t>
      </w:r>
      <w:r>
        <w:rPr>
          <w:rFonts w:ascii="Times New Roman" w:eastAsia="Times New Roman" w:hAnsi="Times New Roman" w:cs="Times New Roman"/>
          <w:b/>
          <w:bCs/>
          <w:sz w:val="20"/>
          <w:szCs w:val="20"/>
          <w:lang w:eastAsia="es-CO"/>
        </w:rPr>
        <w:t>Carl Anderson</w:t>
      </w:r>
      <w:r>
        <w:rPr>
          <w:rFonts w:ascii="Times New Roman" w:eastAsia="Times New Roman" w:hAnsi="Times New Roman" w:cs="Times New Roman"/>
          <w:sz w:val="20"/>
          <w:szCs w:val="20"/>
          <w:lang w:eastAsia="es-CO"/>
        </w:rPr>
        <w:t>, Caballero Supremo de la </w:t>
      </w:r>
      <w:r>
        <w:rPr>
          <w:rFonts w:ascii="Times New Roman" w:eastAsia="Times New Roman" w:hAnsi="Times New Roman" w:cs="Times New Roman"/>
          <w:b/>
          <w:bCs/>
          <w:sz w:val="20"/>
          <w:szCs w:val="20"/>
          <w:lang w:eastAsia="es-CO"/>
        </w:rPr>
        <w:t>Orden de los Caballeros de Colón. </w:t>
      </w:r>
      <w:r>
        <w:rPr>
          <w:rFonts w:ascii="Times New Roman" w:eastAsia="Times New Roman" w:hAnsi="Times New Roman" w:cs="Times New Roman"/>
          <w:sz w:val="20"/>
          <w:szCs w:val="20"/>
          <w:lang w:eastAsia="es-CO"/>
        </w:rPr>
        <w:t>El Sr.</w:t>
      </w:r>
      <w:r>
        <w:rPr>
          <w:rFonts w:ascii="Times New Roman" w:eastAsia="Times New Roman" w:hAnsi="Times New Roman" w:cs="Times New Roman"/>
          <w:b/>
          <w:bCs/>
          <w:sz w:val="20"/>
          <w:szCs w:val="20"/>
          <w:lang w:eastAsia="es-CO"/>
        </w:rPr>
        <w:t> Anderson </w:t>
      </w:r>
      <w:r>
        <w:rPr>
          <w:rFonts w:ascii="Times New Roman" w:eastAsia="Times New Roman" w:hAnsi="Times New Roman" w:cs="Times New Roman"/>
          <w:sz w:val="20"/>
          <w:szCs w:val="20"/>
          <w:lang w:eastAsia="es-CO"/>
        </w:rPr>
        <w:t>ha seguido activo, aguardando a que la política de los EE UU llegara a este punto. Y su momento ha llegado.</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Históricamente, la jerarquía católica se ha alineado con el poder y la derecha política si no ha sido abiertamente fascista. Organizaciones poderosas como los </w:t>
      </w:r>
      <w:r>
        <w:rPr>
          <w:rFonts w:ascii="Times New Roman" w:eastAsia="Times New Roman" w:hAnsi="Times New Roman" w:cs="Times New Roman"/>
          <w:b/>
          <w:bCs/>
          <w:sz w:val="20"/>
          <w:szCs w:val="20"/>
          <w:lang w:eastAsia="es-CO"/>
        </w:rPr>
        <w:t>Caballeros de Colón, </w:t>
      </w:r>
      <w:r>
        <w:rPr>
          <w:rFonts w:ascii="Times New Roman" w:eastAsia="Times New Roman" w:hAnsi="Times New Roman" w:cs="Times New Roman"/>
          <w:sz w:val="20"/>
          <w:szCs w:val="20"/>
          <w:lang w:eastAsia="es-CO"/>
        </w:rPr>
        <w:t>sirven a los obispos para medrar secretamente en la política. Así han contribuido a la emergencia de la nueva concentración política de los USA. Uno de los lectores en la ceremonia de toma de Posesión del Sr. Trump será su amigo el Arzobispo de New York, </w:t>
      </w:r>
      <w:r>
        <w:rPr>
          <w:rFonts w:ascii="Times New Roman" w:eastAsia="Times New Roman" w:hAnsi="Times New Roman" w:cs="Times New Roman"/>
          <w:b/>
          <w:bCs/>
          <w:sz w:val="20"/>
          <w:szCs w:val="20"/>
          <w:lang w:eastAsia="es-CO"/>
        </w:rPr>
        <w:t>Cardenal Timothy Dolan</w:t>
      </w:r>
      <w:r>
        <w:rPr>
          <w:rFonts w:ascii="Times New Roman" w:eastAsia="Times New Roman" w:hAnsi="Times New Roman" w:cs="Times New Roman"/>
          <w:sz w:val="20"/>
          <w:szCs w:val="20"/>
          <w:lang w:eastAsia="es-CO"/>
        </w:rPr>
        <w:t>. Ya eso es sugerente.</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b/>
          <w:bCs/>
          <w:sz w:val="20"/>
          <w:szCs w:val="20"/>
          <w:lang w:eastAsia="es-CO"/>
        </w:rPr>
        <w:t>Benedicto XVI</w:t>
      </w:r>
      <w:r>
        <w:rPr>
          <w:rFonts w:ascii="Times New Roman" w:eastAsia="Times New Roman" w:hAnsi="Times New Roman" w:cs="Times New Roman"/>
          <w:sz w:val="20"/>
          <w:szCs w:val="20"/>
          <w:lang w:eastAsia="es-CO"/>
        </w:rPr>
        <w:t> dañó a corto y mediano plazo el futuro del papado. Entre 2006 y 2012 creó 90 cardenales, de los cuales, cuando huyó, solo 11 eran no elegibles o no electores. De los nueve que creó para la Iglesia de los EE UU, 7 son considerados conservadores y posicionados a la extrema derecha políticamente.</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Entre ellos dos son importantes: </w:t>
      </w:r>
      <w:r>
        <w:rPr>
          <w:rFonts w:ascii="Times New Roman" w:eastAsia="Times New Roman" w:hAnsi="Times New Roman" w:cs="Times New Roman"/>
          <w:b/>
          <w:bCs/>
          <w:sz w:val="20"/>
          <w:szCs w:val="20"/>
          <w:lang w:eastAsia="es-CO"/>
        </w:rPr>
        <w:t>Raymond Leo Burke</w:t>
      </w:r>
      <w:r>
        <w:rPr>
          <w:rFonts w:ascii="Times New Roman" w:eastAsia="Times New Roman" w:hAnsi="Times New Roman" w:cs="Times New Roman"/>
          <w:sz w:val="20"/>
          <w:szCs w:val="20"/>
          <w:lang w:eastAsia="es-CO"/>
        </w:rPr>
        <w:t>, ahora designado por Francisco como </w:t>
      </w:r>
      <w:r>
        <w:rPr>
          <w:rFonts w:ascii="Times New Roman" w:eastAsia="Times New Roman" w:hAnsi="Times New Roman" w:cs="Times New Roman"/>
          <w:b/>
          <w:bCs/>
          <w:sz w:val="20"/>
          <w:szCs w:val="20"/>
          <w:lang w:eastAsia="es-CO"/>
        </w:rPr>
        <w:t>Patrono de la Soberana Orden de Malta,</w:t>
      </w:r>
      <w:r>
        <w:rPr>
          <w:rFonts w:ascii="Times New Roman" w:eastAsia="Times New Roman" w:hAnsi="Times New Roman" w:cs="Times New Roman"/>
          <w:sz w:val="20"/>
          <w:szCs w:val="20"/>
          <w:lang w:eastAsia="es-CO"/>
        </w:rPr>
        <w:t> un discretísimo y poderoso “ejército” diplomático autónomo al cual el Vaticano no puede y seguramente no quiere renunciar; el otro </w:t>
      </w:r>
      <w:r>
        <w:rPr>
          <w:rFonts w:ascii="Times New Roman" w:eastAsia="Times New Roman" w:hAnsi="Times New Roman" w:cs="Times New Roman"/>
          <w:b/>
          <w:bCs/>
          <w:sz w:val="20"/>
          <w:szCs w:val="20"/>
          <w:lang w:eastAsia="es-CO"/>
        </w:rPr>
        <w:t>Timothy Michael Dolan</w:t>
      </w:r>
      <w:r>
        <w:rPr>
          <w:rFonts w:ascii="Times New Roman" w:eastAsia="Times New Roman" w:hAnsi="Times New Roman" w:cs="Times New Roman"/>
          <w:sz w:val="20"/>
          <w:szCs w:val="20"/>
          <w:lang w:eastAsia="es-CO"/>
        </w:rPr>
        <w:t> mencionado arriba que maneja mucha influencia y mucho dinero.</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En 2015, Francisco que ya cumplió 80, dijo que su pontificado sería breve (Cf. </w:t>
      </w:r>
      <w:hyperlink r:id="rId85" w:tgtFrame="_blank" w:history="1">
        <w:r>
          <w:rPr>
            <w:rStyle w:val="Hipervnculo"/>
            <w:b/>
            <w:bCs/>
            <w:sz w:val="20"/>
            <w:szCs w:val="20"/>
          </w:rPr>
          <w:t>http://politica.elpais.com/politica/2015/03/13/actualidad/1426265771_877920.html</w:t>
        </w:r>
      </w:hyperlink>
      <w:r>
        <w:rPr>
          <w:rFonts w:ascii="Times New Roman" w:eastAsia="Times New Roman" w:hAnsi="Times New Roman" w:cs="Times New Roman"/>
          <w:sz w:val="20"/>
          <w:szCs w:val="20"/>
          <w:lang w:eastAsia="es-CO"/>
        </w:rPr>
        <w:t>). Aunque fuese Papa diez otros 5 años, difícilmente podría cambiar el carácter conservador y pastoralmente ineficaz que Benedicto imprimió al colegio cardenalicio. Entre 2014 y 2016 Francisco solo ha creado 56 cardenales, 11 no son elegibles ni electores. Para los EE UU solo ha creado 2 (Chicago y Newark) aunque ambos reputados de ser pastoralmente sensibles a la justicia social y a la reforma que Francisco quiere realizar.</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En septiembre de 2016, 4 cardenales —Burke, Caffarra, Meisner y Brandmüller— demandaron aclaraciones escritas de sus dudas sobre la ortodoxia y la claridad del lenguaje empleado por Francisco en los nn. 300-305 de su E. A. </w:t>
      </w:r>
      <w:r>
        <w:rPr>
          <w:rFonts w:ascii="Times New Roman" w:eastAsia="Times New Roman" w:hAnsi="Times New Roman" w:cs="Times New Roman"/>
          <w:b/>
          <w:bCs/>
          <w:i/>
          <w:iCs/>
          <w:sz w:val="20"/>
          <w:szCs w:val="20"/>
          <w:lang w:eastAsia="es-CO"/>
        </w:rPr>
        <w:t>“Amoris Lætitia”</w:t>
      </w:r>
      <w:r>
        <w:rPr>
          <w:rFonts w:ascii="Times New Roman" w:eastAsia="Times New Roman" w:hAnsi="Times New Roman" w:cs="Times New Roman"/>
          <w:sz w:val="20"/>
          <w:szCs w:val="20"/>
          <w:lang w:eastAsia="es-CO"/>
        </w:rPr>
        <w:t>.</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Francisco no ha respondido y Burke ha hablado de escalar la querella. Tiene el precedente legal del caso de Juan XXII (1316-1334) sobre la visión beatífica. Brandmüller, ha intentado suavizar la situación allanándose a que Francisco responda </w:t>
      </w:r>
      <w:r>
        <w:rPr>
          <w:rFonts w:ascii="Times New Roman" w:eastAsia="Times New Roman" w:hAnsi="Times New Roman" w:cs="Times New Roman"/>
          <w:b/>
          <w:bCs/>
          <w:i/>
          <w:iCs/>
          <w:sz w:val="20"/>
          <w:szCs w:val="20"/>
          <w:lang w:eastAsia="es-CO"/>
        </w:rPr>
        <w:t>“in camera caritatis”</w:t>
      </w:r>
      <w:r>
        <w:rPr>
          <w:rFonts w:ascii="Times New Roman" w:eastAsia="Times New Roman" w:hAnsi="Times New Roman" w:cs="Times New Roman"/>
          <w:sz w:val="20"/>
          <w:szCs w:val="20"/>
          <w:lang w:eastAsia="es-CO"/>
        </w:rPr>
        <w:t xml:space="preserve">, es decir, en privado y no por escrito. Por sí solo este </w:t>
      </w:r>
      <w:r>
        <w:rPr>
          <w:rFonts w:ascii="Times New Roman" w:eastAsia="Times New Roman" w:hAnsi="Times New Roman" w:cs="Times New Roman"/>
          <w:sz w:val="20"/>
          <w:szCs w:val="20"/>
          <w:lang w:eastAsia="es-CO"/>
        </w:rPr>
        <w:lastRenderedPageBreak/>
        <w:t>incidente no tuviera mayor importancia si no fuera porque se encuadra en un contexto de cuestionamiento de la legitimidad de lo que Francisco piensa, dice y hace.</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Nombrar a Burke Cardenal Patrono de la </w:t>
      </w:r>
      <w:r>
        <w:rPr>
          <w:rFonts w:ascii="Times New Roman" w:eastAsia="Times New Roman" w:hAnsi="Times New Roman" w:cs="Times New Roman"/>
          <w:b/>
          <w:bCs/>
          <w:i/>
          <w:iCs/>
          <w:sz w:val="20"/>
          <w:szCs w:val="20"/>
          <w:lang w:eastAsia="es-CO"/>
        </w:rPr>
        <w:t>Soberana Orden de Malta</w:t>
      </w:r>
      <w:r>
        <w:rPr>
          <w:rFonts w:ascii="Times New Roman" w:eastAsia="Times New Roman" w:hAnsi="Times New Roman" w:cs="Times New Roman"/>
          <w:b/>
          <w:bCs/>
          <w:sz w:val="20"/>
          <w:szCs w:val="20"/>
          <w:lang w:eastAsia="es-CO"/>
        </w:rPr>
        <w:t> </w:t>
      </w:r>
      <w:r>
        <w:rPr>
          <w:rFonts w:ascii="Times New Roman" w:eastAsia="Times New Roman" w:hAnsi="Times New Roman" w:cs="Times New Roman"/>
          <w:sz w:val="20"/>
          <w:szCs w:val="20"/>
          <w:lang w:eastAsia="es-CO"/>
        </w:rPr>
        <w:t>fue un error estratégico de gobierno</w:t>
      </w:r>
      <w:r>
        <w:rPr>
          <w:rFonts w:ascii="Times New Roman" w:eastAsia="Times New Roman" w:hAnsi="Times New Roman" w:cs="Times New Roman"/>
          <w:b/>
          <w:bCs/>
          <w:sz w:val="20"/>
          <w:szCs w:val="20"/>
          <w:lang w:eastAsia="es-CO"/>
        </w:rPr>
        <w:t>.</w:t>
      </w:r>
      <w:r>
        <w:rPr>
          <w:rFonts w:ascii="Times New Roman" w:eastAsia="Times New Roman" w:hAnsi="Times New Roman" w:cs="Times New Roman"/>
          <w:sz w:val="20"/>
          <w:szCs w:val="20"/>
          <w:lang w:eastAsia="es-CO"/>
        </w:rPr>
        <w:t> Después le nombró consultor de la poderosa </w:t>
      </w:r>
      <w:r>
        <w:rPr>
          <w:rFonts w:ascii="Times New Roman" w:eastAsia="Times New Roman" w:hAnsi="Times New Roman" w:cs="Times New Roman"/>
          <w:i/>
          <w:iCs/>
          <w:sz w:val="20"/>
          <w:szCs w:val="20"/>
          <w:lang w:eastAsia="es-CO"/>
        </w:rPr>
        <w:t>Congregación para las Causas de los Santos, </w:t>
      </w:r>
      <w:r>
        <w:rPr>
          <w:rFonts w:ascii="Times New Roman" w:eastAsia="Times New Roman" w:hAnsi="Times New Roman" w:cs="Times New Roman"/>
          <w:sz w:val="20"/>
          <w:szCs w:val="20"/>
          <w:lang w:eastAsia="es-CO"/>
        </w:rPr>
        <w:t>relacionada con muchos obispos del Mundo y los Superiores y Superioras Generales de las Órdenes Religiosas.</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La </w:t>
      </w:r>
      <w:r>
        <w:rPr>
          <w:rFonts w:ascii="Times New Roman" w:eastAsia="Times New Roman" w:hAnsi="Times New Roman" w:cs="Times New Roman"/>
          <w:b/>
          <w:bCs/>
          <w:i/>
          <w:iCs/>
          <w:sz w:val="20"/>
          <w:szCs w:val="20"/>
          <w:lang w:eastAsia="es-CO"/>
        </w:rPr>
        <w:t>“Orden de Malta” </w:t>
      </w:r>
      <w:r>
        <w:rPr>
          <w:rFonts w:ascii="Times New Roman" w:eastAsia="Times New Roman" w:hAnsi="Times New Roman" w:cs="Times New Roman"/>
          <w:sz w:val="20"/>
          <w:szCs w:val="20"/>
          <w:lang w:eastAsia="es-CO"/>
        </w:rPr>
        <w:t>recién se ha envuelto en un escándalo: El Canciller Mayor de la Orden, Albert Freiher von Boeselager, encargado por varios años de las actividades sanitarias de la Orden, había ocultado al Gran Consejo haber autorizado la distribución de condones para disminuir el riesgo de contagio del Sida (sobre todo de las mujeres) en países africanos duramente azotados por la epidemia. En el desempeño de su cargo ha necesitado colaborar estrechamente con el Gran Maestro, Fray Robert Matthew Festing por las múltiples relaciones con gobiernos y políticos a nivel mundial y la utilización de grandes sumas de dinero.</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Cuando hizo erupción el escándalo Fray Festing pidió a von Boeselager que renunciase y éste rehusó dos veces. La segunda en presencia del Gran Consejo, en el que se sienta Burke. La expulsión de von Boeselager siguió a la reunión con el Gran Consejo y el conflicto escaló hasta llegar a Francisco. Éste trató de interceder por medio de Burke, pero debió servirle de poco porque tuvo que crear una Comisión Investigadora que ha puesto todo en “stand-by”. Resultado final, Francisco tiene en sus manos otro escándalo, Burke está envuelto y eso no es bueno para nadie.</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El documento </w:t>
      </w:r>
      <w:r>
        <w:rPr>
          <w:rFonts w:ascii="Times New Roman" w:eastAsia="Times New Roman" w:hAnsi="Times New Roman" w:cs="Times New Roman"/>
          <w:b/>
          <w:bCs/>
          <w:sz w:val="20"/>
          <w:szCs w:val="20"/>
          <w:lang w:eastAsia="es-CO"/>
        </w:rPr>
        <w:t>“El Don de la Vocación Sacerdotal” </w:t>
      </w:r>
      <w:r>
        <w:rPr>
          <w:rFonts w:ascii="Times New Roman" w:eastAsia="Times New Roman" w:hAnsi="Times New Roman" w:cs="Times New Roman"/>
          <w:sz w:val="20"/>
          <w:szCs w:val="20"/>
          <w:lang w:eastAsia="es-CO"/>
        </w:rPr>
        <w:t>(7 de diciembre 2016) sobre los seminarios, el sacerdocio y la homosexualidad; seguida de una homilía de Francisco (9 de diciembre 2016) en la que con un chiste desafortunado degradó la condición femenina, solo ha añadido leña al fuego.</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En esta coyuntura, otra “orden” que aspira a ser prestamista mayor de la Iglesia, se ha sumado a la situación porque quien la preside, </w:t>
      </w:r>
      <w:r>
        <w:rPr>
          <w:rFonts w:ascii="Times New Roman" w:eastAsia="Times New Roman" w:hAnsi="Times New Roman" w:cs="Times New Roman"/>
          <w:b/>
          <w:bCs/>
          <w:sz w:val="20"/>
          <w:szCs w:val="20"/>
          <w:lang w:eastAsia="es-CO"/>
        </w:rPr>
        <w:t>Carl Anderson</w:t>
      </w:r>
      <w:r>
        <w:rPr>
          <w:rFonts w:ascii="Times New Roman" w:eastAsia="Times New Roman" w:hAnsi="Times New Roman" w:cs="Times New Roman"/>
          <w:sz w:val="20"/>
          <w:szCs w:val="20"/>
          <w:lang w:eastAsia="es-CO"/>
        </w:rPr>
        <w:t>, es gran amigo del </w:t>
      </w:r>
      <w:r>
        <w:rPr>
          <w:rFonts w:ascii="Times New Roman" w:eastAsia="Times New Roman" w:hAnsi="Times New Roman" w:cs="Times New Roman"/>
          <w:b/>
          <w:bCs/>
          <w:sz w:val="20"/>
          <w:szCs w:val="20"/>
          <w:lang w:eastAsia="es-CO"/>
        </w:rPr>
        <w:t>Cardenal Timothy Dolan.</w:t>
      </w:r>
      <w:r>
        <w:rPr>
          <w:rFonts w:ascii="Times New Roman" w:eastAsia="Times New Roman" w:hAnsi="Times New Roman" w:cs="Times New Roman"/>
          <w:sz w:val="20"/>
          <w:szCs w:val="20"/>
          <w:lang w:eastAsia="es-CO"/>
        </w:rPr>
        <w:t> Éste, a su vez, preside el </w:t>
      </w:r>
      <w:r>
        <w:rPr>
          <w:rFonts w:ascii="Times New Roman" w:eastAsia="Times New Roman" w:hAnsi="Times New Roman" w:cs="Times New Roman"/>
          <w:i/>
          <w:iCs/>
          <w:sz w:val="20"/>
          <w:szCs w:val="20"/>
          <w:lang w:eastAsia="es-CO"/>
        </w:rPr>
        <w:t>Departamento para la Justicia, la Paz y el Desarrollo Humano Integral</w:t>
      </w:r>
      <w:r>
        <w:rPr>
          <w:rFonts w:ascii="Times New Roman" w:eastAsia="Times New Roman" w:hAnsi="Times New Roman" w:cs="Times New Roman"/>
          <w:sz w:val="20"/>
          <w:szCs w:val="20"/>
          <w:lang w:eastAsia="es-CO"/>
        </w:rPr>
        <w:t> de la Conferencia de Obispos de EE UU y, dentro de ese Dpto., el políticamente poderoso movimiento “Pro Vita”, en contra el aborto. El evento que Dolan celebrará en julio 2017, contará con el dinero de la </w:t>
      </w:r>
      <w:r>
        <w:rPr>
          <w:rFonts w:ascii="Times New Roman" w:eastAsia="Times New Roman" w:hAnsi="Times New Roman" w:cs="Times New Roman"/>
          <w:b/>
          <w:bCs/>
          <w:i/>
          <w:iCs/>
          <w:sz w:val="20"/>
          <w:szCs w:val="20"/>
          <w:lang w:eastAsia="es-CO"/>
        </w:rPr>
        <w:t>Orden de los Caballeros de Colón</w:t>
      </w:r>
      <w:r>
        <w:rPr>
          <w:rFonts w:ascii="Times New Roman" w:eastAsia="Times New Roman" w:hAnsi="Times New Roman" w:cs="Times New Roman"/>
          <w:sz w:val="20"/>
          <w:szCs w:val="20"/>
          <w:lang w:eastAsia="es-CO"/>
        </w:rPr>
        <w:t>. La reunión tratará de definir la misión actual de la Iglesia en los EE UU, en cuanto a promover las tradiciones de la familia patriarcal, la sexualidad ordenada a la procreación, y el ideal de la mujer solo para la familia. Por todas estas razones le llamo </w:t>
      </w:r>
      <w:r>
        <w:rPr>
          <w:rFonts w:ascii="Times New Roman" w:eastAsia="Times New Roman" w:hAnsi="Times New Roman" w:cs="Times New Roman"/>
          <w:b/>
          <w:bCs/>
          <w:i/>
          <w:iCs/>
          <w:sz w:val="20"/>
          <w:szCs w:val="20"/>
          <w:lang w:eastAsia="es-CO"/>
        </w:rPr>
        <w:t>“El Encuentro de los Poderosos”.</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En contraste con éste, en febrero de este año, por iniciativa del Cardenal Turkson, prefecto de la </w:t>
      </w:r>
      <w:r>
        <w:rPr>
          <w:rFonts w:ascii="Times New Roman" w:eastAsia="Times New Roman" w:hAnsi="Times New Roman" w:cs="Times New Roman"/>
          <w:i/>
          <w:iCs/>
          <w:sz w:val="20"/>
          <w:szCs w:val="20"/>
          <w:lang w:eastAsia="es-CO"/>
        </w:rPr>
        <w:t>Congregación para la Justicia, la Paz y el Desarrollo Humano Integral, </w:t>
      </w:r>
      <w:r>
        <w:rPr>
          <w:rFonts w:ascii="Times New Roman" w:eastAsia="Times New Roman" w:hAnsi="Times New Roman" w:cs="Times New Roman"/>
          <w:sz w:val="20"/>
          <w:szCs w:val="20"/>
          <w:lang w:eastAsia="es-CO"/>
        </w:rPr>
        <w:t>se reunirán con carácter ecuménico, en California los líderes regionales norteamericanos e internacionales  de Movimientos Populares, activistas de justicia social, derechos de los inmigrantes, contra el racismo, de los indios nativos de los EE UU, y de trabajadores a jornal muy bajo, asociaciones de ex presidiarios, asociaciones de empresas agrícolas familiares, etc. Este pudiera ser llamado </w:t>
      </w:r>
      <w:r>
        <w:rPr>
          <w:rFonts w:ascii="Times New Roman" w:eastAsia="Times New Roman" w:hAnsi="Times New Roman" w:cs="Times New Roman"/>
          <w:b/>
          <w:bCs/>
          <w:i/>
          <w:iCs/>
          <w:sz w:val="20"/>
          <w:szCs w:val="20"/>
          <w:lang w:eastAsia="es-CO"/>
        </w:rPr>
        <w:t>“El Encuentro de los Pobres”</w:t>
      </w:r>
      <w:r>
        <w:rPr>
          <w:rFonts w:ascii="Times New Roman" w:eastAsia="Times New Roman" w:hAnsi="Times New Roman" w:cs="Times New Roman"/>
          <w:b/>
          <w:bCs/>
          <w:sz w:val="20"/>
          <w:szCs w:val="20"/>
          <w:lang w:eastAsia="es-CO"/>
        </w:rPr>
        <w:t> </w:t>
      </w:r>
      <w:r>
        <w:rPr>
          <w:rFonts w:ascii="Times New Roman" w:eastAsia="Times New Roman" w:hAnsi="Times New Roman" w:cs="Times New Roman"/>
          <w:sz w:val="20"/>
          <w:szCs w:val="20"/>
          <w:lang w:eastAsia="es-CO"/>
        </w:rPr>
        <w:t>porque </w:t>
      </w:r>
      <w:r>
        <w:rPr>
          <w:rFonts w:ascii="Times New Roman" w:eastAsia="Times New Roman" w:hAnsi="Times New Roman" w:cs="Times New Roman"/>
          <w:b/>
          <w:bCs/>
          <w:i/>
          <w:iCs/>
          <w:sz w:val="20"/>
          <w:szCs w:val="20"/>
          <w:lang w:eastAsia="es-CO"/>
        </w:rPr>
        <w:t>no</w:t>
      </w:r>
      <w:r>
        <w:rPr>
          <w:rFonts w:ascii="Times New Roman" w:eastAsia="Times New Roman" w:hAnsi="Times New Roman" w:cs="Times New Roman"/>
          <w:sz w:val="20"/>
          <w:szCs w:val="20"/>
          <w:lang w:eastAsia="es-CO"/>
        </w:rPr>
        <w:t> dispone de los recursos que necesita y solo cuenta con lo que le aporten el Vaticano y donaciones privadas, pero no cuenta con los donantes del otro, sobre todo los </w:t>
      </w:r>
      <w:r>
        <w:rPr>
          <w:rFonts w:ascii="Times New Roman" w:eastAsia="Times New Roman" w:hAnsi="Times New Roman" w:cs="Times New Roman"/>
          <w:b/>
          <w:bCs/>
          <w:sz w:val="20"/>
          <w:szCs w:val="20"/>
          <w:lang w:eastAsia="es-CO"/>
        </w:rPr>
        <w:t>Caballeros de Colón</w:t>
      </w:r>
      <w:r>
        <w:rPr>
          <w:rFonts w:ascii="Times New Roman" w:eastAsia="Times New Roman" w:hAnsi="Times New Roman" w:cs="Times New Roman"/>
          <w:sz w:val="20"/>
          <w:szCs w:val="20"/>
          <w:lang w:eastAsia="es-CO"/>
        </w:rPr>
        <w:t>.</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Los fondos de que dispone Anderson para su actividad provienen de la venta de seguros de vida y paquetes de inversión a sus miembros (hoy 1.9 millones, casi todos en EE UU, Canadá); a un buen número de órdenes religiosas y a las propias diócesis. El problema es que en su actividad comercial no divulga claramente ni el origen ni el uso que hace del dinero que administra. Siguen algunos ejemplos.</w:t>
      </w:r>
    </w:p>
    <w:p w:rsidR="004F5E2C" w:rsidRDefault="004F5E2C" w:rsidP="004F5E2C">
      <w:pPr>
        <w:spacing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Con las comisiones costean campañas políticas de legisladores, jueces y líderes a lo ancho y alto de la estructura del gobierno que apoyen leyes que la Orden preconiza o se opongan a las que la Orden desaprueba, según la demanda de los obispos o los intereses de su Orden. Sostiene el </w:t>
      </w:r>
      <w:r>
        <w:rPr>
          <w:rFonts w:ascii="Times New Roman" w:eastAsia="Times New Roman" w:hAnsi="Times New Roman" w:cs="Times New Roman"/>
          <w:i/>
          <w:iCs/>
          <w:sz w:val="20"/>
          <w:szCs w:val="20"/>
          <w:lang w:eastAsia="es-CO"/>
        </w:rPr>
        <w:t>Fondo Becket para la Libertad Religiosa</w:t>
      </w:r>
      <w:r>
        <w:rPr>
          <w:rFonts w:ascii="Times New Roman" w:eastAsia="Times New Roman" w:hAnsi="Times New Roman" w:cs="Times New Roman"/>
          <w:sz w:val="20"/>
          <w:szCs w:val="20"/>
          <w:lang w:eastAsia="es-CO"/>
        </w:rPr>
        <w:t> que demanda que el aborto sea federalmente excluido de los seguros privados de salud lo cual afectaría a mujeres no católicas; asesora legalmente contra la legalización del derecho de la mujer a “igual salario por igual empleo”. Desde 1980 costea el Centro Católico Nacional para la Bioética que es activísimo contra cualquier causa de beneficio a Lesbianas, Gais, Bisexuales y Transexuales. (Cf. </w:t>
      </w:r>
      <w:hyperlink r:id="rId86" w:tgtFrame="_blank" w:history="1">
        <w:r>
          <w:rPr>
            <w:rStyle w:val="Hipervnculo"/>
            <w:b/>
            <w:bCs/>
            <w:sz w:val="20"/>
            <w:szCs w:val="20"/>
          </w:rPr>
          <w:t>https://ncr.online.org/blogs/young-voices/knights-columbus-spending-millios-stop-marriage-equality</w:t>
        </w:r>
      </w:hyperlink>
      <w:r>
        <w:rPr>
          <w:rFonts w:ascii="Times New Roman" w:eastAsia="Times New Roman" w:hAnsi="Times New Roman" w:cs="Times New Roman"/>
          <w:sz w:val="20"/>
          <w:szCs w:val="20"/>
          <w:lang w:eastAsia="es-CO"/>
        </w:rPr>
        <w:t>).  Financian la comercialización del video </w:t>
      </w:r>
      <w:r>
        <w:rPr>
          <w:rFonts w:ascii="Times New Roman" w:eastAsia="Times New Roman" w:hAnsi="Times New Roman" w:cs="Times New Roman"/>
          <w:b/>
          <w:bCs/>
          <w:sz w:val="20"/>
          <w:szCs w:val="20"/>
          <w:lang w:eastAsia="es-CO"/>
        </w:rPr>
        <w:t>“Battlefield Hardline”</w:t>
      </w:r>
      <w:r>
        <w:rPr>
          <w:rFonts w:ascii="Times New Roman" w:eastAsia="Times New Roman" w:hAnsi="Times New Roman" w:cs="Times New Roman"/>
          <w:sz w:val="20"/>
          <w:szCs w:val="20"/>
          <w:lang w:eastAsia="es-CO"/>
        </w:rPr>
        <w:t xml:space="preserve">, que se vende muy exitosamente y </w:t>
      </w:r>
      <w:r>
        <w:rPr>
          <w:rFonts w:ascii="Times New Roman" w:eastAsia="Times New Roman" w:hAnsi="Times New Roman" w:cs="Times New Roman"/>
          <w:sz w:val="20"/>
          <w:szCs w:val="20"/>
          <w:lang w:eastAsia="es-CO"/>
        </w:rPr>
        <w:lastRenderedPageBreak/>
        <w:t>produjo en los primeros 8 meses del primer año 8 millones de dólares en las ganancias de la Orden, pero ocultan que esté entre los 10 juegos electrónicos más crueles del mercado. (Cf. </w:t>
      </w:r>
      <w:hyperlink r:id="rId87" w:tgtFrame="_blank" w:history="1">
        <w:r>
          <w:rPr>
            <w:rStyle w:val="Hipervnculo"/>
            <w:b/>
            <w:bCs/>
            <w:sz w:val="20"/>
            <w:szCs w:val="20"/>
          </w:rPr>
          <w:t>http://www.kofcassetadvisors.org/kadv/en/resources//Kofc-Semi-annual-Report.pdf</w:t>
        </w:r>
      </w:hyperlink>
      <w:r>
        <w:rPr>
          <w:rFonts w:ascii="Times New Roman" w:eastAsia="Times New Roman" w:hAnsi="Times New Roman" w:cs="Times New Roman"/>
          <w:sz w:val="20"/>
          <w:szCs w:val="20"/>
          <w:lang w:eastAsia="es-CO"/>
        </w:rPr>
        <w:t>). También invierten en la popular empresa chocolatera Hershey que ha sido castigada por gran número de violaciones en el campo del empleo de menores. (Cf. </w:t>
      </w:r>
      <w:hyperlink r:id="rId88" w:tgtFrame="_blank" w:history="1">
        <w:r>
          <w:rPr>
            <w:rStyle w:val="Hipervnculo"/>
            <w:b/>
            <w:bCs/>
            <w:sz w:val="20"/>
            <w:szCs w:val="20"/>
          </w:rPr>
          <w:t>http://fortune.com/2016/03/25/easter-chocolate-child-labor/</w:t>
        </w:r>
      </w:hyperlink>
      <w:r>
        <w:rPr>
          <w:rFonts w:ascii="Times New Roman" w:eastAsia="Times New Roman" w:hAnsi="Times New Roman" w:cs="Times New Roman"/>
          <w:sz w:val="20"/>
          <w:szCs w:val="20"/>
          <w:lang w:eastAsia="es-CO"/>
        </w:rPr>
        <w:t>)</w:t>
      </w:r>
    </w:p>
    <w:p w:rsidR="004F5E2C" w:rsidRDefault="004F5E2C" w:rsidP="004F5E2C">
      <w:pPr>
        <w:spacing w:line="240" w:lineRule="auto"/>
        <w:rPr>
          <w:rFonts w:ascii="Times New Roman" w:eastAsia="Times New Roman" w:hAnsi="Times New Roman" w:cs="Times New Roman"/>
          <w:sz w:val="20"/>
          <w:szCs w:val="20"/>
          <w:lang w:eastAsia="es-CO"/>
        </w:rPr>
      </w:pPr>
    </w:p>
    <w:p w:rsidR="004F5E2C" w:rsidRDefault="004F5E2C" w:rsidP="004F5E2C">
      <w:pPr>
        <w:spacing w:after="0" w:line="240" w:lineRule="auto"/>
        <w:outlineLvl w:val="0"/>
        <w:rPr>
          <w:rFonts w:ascii="Times New Roman" w:eastAsia="Times New Roman" w:hAnsi="Times New Roman" w:cs="Times New Roman"/>
          <w:b/>
          <w:bCs/>
          <w:kern w:val="36"/>
          <w:sz w:val="51"/>
          <w:szCs w:val="51"/>
          <w:lang w:eastAsia="es-CO"/>
        </w:rPr>
      </w:pPr>
      <w:r>
        <w:rPr>
          <w:rFonts w:ascii="Times New Roman" w:eastAsia="Times New Roman" w:hAnsi="Times New Roman" w:cs="Times New Roman"/>
          <w:b/>
          <w:bCs/>
          <w:kern w:val="36"/>
          <w:sz w:val="51"/>
          <w:szCs w:val="51"/>
          <w:lang w:eastAsia="es-CO"/>
        </w:rPr>
        <w:t>El poder y la gloria</w:t>
      </w:r>
    </w:p>
    <w:p w:rsidR="004F5E2C" w:rsidRDefault="004F5E2C" w:rsidP="004F5E2C">
      <w:pPr>
        <w:spacing w:after="150" w:line="240" w:lineRule="auto"/>
        <w:rPr>
          <w:rFonts w:ascii="Times New Roman" w:eastAsia="Times New Roman" w:hAnsi="Times New Roman" w:cs="Times New Roman"/>
          <w:sz w:val="26"/>
          <w:szCs w:val="26"/>
          <w:lang w:eastAsia="es-CO"/>
        </w:rPr>
      </w:pPr>
      <w:r>
        <w:rPr>
          <w:rFonts w:ascii="Times New Roman" w:eastAsia="Times New Roman" w:hAnsi="Times New Roman" w:cs="Times New Roman"/>
          <w:sz w:val="26"/>
          <w:szCs w:val="26"/>
          <w:lang w:eastAsia="es-CO"/>
        </w:rPr>
        <w:t>Equipo Atrio, 08-enero-2017</w:t>
      </w:r>
    </w:p>
    <w:p w:rsidR="004F5E2C" w:rsidRDefault="004F5E2C" w:rsidP="004F5E2C">
      <w:pPr>
        <w:spacing w:after="0" w:line="240" w:lineRule="auto"/>
        <w:rPr>
          <w:rFonts w:ascii="Times New Roman" w:eastAsia="Times New Roman" w:hAnsi="Times New Roman" w:cs="Times New Roman"/>
          <w:sz w:val="20"/>
          <w:szCs w:val="20"/>
          <w:lang w:eastAsia="es-CO"/>
        </w:rPr>
      </w:pPr>
      <w:r>
        <w:rPr>
          <w:rFonts w:ascii="Times New Roman" w:eastAsia="Times New Roman" w:hAnsi="Times New Roman" w:cs="Times New Roman"/>
          <w:b/>
          <w:bCs/>
          <w:sz w:val="20"/>
          <w:szCs w:val="20"/>
          <w:lang w:eastAsia="es-CO"/>
        </w:rPr>
        <w:t>George R. Porta, 08-enero-2017</w:t>
      </w:r>
    </w:p>
    <w:p w:rsidR="004F5E2C" w:rsidRDefault="004F5E2C" w:rsidP="004F5E2C">
      <w:pPr>
        <w:spacing w:after="0" w:line="240" w:lineRule="auto"/>
        <w:rPr>
          <w:rFonts w:ascii="Times New Roman" w:eastAsia="Times New Roman" w:hAnsi="Times New Roman" w:cs="Times New Roman"/>
          <w:i/>
          <w:iCs/>
          <w:sz w:val="20"/>
          <w:szCs w:val="20"/>
          <w:lang w:eastAsia="es-CO"/>
        </w:rPr>
      </w:pPr>
      <w:r>
        <w:rPr>
          <w:rFonts w:ascii="Times New Roman" w:eastAsia="Times New Roman" w:hAnsi="Times New Roman" w:cs="Times New Roman"/>
          <w:b/>
          <w:noProof/>
          <w:color w:val="0000FF"/>
          <w:sz w:val="20"/>
          <w:szCs w:val="20"/>
          <w:lang w:val="es-ES" w:eastAsia="es-ES"/>
        </w:rPr>
        <w:drawing>
          <wp:inline distT="0" distB="0" distL="0" distR="0">
            <wp:extent cx="1114425" cy="1428750"/>
            <wp:effectExtent l="0" t="0" r="9525" b="0"/>
            <wp:docPr id="12" name="Imagen 12" descr="GEORG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EORGE">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p w:rsidR="004F5E2C" w:rsidRDefault="004F5E2C" w:rsidP="004F5E2C">
      <w:pPr>
        <w:spacing w:after="0" w:line="240" w:lineRule="auto"/>
        <w:rPr>
          <w:rFonts w:ascii="Times New Roman" w:eastAsia="Times New Roman" w:hAnsi="Times New Roman" w:cs="Times New Roman"/>
          <w:i/>
          <w:iCs/>
          <w:sz w:val="20"/>
          <w:szCs w:val="20"/>
          <w:lang w:eastAsia="es-CO"/>
        </w:rPr>
      </w:pPr>
    </w:p>
    <w:p w:rsidR="004F5E2C" w:rsidRDefault="004F5E2C" w:rsidP="004F5E2C">
      <w:pPr>
        <w:spacing w:after="0" w:line="240" w:lineRule="auto"/>
        <w:rPr>
          <w:rFonts w:ascii="Times New Roman" w:eastAsia="Times New Roman" w:hAnsi="Times New Roman" w:cs="Times New Roman"/>
          <w:i/>
          <w:iCs/>
          <w:sz w:val="24"/>
          <w:szCs w:val="24"/>
          <w:lang w:eastAsia="es-CO"/>
        </w:rPr>
      </w:pPr>
      <w:r>
        <w:rPr>
          <w:rFonts w:ascii="Times New Roman" w:eastAsia="Times New Roman" w:hAnsi="Times New Roman" w:cs="Times New Roman"/>
          <w:i/>
          <w:iCs/>
          <w:sz w:val="24"/>
          <w:szCs w:val="24"/>
          <w:lang w:eastAsia="es-CO"/>
        </w:rPr>
        <w:t>Hoy de nuevo es domingo. Una invitación a leer algo, tranquilamente, procurando captar el hilo de pensamiento del autor y encajar toda la variada información que maneja. Este texto de George merece este tipo de lectura y de posterior comentario. Pues encierra más de lo que a primera vista aparenta. AD.</w:t>
      </w:r>
    </w:p>
    <w:p w:rsidR="004F5E2C" w:rsidRDefault="004F5E2C" w:rsidP="004F5E2C">
      <w:pPr>
        <w:spacing w:after="0" w:line="240" w:lineRule="auto"/>
        <w:rPr>
          <w:rFonts w:ascii="Times New Roman" w:eastAsia="Times New Roman" w:hAnsi="Times New Roman" w:cs="Times New Roman"/>
          <w:i/>
          <w:iCs/>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En 1940, el escritor católico Graham Greene, publicó </w:t>
      </w:r>
      <w:hyperlink r:id="rId89" w:tgtFrame="_blank" w:history="1">
        <w:r>
          <w:rPr>
            <w:rStyle w:val="Hipervnculo"/>
            <w:b/>
            <w:bCs/>
            <w:i/>
            <w:iCs/>
            <w:sz w:val="24"/>
            <w:szCs w:val="24"/>
          </w:rPr>
          <w:t>“El Poder y la Gloria”</w:t>
        </w:r>
        <w:r>
          <w:rPr>
            <w:rStyle w:val="Hipervnculo"/>
            <w:b/>
            <w:bCs/>
            <w:sz w:val="24"/>
            <w:szCs w:val="24"/>
          </w:rPr>
          <w:t> </w:t>
        </w:r>
      </w:hyperlink>
      <w:r>
        <w:rPr>
          <w:rFonts w:ascii="Times New Roman" w:eastAsia="Times New Roman" w:hAnsi="Times New Roman" w:cs="Times New Roman"/>
          <w:sz w:val="24"/>
          <w:szCs w:val="24"/>
          <w:lang w:eastAsia="es-CO"/>
        </w:rPr>
        <w:t>cuyo título está tomado de la doxología que concluye el Padre Nuestro, en la Misa Romana: </w:t>
      </w:r>
      <w:r>
        <w:rPr>
          <w:rFonts w:ascii="Times New Roman" w:eastAsia="Times New Roman" w:hAnsi="Times New Roman" w:cs="Times New Roman"/>
          <w:b/>
          <w:bCs/>
          <w:i/>
          <w:iCs/>
          <w:sz w:val="24"/>
          <w:szCs w:val="24"/>
          <w:lang w:eastAsia="es-CO"/>
        </w:rPr>
        <w:t>“…tuyo es el reino, el poder y la gloria…”</w:t>
      </w:r>
      <w:r>
        <w:rPr>
          <w:rFonts w:ascii="Times New Roman" w:eastAsia="Times New Roman" w:hAnsi="Times New Roman" w:cs="Times New Roman"/>
          <w:sz w:val="24"/>
          <w:szCs w:val="24"/>
          <w:lang w:eastAsia="es-CO"/>
        </w:rPr>
        <w:t xml:space="preserve"> (Mateo 6, 13b). Como los seres humanos no podemos dejar de soñar, muchos soñamos lo que después no recordamos (ese es mi caso) y según Freud, Jüng y los más modernos expertos en lo onírico debe ser que mis sueños son tan terribles o tan inmorales que mi subconsciente los reprime. No sé qué escoger…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Pero muchas personas sueñan en grande, y algunas, bastantes a juzgar por toda la gente que quiere ser multimillonaria ganándose la lotería, sueñan llegar a “ser como dioses”. Así las cosas, hace mucho que “el poder y la gloria” ya no se le desean al Dios que alaba la doxología eucarística, sino que muchos los desean para sí y al viejo estilo del Derecho Romano, con derecho de uso, abuso y disfrute. Los límites de lo real con lo absurdo y de lo realmente sagrado, como la vida, con lo demás se han vuelto borrosos. Así probablemente los veía antes de morir acribillado el pobre cura-mártir a quien, paradójicamente en la novela de Greene, el pecado humanizó…aunque pensándolo bien, quizás no sea tan paradójico porque el pecado humanizó a Adán y a Eva en los relatos genesíacos: Los hizo vulnerables a la muerte y capaces de sentir pena por lo que hacían lo cual era bueno. Por todo esto me parece que tenga una actualidad impresionante el texto de la atribución de “Mateo” (11, 12) a Jesús, el Galileo de Nazareth: </w:t>
      </w:r>
      <w:r>
        <w:rPr>
          <w:rFonts w:ascii="Times New Roman" w:eastAsia="Times New Roman" w:hAnsi="Times New Roman" w:cs="Times New Roman"/>
          <w:b/>
          <w:bCs/>
          <w:i/>
          <w:iCs/>
          <w:sz w:val="24"/>
          <w:szCs w:val="24"/>
          <w:lang w:eastAsia="es-CO"/>
        </w:rPr>
        <w:t>“Desde los días de Juan el Bautista hasta ahora, el Reino de los Cielos sufre violencia y los violentos lo arrebatan” </w:t>
      </w:r>
      <w:r>
        <w:rPr>
          <w:rFonts w:ascii="Times New Roman" w:eastAsia="Times New Roman" w:hAnsi="Times New Roman" w:cs="Times New Roman"/>
          <w:sz w:val="24"/>
          <w:szCs w:val="24"/>
          <w:lang w:eastAsia="es-CO"/>
        </w:rPr>
        <w:t xml:space="preserve">porque hay que ser ciego para no ver que los violentos están arrebatando el reino para sí, </w:t>
      </w:r>
      <w:r>
        <w:rPr>
          <w:rFonts w:ascii="Times New Roman" w:eastAsia="Times New Roman" w:hAnsi="Times New Roman" w:cs="Times New Roman"/>
          <w:sz w:val="24"/>
          <w:szCs w:val="24"/>
          <w:lang w:eastAsia="es-CO"/>
        </w:rPr>
        <w:lastRenderedPageBreak/>
        <w:t xml:space="preserve">quitándoselo a “los desheredados de la tierra” (Fanon) a los pobres, a quienes en otro texto (esta vez de Lucas) le atribuyen a Jesús, el Galileo habérselos prometido (Lucas 6, 17). </w:t>
      </w: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Y si nuestra esperanza confiada fuese como un grano de mostaza…si tuviéramos un mínimo de confianza en lo que hemos estado diciendo que creemos… ¡Cuán diferente fuera este Mundo que quizás sea el único posible a pesar de sus defectos y males! (eso cree un buen amigo que es amigo de G. W Leibniz) … Basta mirar a la profundamente arraigada y vieja corrupción de la Iglesia Católica que Francisco parece querer corregir (¿ignorando a Leibniz?), de modo especial la de la propia curia vaticana. No quiero decir que fuera de la curia, en los medios seculares o laicales no haya corrupción. La desigualdad en las condiciones de vida, la injusticia social por doquiera es evidencia suficiente de que en todas partes cuezan habas. Y desde luego, la corrupción de las colaboraciones que a título de “líderes” establecen ambas la jerarquía y los medios seculares en materia de política, resolución de problemas sociales, modo de ver la vida, establecer valores éticos prioritarios, obtener influencia, conseguir fondos para funcionar y para canalizar ayuda material a los necesitados, etc. Todo ello define un espacio de corrupción.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Hace tiempo, el </w:t>
      </w:r>
      <w:hyperlink r:id="rId90" w:tgtFrame="_blank" w:history="1">
        <w:r>
          <w:rPr>
            <w:rStyle w:val="Hipervnculo"/>
            <w:b/>
            <w:bCs/>
            <w:sz w:val="24"/>
            <w:szCs w:val="24"/>
          </w:rPr>
          <w:t>21 de abril de 2015,</w:t>
        </w:r>
      </w:hyperlink>
      <w:r>
        <w:rPr>
          <w:rFonts w:ascii="Times New Roman" w:eastAsia="Times New Roman" w:hAnsi="Times New Roman" w:cs="Times New Roman"/>
          <w:sz w:val="24"/>
          <w:szCs w:val="24"/>
          <w:lang w:eastAsia="es-CO"/>
        </w:rPr>
        <w:t> Atrio bondadosamente me publicó algo que escribí sobre </w:t>
      </w:r>
      <w:r>
        <w:rPr>
          <w:rFonts w:ascii="Times New Roman" w:eastAsia="Times New Roman" w:hAnsi="Times New Roman" w:cs="Times New Roman"/>
          <w:b/>
          <w:bCs/>
          <w:sz w:val="24"/>
          <w:szCs w:val="24"/>
          <w:lang w:eastAsia="es-CO"/>
        </w:rPr>
        <w:t>Carl Anderson</w:t>
      </w:r>
      <w:r>
        <w:rPr>
          <w:rFonts w:ascii="Times New Roman" w:eastAsia="Times New Roman" w:hAnsi="Times New Roman" w:cs="Times New Roman"/>
          <w:sz w:val="24"/>
          <w:szCs w:val="24"/>
          <w:lang w:eastAsia="es-CO"/>
        </w:rPr>
        <w:t>, Gran Maestro de la </w:t>
      </w:r>
      <w:r>
        <w:rPr>
          <w:rFonts w:ascii="Times New Roman" w:eastAsia="Times New Roman" w:hAnsi="Times New Roman" w:cs="Times New Roman"/>
          <w:b/>
          <w:bCs/>
          <w:sz w:val="24"/>
          <w:szCs w:val="24"/>
          <w:lang w:eastAsia="es-CO"/>
        </w:rPr>
        <w:t>Orden de los Caballeros de Colón. </w:t>
      </w:r>
      <w:r>
        <w:rPr>
          <w:rFonts w:ascii="Times New Roman" w:eastAsia="Times New Roman" w:hAnsi="Times New Roman" w:cs="Times New Roman"/>
          <w:sz w:val="24"/>
          <w:szCs w:val="24"/>
          <w:lang w:eastAsia="es-CO"/>
        </w:rPr>
        <w:t>Han pasado casi dos años y tras ese período de aparente silencio porque Francisco no es Benedicto y menos Juan Pablo II, ni Barack H. Obama es Donald Trump, </w:t>
      </w:r>
      <w:r>
        <w:rPr>
          <w:rFonts w:ascii="Times New Roman" w:eastAsia="Times New Roman" w:hAnsi="Times New Roman" w:cs="Times New Roman"/>
          <w:b/>
          <w:bCs/>
          <w:sz w:val="24"/>
          <w:szCs w:val="24"/>
          <w:lang w:eastAsia="es-CO"/>
        </w:rPr>
        <w:t>Carl Anderson</w:t>
      </w:r>
      <w:r>
        <w:rPr>
          <w:rFonts w:ascii="Times New Roman" w:eastAsia="Times New Roman" w:hAnsi="Times New Roman" w:cs="Times New Roman"/>
          <w:sz w:val="24"/>
          <w:szCs w:val="24"/>
          <w:lang w:eastAsia="es-CO"/>
        </w:rPr>
        <w:t> ha estado volando bajo los radares, pero solo ha ganado en poder como los huracanes cuando se detienen. El acceso del Sr. Trump a la Casa Blanca alineó las estrellas para que los EE UU puedan tener su primera dictadura formal: </w:t>
      </w:r>
      <w:r>
        <w:rPr>
          <w:rFonts w:ascii="Times New Roman" w:eastAsia="Times New Roman" w:hAnsi="Times New Roman" w:cs="Times New Roman"/>
          <w:b/>
          <w:bCs/>
          <w:sz w:val="24"/>
          <w:szCs w:val="24"/>
          <w:lang w:eastAsia="es-CO"/>
        </w:rPr>
        <w:t>No a la distribución de la gobernanza en tres poderes independientes.</w:t>
      </w:r>
      <w:r>
        <w:rPr>
          <w:rFonts w:ascii="Times New Roman" w:eastAsia="Times New Roman" w:hAnsi="Times New Roman" w:cs="Times New Roman"/>
          <w:sz w:val="24"/>
          <w:szCs w:val="24"/>
          <w:lang w:eastAsia="es-CO"/>
        </w:rPr>
        <w:t> </w:t>
      </w:r>
      <w:r>
        <w:rPr>
          <w:rFonts w:ascii="Times New Roman" w:eastAsia="Times New Roman" w:hAnsi="Times New Roman" w:cs="Times New Roman"/>
          <w:b/>
          <w:bCs/>
          <w:sz w:val="24"/>
          <w:szCs w:val="24"/>
          <w:lang w:eastAsia="es-CO"/>
        </w:rPr>
        <w:t>No a los mecanismos de verificación interna.</w:t>
      </w:r>
      <w:r>
        <w:rPr>
          <w:rFonts w:ascii="Times New Roman" w:eastAsia="Times New Roman" w:hAnsi="Times New Roman" w:cs="Times New Roman"/>
          <w:sz w:val="24"/>
          <w:szCs w:val="24"/>
          <w:lang w:eastAsia="es-CO"/>
        </w:rPr>
        <w:t> </w:t>
      </w:r>
      <w:r>
        <w:rPr>
          <w:rFonts w:ascii="Times New Roman" w:eastAsia="Times New Roman" w:hAnsi="Times New Roman" w:cs="Times New Roman"/>
          <w:b/>
          <w:bCs/>
          <w:sz w:val="24"/>
          <w:szCs w:val="24"/>
          <w:lang w:eastAsia="es-CO"/>
        </w:rPr>
        <w:t>En resumen, que ahora los tres poderes constitucionales han quedado bajo el control mayoritario del mismo partido conservador y fascistoide.</w:t>
      </w:r>
      <w:r>
        <w:rPr>
          <w:rFonts w:ascii="Times New Roman" w:eastAsia="Times New Roman" w:hAnsi="Times New Roman" w:cs="Times New Roman"/>
          <w:sz w:val="24"/>
          <w:szCs w:val="24"/>
          <w:lang w:eastAsia="es-CO"/>
        </w:rPr>
        <w:t>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Los expertos, en general, han percibido la renuencia del Sr. Trump a que sea disuelta la Oficina de Ética Parlamentaria como una precaución, dada la avalancha de problemas éticos y legales que posiblemente saldrán a relucir en su contra porque el Sr. Trump no creció para ser político y no se cuidó a lo largo del camino. </w:t>
      </w:r>
      <w:r>
        <w:rPr>
          <w:rFonts w:ascii="Times New Roman" w:eastAsia="Times New Roman" w:hAnsi="Times New Roman" w:cs="Times New Roman"/>
          <w:b/>
          <w:sz w:val="24"/>
          <w:szCs w:val="24"/>
          <w:lang w:eastAsia="es-CO"/>
        </w:rPr>
        <w:t>La jerarquía católica ligada a los centros de poder ha preferido históricamente alinearse con la derecha</w:t>
      </w:r>
      <w:r>
        <w:rPr>
          <w:rFonts w:ascii="Times New Roman" w:eastAsia="Times New Roman" w:hAnsi="Times New Roman" w:cs="Times New Roman"/>
          <w:sz w:val="24"/>
          <w:szCs w:val="24"/>
          <w:lang w:eastAsia="es-CO"/>
        </w:rPr>
        <w:t xml:space="preserve"> y, de hecho, organizaciones religiosas poderosas, entre ellas notablemente la </w:t>
      </w:r>
      <w:r>
        <w:rPr>
          <w:rFonts w:ascii="Times New Roman" w:eastAsia="Times New Roman" w:hAnsi="Times New Roman" w:cs="Times New Roman"/>
          <w:b/>
          <w:bCs/>
          <w:sz w:val="24"/>
          <w:szCs w:val="24"/>
          <w:lang w:eastAsia="es-CO"/>
        </w:rPr>
        <w:t>Orden de los Caballeros de Colón, </w:t>
      </w:r>
      <w:r>
        <w:rPr>
          <w:rFonts w:ascii="Times New Roman" w:eastAsia="Times New Roman" w:hAnsi="Times New Roman" w:cs="Times New Roman"/>
          <w:sz w:val="24"/>
          <w:szCs w:val="24"/>
          <w:lang w:eastAsia="es-CO"/>
        </w:rPr>
        <w:t>probablemente financiaron muchas campañas que han culminado en la distribución política actual.</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Los cardenales juran obediencia al Papa que los empurpura y a sus sucesores y renuevan la misma cuando eligen uno nuevo, pero no es menos cierto que los que ahora resisten a Francisco han encontrado precedente legal en el caso de Juan XXII. El cuestionamiento de la ortodoxia del documento post sinodal sobre la familia de Francisco pudiera cobrar proporciones trágicas si socavara la autoridad pública y política del Papa. Ya Francisco arribó a edad avanzada y el giro de la política y el poder hacia la destrucción de las estructuras establecidas (lo que Benedicto llamó en 2005 la “hermenéutica de la discontinuidad” y la vuelta hacia la derecha radical donde se vea a la izquierda como fallida abrirá puertas a cardenales jóvenes, ambiciosos, más preocupados por </w:t>
      </w:r>
      <w:r>
        <w:rPr>
          <w:rFonts w:ascii="Times New Roman" w:eastAsia="Times New Roman" w:hAnsi="Times New Roman" w:cs="Times New Roman"/>
          <w:b/>
          <w:bCs/>
          <w:sz w:val="24"/>
          <w:szCs w:val="24"/>
          <w:lang w:eastAsia="es-CO"/>
        </w:rPr>
        <w:t>“el poder y la gloria”</w:t>
      </w:r>
      <w:r>
        <w:rPr>
          <w:rFonts w:ascii="Times New Roman" w:eastAsia="Times New Roman" w:hAnsi="Times New Roman" w:cs="Times New Roman"/>
          <w:sz w:val="24"/>
          <w:szCs w:val="24"/>
          <w:lang w:eastAsia="es-CO"/>
        </w:rPr>
        <w:t xml:space="preserve"> y de la que con gusto se apropiarían. Una especie de renacimiento del “Renacimiento” pontificio. Benedicto no es un modelo de modestia y humildad como se le </w:t>
      </w:r>
      <w:r>
        <w:rPr>
          <w:rFonts w:ascii="Times New Roman" w:eastAsia="Times New Roman" w:hAnsi="Times New Roman" w:cs="Times New Roman"/>
          <w:sz w:val="24"/>
          <w:szCs w:val="24"/>
          <w:lang w:eastAsia="es-CO"/>
        </w:rPr>
        <w:lastRenderedPageBreak/>
        <w:t xml:space="preserve">representa. Es obvio que impuso su acceso al pontificado cultivándolo sobre todo durante la prolongada chochez de Juan Pablo II, aprovechando la brecha que le abrió la mala salud del posiblemente único real contrincante, Martini el cardenal de Milán.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Además, hizo mucho daño quizás sin proponérselo, nombrando tanto cardenal joven de tendencias conservadoras y de intransigente ortodoxia y, de repente, escondiéndose en su palacete cuando para denunciar a otros no tenía más remedio que denunciarse a sí mismo tras tantos años de encubrir la corrupción y la inmoralidad en el Vaticano y fuera de él. Por razones de salud y edad Bergoglio no podía ser sino otro papa de transición como lo fue Juan XXIII. Nadie debió sospechar entonces, como tampoco de Juan XXIII, que armaría este rollo reformador. He dicho en este mismo foro de Atrio otras veces algo que me parece sea comprensible a cualquiera: Por instinto de preservación e inercia las entidades poderosas tratan de elegir los líderes que las perpetúen o las fortalezcan, y no que las eliminen. Yo no invoco la justificación del Espíritu Santo porque prefiero la lógica sociológica. De lo contrario tuviera que considerar que el ES haya tenido muchas veces problemas de atención deficitaria porque se sobran los papados catastróficos y canónicamente erectos. Entre esos cardenales jóvenes, ambiciosos, y por lo tanto electores y elegibles en el posiblemente próximo cónclaves hay dos norteamericanos, ambos empoderados por Benedicto, ambos </w:t>
      </w:r>
      <w:r>
        <w:rPr>
          <w:rFonts w:ascii="Times New Roman" w:eastAsia="Times New Roman" w:hAnsi="Times New Roman" w:cs="Times New Roman"/>
          <w:b/>
          <w:bCs/>
          <w:sz w:val="24"/>
          <w:szCs w:val="24"/>
          <w:lang w:eastAsia="es-CO"/>
        </w:rPr>
        <w:t>“violentos asaltadores del reino”</w:t>
      </w:r>
      <w:r>
        <w:rPr>
          <w:rFonts w:ascii="Times New Roman" w:eastAsia="Times New Roman" w:hAnsi="Times New Roman" w:cs="Times New Roman"/>
          <w:sz w:val="24"/>
          <w:szCs w:val="24"/>
          <w:lang w:eastAsia="es-CO"/>
        </w:rPr>
        <w:t>, uno es </w:t>
      </w:r>
      <w:r>
        <w:rPr>
          <w:rFonts w:ascii="Times New Roman" w:eastAsia="Times New Roman" w:hAnsi="Times New Roman" w:cs="Times New Roman"/>
          <w:b/>
          <w:bCs/>
          <w:sz w:val="24"/>
          <w:szCs w:val="24"/>
          <w:lang w:eastAsia="es-CO"/>
        </w:rPr>
        <w:t>Raymond Leo Burke</w:t>
      </w:r>
      <w:r>
        <w:rPr>
          <w:rFonts w:ascii="Times New Roman" w:eastAsia="Times New Roman" w:hAnsi="Times New Roman" w:cs="Times New Roman"/>
          <w:sz w:val="24"/>
          <w:szCs w:val="24"/>
          <w:lang w:eastAsia="es-CO"/>
        </w:rPr>
        <w:t>, a quien Francisco nombró </w:t>
      </w:r>
      <w:r>
        <w:rPr>
          <w:rFonts w:ascii="Times New Roman" w:eastAsia="Times New Roman" w:hAnsi="Times New Roman" w:cs="Times New Roman"/>
          <w:b/>
          <w:bCs/>
          <w:sz w:val="24"/>
          <w:szCs w:val="24"/>
          <w:lang w:eastAsia="es-CO"/>
        </w:rPr>
        <w:t>Patrono de la Soberana Orden de Malta</w:t>
      </w:r>
      <w:r>
        <w:rPr>
          <w:rFonts w:ascii="Times New Roman" w:eastAsia="Times New Roman" w:hAnsi="Times New Roman" w:cs="Times New Roman"/>
          <w:sz w:val="24"/>
          <w:szCs w:val="24"/>
          <w:lang w:eastAsia="es-CO"/>
        </w:rPr>
        <w:t> y el otro es </w:t>
      </w:r>
      <w:r>
        <w:rPr>
          <w:rFonts w:ascii="Times New Roman" w:eastAsia="Times New Roman" w:hAnsi="Times New Roman" w:cs="Times New Roman"/>
          <w:b/>
          <w:bCs/>
          <w:sz w:val="24"/>
          <w:szCs w:val="24"/>
          <w:lang w:eastAsia="es-CO"/>
        </w:rPr>
        <w:t>Timothy Michael Dolan</w:t>
      </w:r>
      <w:r>
        <w:rPr>
          <w:rFonts w:ascii="Times New Roman" w:eastAsia="Times New Roman" w:hAnsi="Times New Roman" w:cs="Times New Roman"/>
          <w:sz w:val="24"/>
          <w:szCs w:val="24"/>
          <w:lang w:eastAsia="es-CO"/>
        </w:rPr>
        <w:t> a quien Benedicto sacó del “profundo sur norteamericano, tradicionalista, racista y arrogante casi por naturaleza” y lo hizo arzobispo  de N. York, una de las diócesis más poderosas y ricas de los EE UU y quizás del mundo católico</w:t>
      </w:r>
      <w:r>
        <w:rPr>
          <w:rFonts w:ascii="Times New Roman" w:eastAsia="Times New Roman" w:hAnsi="Times New Roman" w:cs="Times New Roman"/>
          <w:b/>
          <w:bCs/>
          <w:sz w:val="24"/>
          <w:szCs w:val="24"/>
          <w:lang w:eastAsia="es-CO"/>
        </w:rPr>
        <w:t>.</w:t>
      </w:r>
    </w:p>
    <w:p w:rsidR="004F5E2C" w:rsidRDefault="004F5E2C" w:rsidP="004F5E2C">
      <w:pPr>
        <w:numPr>
          <w:ilvl w:val="0"/>
          <w:numId w:val="20"/>
        </w:num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Las Dudas sobre la ortodoxia de </w:t>
      </w:r>
      <w:r>
        <w:rPr>
          <w:rFonts w:ascii="Times New Roman" w:eastAsia="Times New Roman" w:hAnsi="Times New Roman" w:cs="Times New Roman"/>
          <w:b/>
          <w:bCs/>
          <w:i/>
          <w:iCs/>
          <w:sz w:val="24"/>
          <w:szCs w:val="24"/>
          <w:lang w:eastAsia="es-CO"/>
        </w:rPr>
        <w:t>“Amoris Lætitia”</w:t>
      </w: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4 cardenales —Burke, Carraffa, Meissner y Brandmüller—plantearon dudas sobre la claridad del lenguaje empleado en los nn. 300-305 del documento post-sinodal y en algunas de sus “notas”. Francisco está tardando en responderles y Burke anuncia represalias. Los cardenales aparentemente acudieron al Prefecto de la Congregación para la Fe quien seguramente debe conocer a fondo el documento y si no lo objetó debió poder responder las dudas de estos 4 cardenales. Si en su momento lo objetó y Francisco decidió desoír sus objeciones seguramente no intervendrá públicamente, pero ha tenido tiempo de solicitar su retiro a una diócesis o a otra parte de la Iglesia donde pueda ejercer con clara conciencia su ministerio. Los 4 cardenales ciertamente tienen derecho a plantear sus dudas sobre el documento post sinodal porque la redacción del mismo, literalmente, no fue aprobada durante el Sínodo y por lo tanto ningún participante pudo cuestionarlo antes de ser publicado. La resistencia a Francisco no se manifiesta en el planteamiento en la solicitud de clarificación sino en que las mismas hayan sido publicadas. Por ejemplo, el blog de Sandro Magister “Chiesa.it” —descontinuado por el Sr. Magister el 31 de diciembre pasado— y conocido partidario de Benedicto y crítico acervo de Francisco publicó, aunque no en exclusiva, el texto íntegro de la carta de los cardenales y los detalles de los subsiguientes acontecimientos. Es esta falta de discreción la que encarna la resistencia alevosa de parte de quien la facilite. Que haya 19 cardenales que de una forma u otra cuestionen el documento imagino que sea bueno y que eso solo pueda ayudar a esclarecerlo, pero aún quedan los demás obispos que quizás lo aprueban. El Sínodo no es aún una instancia gubernamental de la Iglesia, sino un organismo consultor. El Papa redacta el documento postsinodal. Ya el </w:t>
      </w:r>
      <w:r>
        <w:rPr>
          <w:rFonts w:ascii="Times New Roman" w:eastAsia="Times New Roman" w:hAnsi="Times New Roman" w:cs="Times New Roman"/>
          <w:sz w:val="24"/>
          <w:szCs w:val="24"/>
          <w:lang w:eastAsia="es-CO"/>
        </w:rPr>
        <w:lastRenderedPageBreak/>
        <w:t>Papa lo redactó, lo publicó ampliamente. En caso de dudas debió ser discutido con el Papa por vía discreta por una simple cuestión de respeto y de protección de su autoridad.</w:t>
      </w:r>
    </w:p>
    <w:p w:rsidR="004F5E2C" w:rsidRDefault="004F5E2C" w:rsidP="004F5E2C">
      <w:pPr>
        <w:numPr>
          <w:ilvl w:val="0"/>
          <w:numId w:val="21"/>
        </w:num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La nobilísima “Orden de Malta” y </w:t>
      </w:r>
      <w:r>
        <w:rPr>
          <w:rFonts w:ascii="Times New Roman" w:eastAsia="Times New Roman" w:hAnsi="Times New Roman" w:cs="Times New Roman"/>
          <w:b/>
          <w:bCs/>
          <w:i/>
          <w:iCs/>
          <w:sz w:val="24"/>
          <w:szCs w:val="24"/>
          <w:lang w:eastAsia="es-CO"/>
        </w:rPr>
        <w:t>La Orden de los Caballeros de Colón</w:t>
      </w: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La nobilísima </w:t>
      </w:r>
      <w:r>
        <w:rPr>
          <w:rFonts w:ascii="Times New Roman" w:eastAsia="Times New Roman" w:hAnsi="Times New Roman" w:cs="Times New Roman"/>
          <w:b/>
          <w:bCs/>
          <w:i/>
          <w:iCs/>
          <w:sz w:val="24"/>
          <w:szCs w:val="24"/>
          <w:lang w:eastAsia="es-CO"/>
        </w:rPr>
        <w:t>“Orden de Malta” </w:t>
      </w:r>
      <w:r>
        <w:rPr>
          <w:rFonts w:ascii="Times New Roman" w:eastAsia="Times New Roman" w:hAnsi="Times New Roman" w:cs="Times New Roman"/>
          <w:sz w:val="24"/>
          <w:szCs w:val="24"/>
          <w:lang w:eastAsia="es-CO"/>
        </w:rPr>
        <w:t>anda envuelta en rebeliones. La Orden constituye un discretísimo “ejército” de vasta influencia internacional financiera y política, al cual el Vaticano no puede ni quiere renunciar. Y no debe perderse de vista que el Cardenal Patrono de este emporio de dinero y poder político es también el Cardenal Burke, quien tiene asiento exoficio en el Gran Consejo del mismo. Otra orden, ésta de orígenes plebeyos y se ha sumado a la resistencia con la que tiene que lidiar la reforma de Francisco. Se trata de </w:t>
      </w:r>
      <w:r>
        <w:rPr>
          <w:rFonts w:ascii="Times New Roman" w:eastAsia="Times New Roman" w:hAnsi="Times New Roman" w:cs="Times New Roman"/>
          <w:b/>
          <w:bCs/>
          <w:i/>
          <w:iCs/>
          <w:sz w:val="24"/>
          <w:szCs w:val="24"/>
          <w:lang w:eastAsia="es-CO"/>
        </w:rPr>
        <w:t>La Orden de los Caballeros de Colón.</w:t>
      </w:r>
      <w:r>
        <w:rPr>
          <w:rFonts w:ascii="Times New Roman" w:eastAsia="Times New Roman" w:hAnsi="Times New Roman" w:cs="Times New Roman"/>
          <w:sz w:val="24"/>
          <w:szCs w:val="24"/>
          <w:lang w:eastAsia="es-CO"/>
        </w:rPr>
        <w:t> Su modo de resistir va revestido de sumisión a los obispos locales y es allí donde primero con violencia </w:t>
      </w:r>
      <w:r>
        <w:rPr>
          <w:rFonts w:ascii="Times New Roman" w:eastAsia="Times New Roman" w:hAnsi="Times New Roman" w:cs="Times New Roman"/>
          <w:b/>
          <w:bCs/>
          <w:i/>
          <w:iCs/>
          <w:sz w:val="24"/>
          <w:szCs w:val="24"/>
          <w:lang w:eastAsia="es-CO"/>
        </w:rPr>
        <w:t>“asalta el reino”</w:t>
      </w:r>
      <w:r>
        <w:rPr>
          <w:rFonts w:ascii="Times New Roman" w:eastAsia="Times New Roman" w:hAnsi="Times New Roman" w:cs="Times New Roman"/>
          <w:i/>
          <w:iCs/>
          <w:sz w:val="24"/>
          <w:szCs w:val="24"/>
          <w:lang w:eastAsia="es-CO"/>
        </w:rPr>
        <w:t>,</w:t>
      </w:r>
      <w:r>
        <w:rPr>
          <w:rFonts w:ascii="Times New Roman" w:eastAsia="Times New Roman" w:hAnsi="Times New Roman" w:cs="Times New Roman"/>
          <w:sz w:val="24"/>
          <w:szCs w:val="24"/>
          <w:lang w:eastAsia="es-CO"/>
        </w:rPr>
        <w:t xml:space="preserve"> distribuyendo dinero en apoyo de iniciativas diocesanas o supra-diocesanas que tienen amplia resonancia política y, no solo en los EE UU, sino internacionalmente: Los valores tradicionales de la familia, la exclusividad del sacerdocio para hombres, la divulgación de la idea de que el papel ideal de la mujer es parir y cuidar hijos, la resistencia a las causas de grupos con derecho a ser como son (las lesbianas, los gais, bisexuales y transexuales, etc.). Por supuesto también se ocupan de dar dinero para muchas otras causas evitando así ser acusados de discriminación y para que una mano lave a la otra. Es importante notar que, entre la Orden europea y la Orden gringa, medran dos cardenales (que recuerdan a los dos “confidentes” que entrampan, en la novela de Greene, al cura mártir).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Me refiero al ínclito cardenal Raymond Leo Burke y al de New York, Timothy Dolan. Al primero, a Raymond L Burke, Francisco se lo buscó de enemigo al removerlo en 2014 de la cúspide judicial vaticana, lo cual Burke parece no poder perdonar. Lo problemático y humillante para Burke fue el contexto y no que fuese sustituido porque de todas formas ya su quinquenio en dicha posición llegaba a término, por lo cual Francisco tenía que sustituirlo. Desde que Francisco publicó su primer documento (en realidad el primero era de Benedicto) Burke no silenció su descontento que aumentó de proporción cuando unos días antes del Sínodo de la Familia, él y otros 13 poderosos oficiales de la curia, cuestionaron la idoneidad doctrinal del documento base, con el propósito de influir la votación de los obispos asistentes al Sínodo. La maniobra falló y el documento fue aprobado. En la Iglesia los reemplazos hechos con prisa manchan el prestigio del reemplazado, si bien no necesariamente ensalzan al reemplazante. Burke fue reemplazado con prisa y eso dañó su </w:t>
      </w:r>
      <w:r>
        <w:rPr>
          <w:rFonts w:ascii="Times New Roman" w:eastAsia="Times New Roman" w:hAnsi="Times New Roman" w:cs="Times New Roman"/>
          <w:b/>
          <w:bCs/>
          <w:sz w:val="24"/>
          <w:szCs w:val="24"/>
          <w:lang w:eastAsia="es-CO"/>
        </w:rPr>
        <w:t>“gloria”</w:t>
      </w:r>
      <w:r>
        <w:rPr>
          <w:rFonts w:ascii="Times New Roman" w:eastAsia="Times New Roman" w:hAnsi="Times New Roman" w:cs="Times New Roman"/>
          <w:sz w:val="24"/>
          <w:szCs w:val="24"/>
          <w:lang w:eastAsia="es-CO"/>
        </w:rPr>
        <w:t>, algo a lo que, como su compatriota el Sr. Trump y tanta otra gente en posiciones de “</w:t>
      </w:r>
      <w:r>
        <w:rPr>
          <w:rFonts w:ascii="Times New Roman" w:eastAsia="Times New Roman" w:hAnsi="Times New Roman" w:cs="Times New Roman"/>
          <w:b/>
          <w:bCs/>
          <w:sz w:val="24"/>
          <w:szCs w:val="24"/>
          <w:lang w:eastAsia="es-CO"/>
        </w:rPr>
        <w:t>poder”</w:t>
      </w:r>
      <w:r>
        <w:rPr>
          <w:rFonts w:ascii="Times New Roman" w:eastAsia="Times New Roman" w:hAnsi="Times New Roman" w:cs="Times New Roman"/>
          <w:sz w:val="24"/>
          <w:szCs w:val="24"/>
          <w:lang w:eastAsia="es-CO"/>
        </w:rPr>
        <w:t>, no se puede conformar. Francisco tenía que haber demorado su reemplazo prudentemente. Ahora la demora de las aclaraciones solo puede irritarlo más. Por su parte Brandmüller, uno de los cuatro dubitantes, ha propuesto que el Papa pudiera responder </w:t>
      </w:r>
      <w:r>
        <w:rPr>
          <w:rFonts w:ascii="Times New Roman" w:eastAsia="Times New Roman" w:hAnsi="Times New Roman" w:cs="Times New Roman"/>
          <w:b/>
          <w:bCs/>
          <w:i/>
          <w:iCs/>
          <w:sz w:val="24"/>
          <w:szCs w:val="24"/>
          <w:lang w:eastAsia="es-CO"/>
        </w:rPr>
        <w:t>“in camera caritatis”</w:t>
      </w:r>
      <w:r>
        <w:rPr>
          <w:rFonts w:ascii="Times New Roman" w:eastAsia="Times New Roman" w:hAnsi="Times New Roman" w:cs="Times New Roman"/>
          <w:sz w:val="24"/>
          <w:szCs w:val="24"/>
          <w:lang w:eastAsia="es-CO"/>
        </w:rPr>
        <w:t>, es decir, en privado, pero no se ha separado del grupo. Al final de su quinquenio en el Tribunal Supremo Católico, la llamada </w:t>
      </w:r>
      <w:r>
        <w:rPr>
          <w:rFonts w:ascii="Times New Roman" w:eastAsia="Times New Roman" w:hAnsi="Times New Roman" w:cs="Times New Roman"/>
          <w:i/>
          <w:iCs/>
          <w:sz w:val="24"/>
          <w:szCs w:val="24"/>
          <w:lang w:eastAsia="es-CO"/>
        </w:rPr>
        <w:t>Signatura Apostólica</w:t>
      </w:r>
      <w:r>
        <w:rPr>
          <w:rFonts w:ascii="Times New Roman" w:eastAsia="Times New Roman" w:hAnsi="Times New Roman" w:cs="Times New Roman"/>
          <w:sz w:val="24"/>
          <w:szCs w:val="24"/>
          <w:lang w:eastAsia="es-CO"/>
        </w:rPr>
        <w:t>, Francisco nombró a Burke, Cardenal Patrono de la Orden de Malta, dotándolo de mayor influencia internacional. Ese fue un error estratégicamente trágico por parte de Bergoglio; un error que no cometieron ni Castro ni Franco, cada uno en su diferente circunstancia, porque tempranamente comprendieron que en política y —añado yo en Vaticano— no se dejan enemigos vivos en la retaguardia. Después de que Francisco le colocara al servicio de la Orden de Malta, por lo tanto, </w:t>
      </w:r>
      <w:r>
        <w:rPr>
          <w:rFonts w:ascii="Times New Roman" w:eastAsia="Times New Roman" w:hAnsi="Times New Roman" w:cs="Times New Roman"/>
          <w:i/>
          <w:iCs/>
          <w:sz w:val="24"/>
          <w:szCs w:val="24"/>
          <w:lang w:eastAsia="es-CO"/>
        </w:rPr>
        <w:t>al di fuori</w:t>
      </w:r>
      <w:r>
        <w:rPr>
          <w:rFonts w:ascii="Times New Roman" w:eastAsia="Times New Roman" w:hAnsi="Times New Roman" w:cs="Times New Roman"/>
          <w:sz w:val="24"/>
          <w:szCs w:val="24"/>
          <w:lang w:eastAsia="es-CO"/>
        </w:rPr>
        <w:t xml:space="preserve"> de la curia, lo nombró </w:t>
      </w:r>
      <w:r>
        <w:rPr>
          <w:rFonts w:ascii="Times New Roman" w:eastAsia="Times New Roman" w:hAnsi="Times New Roman" w:cs="Times New Roman"/>
          <w:sz w:val="24"/>
          <w:szCs w:val="24"/>
          <w:lang w:eastAsia="es-CO"/>
        </w:rPr>
        <w:lastRenderedPageBreak/>
        <w:t>consultor en dos poderosas congregaciones vaticanas (la </w:t>
      </w:r>
      <w:r>
        <w:rPr>
          <w:rFonts w:ascii="Times New Roman" w:eastAsia="Times New Roman" w:hAnsi="Times New Roman" w:cs="Times New Roman"/>
          <w:i/>
          <w:iCs/>
          <w:sz w:val="24"/>
          <w:szCs w:val="24"/>
          <w:lang w:eastAsia="es-CO"/>
        </w:rPr>
        <w:t>Congregación para el Culto Divino y la Disciplina de los Sacramentos</w:t>
      </w:r>
      <w:r>
        <w:rPr>
          <w:rFonts w:ascii="Times New Roman" w:eastAsia="Times New Roman" w:hAnsi="Times New Roman" w:cs="Times New Roman"/>
          <w:sz w:val="24"/>
          <w:szCs w:val="24"/>
          <w:lang w:eastAsia="es-CO"/>
        </w:rPr>
        <w:t> y la </w:t>
      </w:r>
      <w:r>
        <w:rPr>
          <w:rFonts w:ascii="Times New Roman" w:eastAsia="Times New Roman" w:hAnsi="Times New Roman" w:cs="Times New Roman"/>
          <w:i/>
          <w:iCs/>
          <w:sz w:val="24"/>
          <w:szCs w:val="24"/>
          <w:lang w:eastAsia="es-CO"/>
        </w:rPr>
        <w:t>Congregación para las Causas de los Santos </w:t>
      </w:r>
      <w:r>
        <w:rPr>
          <w:rFonts w:ascii="Times New Roman" w:eastAsia="Times New Roman" w:hAnsi="Times New Roman" w:cs="Times New Roman"/>
          <w:sz w:val="24"/>
          <w:szCs w:val="24"/>
          <w:lang w:eastAsia="es-CO"/>
        </w:rPr>
        <w:t>respectivamente</w:t>
      </w:r>
      <w:r>
        <w:rPr>
          <w:rFonts w:ascii="Times New Roman" w:eastAsia="Times New Roman" w:hAnsi="Times New Roman" w:cs="Times New Roman"/>
          <w:i/>
          <w:iCs/>
          <w:sz w:val="24"/>
          <w:szCs w:val="24"/>
          <w:lang w:eastAsia="es-CO"/>
        </w:rPr>
        <w:t>)</w:t>
      </w:r>
      <w:r>
        <w:rPr>
          <w:rFonts w:ascii="Times New Roman" w:eastAsia="Times New Roman" w:hAnsi="Times New Roman" w:cs="Times New Roman"/>
          <w:sz w:val="24"/>
          <w:szCs w:val="24"/>
          <w:lang w:eastAsia="es-CO"/>
        </w:rPr>
        <w:t>; ambas muy apropiadas para Burke, reputado ser un canonista fino. ‘ Aunque los medios de comunicación, sobre todo, opinen que el patronazgo de la </w:t>
      </w:r>
      <w:r>
        <w:rPr>
          <w:rFonts w:ascii="Times New Roman" w:eastAsia="Times New Roman" w:hAnsi="Times New Roman" w:cs="Times New Roman"/>
          <w:b/>
          <w:bCs/>
          <w:sz w:val="24"/>
          <w:szCs w:val="24"/>
          <w:lang w:eastAsia="es-CO"/>
        </w:rPr>
        <w:t>Orden de Malta</w:t>
      </w:r>
      <w:r>
        <w:rPr>
          <w:rFonts w:ascii="Times New Roman" w:eastAsia="Times New Roman" w:hAnsi="Times New Roman" w:cs="Times New Roman"/>
          <w:sz w:val="24"/>
          <w:szCs w:val="24"/>
          <w:lang w:eastAsia="es-CO"/>
        </w:rPr>
        <w:t> sea una posición marginal, de solo ceremonia y oropel, basta mirar a la lista de sus predecesores para saber que la </w:t>
      </w:r>
      <w:r>
        <w:rPr>
          <w:rFonts w:ascii="Times New Roman" w:eastAsia="Times New Roman" w:hAnsi="Times New Roman" w:cs="Times New Roman"/>
          <w:b/>
          <w:bCs/>
          <w:sz w:val="24"/>
          <w:szCs w:val="24"/>
          <w:lang w:eastAsia="es-CO"/>
        </w:rPr>
        <w:t>Soberana Orden de Malta</w:t>
      </w:r>
      <w:r>
        <w:rPr>
          <w:rFonts w:ascii="Times New Roman" w:eastAsia="Times New Roman" w:hAnsi="Times New Roman" w:cs="Times New Roman"/>
          <w:sz w:val="24"/>
          <w:szCs w:val="24"/>
          <w:lang w:eastAsia="es-CO"/>
        </w:rPr>
        <w:t> en modo alguno sea poca cosa. Pero Burke es un pragmático que ya tiene </w:t>
      </w:r>
      <w:r>
        <w:rPr>
          <w:rFonts w:ascii="Times New Roman" w:eastAsia="Times New Roman" w:hAnsi="Times New Roman" w:cs="Times New Roman"/>
          <w:b/>
          <w:bCs/>
          <w:sz w:val="24"/>
          <w:szCs w:val="24"/>
          <w:lang w:eastAsia="es-CO"/>
        </w:rPr>
        <w:t>“el poder”</w:t>
      </w:r>
      <w:r>
        <w:rPr>
          <w:rFonts w:ascii="Times New Roman" w:eastAsia="Times New Roman" w:hAnsi="Times New Roman" w:cs="Times New Roman"/>
          <w:sz w:val="24"/>
          <w:szCs w:val="24"/>
          <w:lang w:eastAsia="es-CO"/>
        </w:rPr>
        <w:t> y ahora busca </w:t>
      </w:r>
      <w:r>
        <w:rPr>
          <w:rFonts w:ascii="Times New Roman" w:eastAsia="Times New Roman" w:hAnsi="Times New Roman" w:cs="Times New Roman"/>
          <w:b/>
          <w:bCs/>
          <w:sz w:val="24"/>
          <w:szCs w:val="24"/>
          <w:lang w:eastAsia="es-CO"/>
        </w:rPr>
        <w:t>“la gloria”.</w:t>
      </w:r>
      <w:r>
        <w:rPr>
          <w:rFonts w:ascii="Times New Roman" w:eastAsia="Times New Roman" w:hAnsi="Times New Roman" w:cs="Times New Roman"/>
          <w:sz w:val="24"/>
          <w:szCs w:val="24"/>
          <w:lang w:eastAsia="es-CO"/>
        </w:rPr>
        <w:t> Otro escándalo rodea a la nobilísima </w:t>
      </w:r>
      <w:r>
        <w:rPr>
          <w:rFonts w:ascii="Times New Roman" w:eastAsia="Times New Roman" w:hAnsi="Times New Roman" w:cs="Times New Roman"/>
          <w:b/>
          <w:bCs/>
          <w:sz w:val="24"/>
          <w:szCs w:val="24"/>
          <w:lang w:eastAsia="es-CO"/>
        </w:rPr>
        <w:t>Orden de Malta. </w:t>
      </w:r>
      <w:r>
        <w:rPr>
          <w:rFonts w:ascii="Times New Roman" w:eastAsia="Times New Roman" w:hAnsi="Times New Roman" w:cs="Times New Roman"/>
          <w:sz w:val="24"/>
          <w:szCs w:val="24"/>
          <w:lang w:eastAsia="es-CO"/>
        </w:rPr>
        <w:t>Esta vez relacionado con la distribución alevosa de condones (para disminuir el riesgo de contagio del Sida en países africanos duramente azotados por la epidemia) que el Canciller Mayor, Albert Freiher von Boeselager descendiente de una antiquísima y nobilísima familia alemana y encargado de las actividades sanitarias de la Orden, había ocultado al Gran Consejo. En su cargo era por lo tanto un colaborador muy cercano al Gran Maestro, Fray Robert Matthew Festing dicha proximidad puede arrojar dudas sobre la ortodoxia de éste. El Gran Maestro, para librarse de cualquier sospecha de complicidad en lo de los condones, pidió la renuncia a von Boeselager y éste rehusó. El Gran Maestro le llamó ante el Gran Consejo y le pidió renunciar y por segunda vez, von Boeselager rehusó, pero esta vez “topó con la Iglesia” porque Burke estaba presente. Como von Boeselager rehúsa renunciar, el Gran Maestro lo ha expulsado, pero la Comisión Investigadora creada por Francisco pone todo en “stand-by”.</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Resultado final, Francisco tiene en sus manos otro escándalo en el que Burke está envuelto y eso no es buena noticia para nadie. La publicación el 7 de diciembre pasado del documento </w:t>
      </w:r>
      <w:r>
        <w:rPr>
          <w:rFonts w:ascii="Times New Roman" w:eastAsia="Times New Roman" w:hAnsi="Times New Roman" w:cs="Times New Roman"/>
          <w:b/>
          <w:bCs/>
          <w:sz w:val="24"/>
          <w:szCs w:val="24"/>
          <w:lang w:eastAsia="es-CO"/>
        </w:rPr>
        <w:t>“El Don de la Vocación Sacerdotal” </w:t>
      </w:r>
      <w:r>
        <w:rPr>
          <w:rFonts w:ascii="Times New Roman" w:eastAsia="Times New Roman" w:hAnsi="Times New Roman" w:cs="Times New Roman"/>
          <w:sz w:val="24"/>
          <w:szCs w:val="24"/>
          <w:lang w:eastAsia="es-CO"/>
        </w:rPr>
        <w:t xml:space="preserve">acerca de los seminarios, el sacerdocio y la homosexualidad; seguida de una homilía de Francisco el día 9 de diciembre en la que utiliza una expresión infeliz que degrada a las mujeres, no ha hecho más que añadir leña al fuego y creado una oportunidad idónea para que Burke, Dolan y los Caballeros de Colón saquen a relucir la urgencia de proteger y promover las tradiciones  de la familia, la sexualidad y la mujer.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De diferente naturaleza pero en relación con todo esto dos eventos se preparan para dentro de pocos meses en los EE UU. Uno, es iniciativa de la </w:t>
      </w:r>
      <w:r>
        <w:rPr>
          <w:rFonts w:ascii="Times New Roman" w:eastAsia="Times New Roman" w:hAnsi="Times New Roman" w:cs="Times New Roman"/>
          <w:b/>
          <w:bCs/>
          <w:i/>
          <w:iCs/>
          <w:sz w:val="24"/>
          <w:szCs w:val="24"/>
          <w:lang w:eastAsia="es-CO"/>
        </w:rPr>
        <w:t>Congregación Para la Justicia, la Paz y el Desarrollo Humano Integral de la santa Sede</w:t>
      </w:r>
      <w:r>
        <w:rPr>
          <w:rFonts w:ascii="Times New Roman" w:eastAsia="Times New Roman" w:hAnsi="Times New Roman" w:cs="Times New Roman"/>
          <w:sz w:val="24"/>
          <w:szCs w:val="24"/>
          <w:lang w:eastAsia="es-CO"/>
        </w:rPr>
        <w:t> conjuntamente con </w:t>
      </w:r>
      <w:r>
        <w:rPr>
          <w:rFonts w:ascii="Times New Roman" w:eastAsia="Times New Roman" w:hAnsi="Times New Roman" w:cs="Times New Roman"/>
          <w:i/>
          <w:iCs/>
          <w:sz w:val="24"/>
          <w:szCs w:val="24"/>
          <w:lang w:eastAsia="es-CO"/>
        </w:rPr>
        <w:t>PICO</w:t>
      </w:r>
      <w:r>
        <w:rPr>
          <w:rFonts w:ascii="Times New Roman" w:eastAsia="Times New Roman" w:hAnsi="Times New Roman" w:cs="Times New Roman"/>
          <w:sz w:val="24"/>
          <w:szCs w:val="24"/>
          <w:lang w:eastAsia="es-CO"/>
        </w:rPr>
        <w:t>, que son las siglas en inglés de la más amplia red estadounidense de promotores de movimientos populares. Adicionalmente, en pequeña proporción un departamento de la Conferencia de Obispos Católicos de los EE UU, también apoya este evento que tendrá lugar del 16 al 19 de febrero de 2017. A este podemos llamarle </w:t>
      </w:r>
      <w:r>
        <w:rPr>
          <w:rFonts w:ascii="Times New Roman" w:eastAsia="Times New Roman" w:hAnsi="Times New Roman" w:cs="Times New Roman"/>
          <w:b/>
          <w:bCs/>
          <w:i/>
          <w:iCs/>
          <w:sz w:val="24"/>
          <w:szCs w:val="24"/>
          <w:lang w:eastAsia="es-CO"/>
        </w:rPr>
        <w:t>“El Encuentro de los Pobres”</w:t>
      </w:r>
      <w:r>
        <w:rPr>
          <w:rFonts w:ascii="Times New Roman" w:eastAsia="Times New Roman" w:hAnsi="Times New Roman" w:cs="Times New Roman"/>
          <w:sz w:val="24"/>
          <w:szCs w:val="24"/>
          <w:lang w:eastAsia="es-CO"/>
        </w:rPr>
        <w:t xml:space="preserve"> y explicaremos por qué.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otro evento tendrá lugar del 1 al 4 de julio de 2017, en Orlando (Florida) y es una iniciativa del </w:t>
      </w:r>
      <w:r>
        <w:rPr>
          <w:rFonts w:ascii="Times New Roman" w:eastAsia="Times New Roman" w:hAnsi="Times New Roman" w:cs="Times New Roman"/>
          <w:b/>
          <w:bCs/>
          <w:i/>
          <w:iCs/>
          <w:sz w:val="24"/>
          <w:szCs w:val="24"/>
          <w:lang w:eastAsia="es-CO"/>
        </w:rPr>
        <w:t>Departamento de Justicia, Paz y Desarrollo Humano Integralde la Conferencia de Obispos Católicos de los EE UU que preside el Cardenal Timothy Dolan</w:t>
      </w:r>
      <w:r>
        <w:rPr>
          <w:rFonts w:ascii="Times New Roman" w:eastAsia="Times New Roman" w:hAnsi="Times New Roman" w:cs="Times New Roman"/>
          <w:sz w:val="24"/>
          <w:szCs w:val="24"/>
          <w:lang w:eastAsia="es-CO"/>
        </w:rPr>
        <w:t>, arzobispo de New York y gran amigo de Burke. Dios los crea y ellos se juntan… Se trata de una iniciativa no romana sino norteamericana y está siendo publicitado a bombo y platillo por la propia Conferencia de Obispos de los EE UU, porque </w:t>
      </w:r>
      <w:r>
        <w:rPr>
          <w:rFonts w:ascii="Times New Roman" w:eastAsia="Times New Roman" w:hAnsi="Times New Roman" w:cs="Times New Roman"/>
          <w:b/>
          <w:bCs/>
          <w:i/>
          <w:iCs/>
          <w:sz w:val="24"/>
          <w:szCs w:val="24"/>
          <w:lang w:eastAsia="es-CO"/>
        </w:rPr>
        <w:t>Burke, Dolan y Carl Anderson</w:t>
      </w:r>
      <w:r>
        <w:rPr>
          <w:rFonts w:ascii="Times New Roman" w:eastAsia="Times New Roman" w:hAnsi="Times New Roman" w:cs="Times New Roman"/>
          <w:sz w:val="24"/>
          <w:szCs w:val="24"/>
          <w:lang w:eastAsia="es-CO"/>
        </w:rPr>
        <w:t> tienen </w:t>
      </w:r>
      <w:r>
        <w:rPr>
          <w:rFonts w:ascii="Times New Roman" w:eastAsia="Times New Roman" w:hAnsi="Times New Roman" w:cs="Times New Roman"/>
          <w:b/>
          <w:bCs/>
          <w:sz w:val="24"/>
          <w:szCs w:val="24"/>
          <w:lang w:eastAsia="es-CO"/>
        </w:rPr>
        <w:t>“poder”</w:t>
      </w:r>
      <w:r>
        <w:rPr>
          <w:rFonts w:ascii="Times New Roman" w:eastAsia="Times New Roman" w:hAnsi="Times New Roman" w:cs="Times New Roman"/>
          <w:sz w:val="24"/>
          <w:szCs w:val="24"/>
          <w:lang w:eastAsia="es-CO"/>
        </w:rPr>
        <w:t> y buscan la </w:t>
      </w:r>
      <w:r>
        <w:rPr>
          <w:rFonts w:ascii="Times New Roman" w:eastAsia="Times New Roman" w:hAnsi="Times New Roman" w:cs="Times New Roman"/>
          <w:b/>
          <w:bCs/>
          <w:sz w:val="24"/>
          <w:szCs w:val="24"/>
          <w:lang w:eastAsia="es-CO"/>
        </w:rPr>
        <w:t>“gloria”</w:t>
      </w:r>
      <w:r>
        <w:rPr>
          <w:rFonts w:ascii="Times New Roman" w:eastAsia="Times New Roman" w:hAnsi="Times New Roman" w:cs="Times New Roman"/>
          <w:sz w:val="24"/>
          <w:szCs w:val="24"/>
          <w:lang w:eastAsia="es-CO"/>
        </w:rPr>
        <w:t>. A este evento podemos llamarle </w:t>
      </w:r>
      <w:r>
        <w:rPr>
          <w:rFonts w:ascii="Times New Roman" w:eastAsia="Times New Roman" w:hAnsi="Times New Roman" w:cs="Times New Roman"/>
          <w:b/>
          <w:bCs/>
          <w:i/>
          <w:iCs/>
          <w:sz w:val="24"/>
          <w:szCs w:val="24"/>
          <w:lang w:eastAsia="es-CO"/>
        </w:rPr>
        <w:t>“El Encuentro de los Poderosos”</w:t>
      </w:r>
      <w:r>
        <w:rPr>
          <w:rFonts w:ascii="Times New Roman" w:eastAsia="Times New Roman" w:hAnsi="Times New Roman" w:cs="Times New Roman"/>
          <w:sz w:val="24"/>
          <w:szCs w:val="24"/>
          <w:lang w:eastAsia="es-CO"/>
        </w:rPr>
        <w:t>.</w:t>
      </w:r>
    </w:p>
    <w:p w:rsidR="004F5E2C" w:rsidRDefault="004F5E2C" w:rsidP="004F5E2C">
      <w:pPr>
        <w:numPr>
          <w:ilvl w:val="0"/>
          <w:numId w:val="22"/>
        </w:numPr>
        <w:spacing w:before="100" w:beforeAutospacing="1" w:after="100" w:afterAutospacing="1"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b/>
          <w:bCs/>
          <w:sz w:val="28"/>
          <w:szCs w:val="28"/>
          <w:lang w:eastAsia="es-CO"/>
        </w:rPr>
        <w:lastRenderedPageBreak/>
        <w:t>El Encuentro de los Pobres</w:t>
      </w: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Del 16 al 19 de febrero de 2017, se reunirán los líderes regionales norteamericanos de Movimientos Populares con líderes internacionales de movimientos de justicia social, activistas en favor de los derechos de los inmigrantes, jóvenes activistas contra el racismo (Black Lives Matter), líderes de los indios nativos de los EE UU, líderes laborales de grupos que devengan jornales muy bajos, líderes de asociaciones de ex presidiarios, líderes de asociaciones de familias con pequeñas empresas agrícolas, etc. Este evento es convocado y costeado por la recientemente creada </w:t>
      </w:r>
      <w:r>
        <w:rPr>
          <w:rFonts w:ascii="Times New Roman" w:eastAsia="Times New Roman" w:hAnsi="Times New Roman" w:cs="Times New Roman"/>
          <w:i/>
          <w:iCs/>
          <w:sz w:val="24"/>
          <w:szCs w:val="24"/>
          <w:lang w:eastAsia="es-CO"/>
        </w:rPr>
        <w:t>Congregación para la Justicia, la Paz y el Desarrollo Humano Integral</w:t>
      </w:r>
      <w:r>
        <w:rPr>
          <w:rFonts w:ascii="Times New Roman" w:eastAsia="Times New Roman" w:hAnsi="Times New Roman" w:cs="Times New Roman"/>
          <w:sz w:val="24"/>
          <w:szCs w:val="24"/>
          <w:lang w:eastAsia="es-CO"/>
        </w:rPr>
        <w:t> del Vaticano</w:t>
      </w:r>
      <w:r>
        <w:rPr>
          <w:rFonts w:ascii="Times New Roman" w:eastAsia="Times New Roman" w:hAnsi="Times New Roman" w:cs="Times New Roman"/>
          <w:i/>
          <w:iCs/>
          <w:sz w:val="24"/>
          <w:szCs w:val="24"/>
          <w:lang w:eastAsia="es-CO"/>
        </w:rPr>
        <w:t>; </w:t>
      </w:r>
      <w:r>
        <w:rPr>
          <w:rFonts w:ascii="Times New Roman" w:eastAsia="Times New Roman" w:hAnsi="Times New Roman" w:cs="Times New Roman"/>
          <w:sz w:val="24"/>
          <w:szCs w:val="24"/>
          <w:lang w:eastAsia="es-CO"/>
        </w:rPr>
        <w:t>por </w:t>
      </w:r>
      <w:r>
        <w:rPr>
          <w:rFonts w:ascii="Times New Roman" w:eastAsia="Times New Roman" w:hAnsi="Times New Roman" w:cs="Times New Roman"/>
          <w:i/>
          <w:iCs/>
          <w:sz w:val="24"/>
          <w:szCs w:val="24"/>
          <w:lang w:eastAsia="es-CO"/>
        </w:rPr>
        <w:t>PICO </w:t>
      </w:r>
      <w:r>
        <w:rPr>
          <w:rFonts w:ascii="Times New Roman" w:eastAsia="Times New Roman" w:hAnsi="Times New Roman" w:cs="Times New Roman"/>
          <w:sz w:val="24"/>
          <w:szCs w:val="24"/>
          <w:lang w:eastAsia="es-CO"/>
        </w:rPr>
        <w:t>la mayor red norteamericana de organizadores comunitarios creyentes y además ecuménica, y el </w:t>
      </w:r>
      <w:r>
        <w:rPr>
          <w:rFonts w:ascii="Times New Roman" w:eastAsia="Times New Roman" w:hAnsi="Times New Roman" w:cs="Times New Roman"/>
          <w:i/>
          <w:iCs/>
          <w:sz w:val="24"/>
          <w:szCs w:val="24"/>
          <w:lang w:eastAsia="es-CO"/>
        </w:rPr>
        <w:t>Programa Contra la Pobreza</w:t>
      </w:r>
      <w:r>
        <w:rPr>
          <w:rFonts w:ascii="Times New Roman" w:eastAsia="Times New Roman" w:hAnsi="Times New Roman" w:cs="Times New Roman"/>
          <w:sz w:val="24"/>
          <w:szCs w:val="24"/>
          <w:lang w:eastAsia="es-CO"/>
        </w:rPr>
        <w:t>, una dependencia del Depto. de Justicia, Paz y Desarrollo Humano Integral de la Conferencia de Obispos Católicos de los EE UU. Si alguien se beneficiará ante la opinión pública, además de los asistentes, es Francisco y con razón porque el impulso de los Movimientos Populares le debe mucho. Su asistencia al evento está siendo considerada, aunque por medio de un discurso pre-grabado en video. El foco de atención de este </w:t>
      </w:r>
      <w:r>
        <w:rPr>
          <w:rFonts w:ascii="Times New Roman" w:eastAsia="Times New Roman" w:hAnsi="Times New Roman" w:cs="Times New Roman"/>
          <w:b/>
          <w:bCs/>
          <w:sz w:val="24"/>
          <w:szCs w:val="24"/>
          <w:lang w:eastAsia="es-CO"/>
        </w:rPr>
        <w:t>Encuentro de los</w:t>
      </w:r>
      <w:r>
        <w:rPr>
          <w:rFonts w:ascii="Times New Roman" w:eastAsia="Times New Roman" w:hAnsi="Times New Roman" w:cs="Times New Roman"/>
          <w:sz w:val="24"/>
          <w:szCs w:val="24"/>
          <w:lang w:eastAsia="es-CO"/>
        </w:rPr>
        <w:t> </w:t>
      </w:r>
      <w:r>
        <w:rPr>
          <w:rFonts w:ascii="Times New Roman" w:eastAsia="Times New Roman" w:hAnsi="Times New Roman" w:cs="Times New Roman"/>
          <w:b/>
          <w:bCs/>
          <w:sz w:val="24"/>
          <w:szCs w:val="24"/>
          <w:lang w:eastAsia="es-CO"/>
        </w:rPr>
        <w:t>Pobres </w:t>
      </w:r>
      <w:r>
        <w:rPr>
          <w:rFonts w:ascii="Times New Roman" w:eastAsia="Times New Roman" w:hAnsi="Times New Roman" w:cs="Times New Roman"/>
          <w:sz w:val="24"/>
          <w:szCs w:val="24"/>
          <w:lang w:eastAsia="es-CO"/>
        </w:rPr>
        <w:t>será </w:t>
      </w:r>
      <w:r>
        <w:rPr>
          <w:rFonts w:ascii="Times New Roman" w:eastAsia="Times New Roman" w:hAnsi="Times New Roman" w:cs="Times New Roman"/>
          <w:b/>
          <w:bCs/>
          <w:sz w:val="24"/>
          <w:szCs w:val="24"/>
          <w:lang w:eastAsia="es-CO"/>
        </w:rPr>
        <w:t>la dignidad humana</w:t>
      </w:r>
      <w:r>
        <w:rPr>
          <w:rFonts w:ascii="Times New Roman" w:eastAsia="Times New Roman" w:hAnsi="Times New Roman" w:cs="Times New Roman"/>
          <w:sz w:val="24"/>
          <w:szCs w:val="24"/>
          <w:lang w:eastAsia="es-CO"/>
        </w:rPr>
        <w:t>, algo que es particularmente caro al Papa y al Prefecto de la </w:t>
      </w:r>
      <w:r>
        <w:rPr>
          <w:rFonts w:ascii="Times New Roman" w:eastAsia="Times New Roman" w:hAnsi="Times New Roman" w:cs="Times New Roman"/>
          <w:i/>
          <w:iCs/>
          <w:sz w:val="24"/>
          <w:szCs w:val="24"/>
          <w:lang w:eastAsia="es-CO"/>
        </w:rPr>
        <w:t>Congregación de Justicia, Paz y Desarrollo Humano Integral</w:t>
      </w:r>
      <w:r>
        <w:rPr>
          <w:rFonts w:ascii="Times New Roman" w:eastAsia="Times New Roman" w:hAnsi="Times New Roman" w:cs="Times New Roman"/>
          <w:sz w:val="24"/>
          <w:szCs w:val="24"/>
          <w:lang w:eastAsia="es-CO"/>
        </w:rPr>
        <w:t>, Cardenal Peter Turkson quien asistirá al evento y también lo harán 36 de los 197 obispos norteamericanos. Un problema es que </w:t>
      </w:r>
      <w:r>
        <w:rPr>
          <w:rFonts w:ascii="Times New Roman" w:eastAsia="Times New Roman" w:hAnsi="Times New Roman" w:cs="Times New Roman"/>
          <w:b/>
          <w:bCs/>
          <w:sz w:val="24"/>
          <w:szCs w:val="24"/>
          <w:lang w:eastAsia="es-CO"/>
        </w:rPr>
        <w:t>“Encuentro de los Pobres”</w:t>
      </w:r>
      <w:r>
        <w:rPr>
          <w:rFonts w:ascii="Times New Roman" w:eastAsia="Times New Roman" w:hAnsi="Times New Roman" w:cs="Times New Roman"/>
          <w:sz w:val="24"/>
          <w:szCs w:val="24"/>
          <w:lang w:eastAsia="es-CO"/>
        </w:rPr>
        <w:t> no dispone de los recursos financieros que necesita. La mayor parte de los costes dependerán de las donaciones privadas que se obtengan, pero en las listas de patrocinadores y donantes no aparecen las grandes instituciones católicas norteamericanas que sí aparecen apoyando el otro encuentro que tendrá lugar en el mes de julio en Orlando (Florida) y que aquí llamamos </w:t>
      </w:r>
      <w:r>
        <w:rPr>
          <w:rFonts w:ascii="Times New Roman" w:eastAsia="Times New Roman" w:hAnsi="Times New Roman" w:cs="Times New Roman"/>
          <w:b/>
          <w:bCs/>
          <w:sz w:val="24"/>
          <w:szCs w:val="24"/>
          <w:lang w:eastAsia="es-CO"/>
        </w:rPr>
        <w:t>“Encuentro de los Poderosos”</w:t>
      </w:r>
      <w:r>
        <w:rPr>
          <w:rFonts w:ascii="Times New Roman" w:eastAsia="Times New Roman" w:hAnsi="Times New Roman" w:cs="Times New Roman"/>
          <w:sz w:val="24"/>
          <w:szCs w:val="24"/>
          <w:lang w:eastAsia="es-CO"/>
        </w:rPr>
        <w:t> por esa razón.</w:t>
      </w:r>
    </w:p>
    <w:p w:rsidR="004F5E2C" w:rsidRDefault="004F5E2C" w:rsidP="004F5E2C">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El Encuentro de los Poderosos</w:t>
      </w: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Orlando, la sede del evento, posee los más adelantados recursos logísticos y está preparada para para acoger convenciones muy grandes. Aquí la gloria del éxito del encuentro se la llevarán el </w:t>
      </w:r>
      <w:r>
        <w:rPr>
          <w:rFonts w:ascii="Times New Roman" w:eastAsia="Times New Roman" w:hAnsi="Times New Roman" w:cs="Times New Roman"/>
          <w:b/>
          <w:bCs/>
          <w:sz w:val="24"/>
          <w:szCs w:val="24"/>
          <w:lang w:eastAsia="es-CO"/>
        </w:rPr>
        <w:t>Cardenal Dolan</w:t>
      </w:r>
      <w:r>
        <w:rPr>
          <w:rFonts w:ascii="Times New Roman" w:eastAsia="Times New Roman" w:hAnsi="Times New Roman" w:cs="Times New Roman"/>
          <w:sz w:val="24"/>
          <w:szCs w:val="24"/>
          <w:lang w:eastAsia="es-CO"/>
        </w:rPr>
        <w:t> — el Sr. Donald Trump ya le ha distinguido además asignándole una lectura bíblica en su toma de posesión—, la multimillonaria </w:t>
      </w:r>
      <w:r>
        <w:rPr>
          <w:rFonts w:ascii="Times New Roman" w:eastAsia="Times New Roman" w:hAnsi="Times New Roman" w:cs="Times New Roman"/>
          <w:b/>
          <w:bCs/>
          <w:i/>
          <w:iCs/>
          <w:sz w:val="24"/>
          <w:szCs w:val="24"/>
          <w:lang w:eastAsia="es-CO"/>
        </w:rPr>
        <w:t>Orden de los Caballeros de Colón</w:t>
      </w:r>
      <w:r>
        <w:rPr>
          <w:rFonts w:ascii="Times New Roman" w:eastAsia="Times New Roman" w:hAnsi="Times New Roman" w:cs="Times New Roman"/>
          <w:sz w:val="24"/>
          <w:szCs w:val="24"/>
          <w:lang w:eastAsia="es-CO"/>
        </w:rPr>
        <w:t> que preside el </w:t>
      </w:r>
      <w:r>
        <w:rPr>
          <w:rFonts w:ascii="Times New Roman" w:eastAsia="Times New Roman" w:hAnsi="Times New Roman" w:cs="Times New Roman"/>
          <w:b/>
          <w:bCs/>
          <w:sz w:val="24"/>
          <w:szCs w:val="24"/>
          <w:lang w:eastAsia="es-CO"/>
        </w:rPr>
        <w:t>Sr. Carl Anderson</w:t>
      </w:r>
      <w:r>
        <w:rPr>
          <w:rFonts w:ascii="Times New Roman" w:eastAsia="Times New Roman" w:hAnsi="Times New Roman" w:cs="Times New Roman"/>
          <w:sz w:val="24"/>
          <w:szCs w:val="24"/>
          <w:lang w:eastAsia="es-CO"/>
        </w:rPr>
        <w:t> y proveerá la mayor parte de los costes del evento con la colaboración, en menor cuantía, la </w:t>
      </w:r>
      <w:r>
        <w:rPr>
          <w:rFonts w:ascii="Times New Roman" w:eastAsia="Times New Roman" w:hAnsi="Times New Roman" w:cs="Times New Roman"/>
          <w:b/>
          <w:bCs/>
          <w:sz w:val="24"/>
          <w:szCs w:val="24"/>
          <w:lang w:eastAsia="es-CO"/>
        </w:rPr>
        <w:t>Sociedad de San Vicente de Paul</w:t>
      </w:r>
      <w:r>
        <w:rPr>
          <w:rFonts w:ascii="Times New Roman" w:eastAsia="Times New Roman" w:hAnsi="Times New Roman" w:cs="Times New Roman"/>
          <w:sz w:val="24"/>
          <w:szCs w:val="24"/>
          <w:lang w:eastAsia="es-CO"/>
        </w:rPr>
        <w:t>, que es muy poderosa y rica porque por su extensa labor utilizando voluntarios recibe grandes donaciones privadas. . Algo que resulta peculiarmente inescrupuloso en la participación de Dolan y Anderson, sobre todo en comparación con el uso de condones para evitar la expansión de la epidemia del Sida que en África pobre protege sobre todo a la mujer de los maridos promiscuos. Se trata de las fuentes de los recursos de la Orden de los Caballeros de Colón. La Orden vende seguros de vida y paquetes de inversión financiera a sus miembros, a un buen número de órdenes religiosas y a las propias diócesis de EE UU y Canadá pero sus inversiones y su estilo comercial son muy poco escrupulosas y no divulgan el uso que la Orden hace del dinero que ellos invierten. Por ejemplo: </w:t>
      </w:r>
      <w:r>
        <w:rPr>
          <w:rFonts w:ascii="Times New Roman" w:eastAsia="Times New Roman" w:hAnsi="Times New Roman" w:cs="Times New Roman"/>
          <w:b/>
          <w:bCs/>
          <w:sz w:val="24"/>
          <w:szCs w:val="24"/>
          <w:lang w:eastAsia="es-CO"/>
        </w:rPr>
        <w:t>“Battlefield Hardline”</w:t>
      </w:r>
      <w:r>
        <w:rPr>
          <w:rFonts w:ascii="Times New Roman" w:eastAsia="Times New Roman" w:hAnsi="Times New Roman" w:cs="Times New Roman"/>
          <w:sz w:val="24"/>
          <w:szCs w:val="24"/>
          <w:lang w:eastAsia="es-CO"/>
        </w:rPr>
        <w:t xml:space="preserve">, un video juego electrónico desarrollado por “Visceral Games” (Juegos viscerales) que ha sido señalado entre los 10 juegos electrónicos para niños y jóvenes más en demanda, pero también entre los más violentos en el mercado. </w:t>
      </w:r>
      <w:r>
        <w:rPr>
          <w:rFonts w:ascii="Times New Roman" w:eastAsia="Times New Roman" w:hAnsi="Times New Roman" w:cs="Times New Roman"/>
          <w:sz w:val="24"/>
          <w:szCs w:val="24"/>
          <w:lang w:eastAsia="es-CO"/>
        </w:rPr>
        <w:lastRenderedPageBreak/>
        <w:t>(Cf. </w:t>
      </w:r>
      <w:hyperlink r:id="rId91" w:tgtFrame="_blank" w:history="1">
        <w:r>
          <w:rPr>
            <w:rStyle w:val="Hipervnculo"/>
            <w:b/>
            <w:bCs/>
            <w:sz w:val="24"/>
            <w:szCs w:val="24"/>
          </w:rPr>
          <w:t>http://www.kofcassetadvisors.org/kadv/en/resources//Kofc-Semi-annual-Report.pdf</w:t>
        </w:r>
      </w:hyperlink>
      <w:r>
        <w:rPr>
          <w:rFonts w:ascii="Times New Roman" w:eastAsia="Times New Roman" w:hAnsi="Times New Roman" w:cs="Times New Roman"/>
          <w:sz w:val="24"/>
          <w:szCs w:val="24"/>
          <w:lang w:eastAsia="es-CO"/>
        </w:rPr>
        <w:t>). Con las dichas ganancias de las ventas la Orden favorece campañas políticas de legisladores, jueces y presidentes a lo ancho y alto de la estructura del gobierno para asegurar que apoyarán aquellas leyes que la Orden preconiza o se opondrán a las que la Orden desaprueba. La Orden favorece secretamente el </w:t>
      </w:r>
      <w:r>
        <w:rPr>
          <w:rFonts w:ascii="Times New Roman" w:eastAsia="Times New Roman" w:hAnsi="Times New Roman" w:cs="Times New Roman"/>
          <w:i/>
          <w:iCs/>
          <w:sz w:val="24"/>
          <w:szCs w:val="24"/>
          <w:lang w:eastAsia="es-CO"/>
        </w:rPr>
        <w:t>Fondo Becket para la Libertad Religiosa</w:t>
      </w:r>
      <w:r>
        <w:rPr>
          <w:rFonts w:ascii="Times New Roman" w:eastAsia="Times New Roman" w:hAnsi="Times New Roman" w:cs="Times New Roman"/>
          <w:sz w:val="24"/>
          <w:szCs w:val="24"/>
          <w:lang w:eastAsia="es-CO"/>
        </w:rPr>
        <w:t> que se opone a la ley que obliga a que el aborto sea un beneficio cubierto por pólizas de seguros de salud ofrecidas por empleadores sin exceptuar a las mujeres no católicas; o para impedir legislaciones favorables a la mujer aplicando el principio de “igual salario por igual empleo”, algo doblemente escandaloso porque el 80% de los ministros laicos católicos son precisamente mujeres. La Orden tiene inversiones en la empresa chocolatera Hershey que ha sido castigada por gran número de violaciones en el campo del empleo de menores. (Cf. </w:t>
      </w:r>
      <w:hyperlink r:id="rId92" w:tgtFrame="_blank" w:history="1">
        <w:r>
          <w:rPr>
            <w:rStyle w:val="Hipervnculo"/>
            <w:b/>
            <w:bCs/>
            <w:sz w:val="24"/>
            <w:szCs w:val="24"/>
          </w:rPr>
          <w:t>http://fortune.com/2016/03/25/easter-chocolate-child-labor/</w:t>
        </w:r>
      </w:hyperlink>
      <w:r>
        <w:rPr>
          <w:rFonts w:ascii="Times New Roman" w:eastAsia="Times New Roman" w:hAnsi="Times New Roman" w:cs="Times New Roman"/>
          <w:sz w:val="24"/>
          <w:szCs w:val="24"/>
          <w:lang w:eastAsia="es-CO"/>
        </w:rPr>
        <w:t xml:space="preserve">) </w:t>
      </w:r>
    </w:p>
    <w:p w:rsidR="004F5E2C" w:rsidRDefault="004F5E2C" w:rsidP="004F5E2C">
      <w:pPr>
        <w:spacing w:after="0" w:line="240" w:lineRule="auto"/>
        <w:rPr>
          <w:rFonts w:ascii="Times New Roman" w:eastAsia="Times New Roman" w:hAnsi="Times New Roman" w:cs="Times New Roman"/>
          <w:sz w:val="24"/>
          <w:szCs w:val="24"/>
          <w:lang w:eastAsia="es-CO"/>
        </w:rPr>
      </w:pPr>
    </w:p>
    <w:p w:rsidR="004F5E2C" w:rsidRDefault="004F5E2C" w:rsidP="004F5E2C">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La Orden también mantiene una política agresiva contra los derechos de Lesbianas, Gais, Bisexuales y Transexuales a través del Centro Católico Nacional para la Bioética que desde 1980 costea. (Cf. </w:t>
      </w:r>
      <w:hyperlink r:id="rId93" w:tgtFrame="_blank" w:history="1">
        <w:r>
          <w:rPr>
            <w:rStyle w:val="Hipervnculo"/>
            <w:b/>
            <w:bCs/>
            <w:sz w:val="24"/>
            <w:szCs w:val="24"/>
          </w:rPr>
          <w:t>https://ncr.online.org/blogs/young-voices/knights-columbus-spending-millios-stop-marriage-equality</w:t>
        </w:r>
      </w:hyperlink>
      <w:r>
        <w:rPr>
          <w:rFonts w:ascii="Times New Roman" w:eastAsia="Times New Roman" w:hAnsi="Times New Roman" w:cs="Times New Roman"/>
          <w:sz w:val="24"/>
          <w:szCs w:val="24"/>
          <w:lang w:eastAsia="es-CO"/>
        </w:rPr>
        <w:t>).</w:t>
      </w:r>
    </w:p>
    <w:p w:rsidR="004F5E2C" w:rsidRDefault="004F5E2C" w:rsidP="004F5E2C">
      <w:pPr>
        <w:spacing w:after="0" w:line="240" w:lineRule="auto"/>
        <w:rPr>
          <w:rFonts w:ascii="Times New Roman" w:eastAsia="Times New Roman" w:hAnsi="Times New Roman" w:cs="Times New Roman"/>
          <w:sz w:val="20"/>
          <w:szCs w:val="20"/>
          <w:lang w:eastAsia="es-CO"/>
        </w:rPr>
      </w:pPr>
    </w:p>
    <w:p w:rsidR="004F5E2C" w:rsidRPr="004F5E2C" w:rsidRDefault="004F5E2C" w:rsidP="004F5E2C">
      <w:pPr>
        <w:spacing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4F5E2C" w:rsidRDefault="004F5E2C" w:rsidP="004F5E2C">
      <w:pPr>
        <w:shd w:val="clear" w:color="auto" w:fill="FFFFFF"/>
        <w:spacing w:after="0" w:line="240" w:lineRule="auto"/>
        <w:textAlignment w:val="baseline"/>
        <w:rPr>
          <w:rFonts w:ascii="Arial" w:eastAsia="Times New Roman" w:hAnsi="Arial" w:cs="Arial"/>
          <w:color w:val="000000"/>
          <w:sz w:val="20"/>
          <w:szCs w:val="20"/>
          <w:lang w:eastAsia="es-CO"/>
        </w:rPr>
      </w:pPr>
      <w:r w:rsidRPr="004F5E2C">
        <w:rPr>
          <w:b/>
          <w:sz w:val="36"/>
          <w:szCs w:val="36"/>
        </w:rPr>
        <w:t>10</w:t>
      </w:r>
      <w:r>
        <w:rPr>
          <w:b/>
          <w:sz w:val="36"/>
          <w:szCs w:val="36"/>
        </w:rPr>
        <w:t xml:space="preserve"> </w:t>
      </w:r>
      <w:r>
        <w:rPr>
          <w:rFonts w:ascii="Arial" w:eastAsia="Times New Roman" w:hAnsi="Arial" w:cs="Arial"/>
          <w:noProof/>
          <w:color w:val="000000"/>
          <w:sz w:val="20"/>
          <w:szCs w:val="20"/>
          <w:lang w:val="es-ES" w:eastAsia="es-ES"/>
        </w:rPr>
        <w:drawing>
          <wp:inline distT="0" distB="0" distL="0" distR="0">
            <wp:extent cx="4000500" cy="2000250"/>
            <wp:effectExtent l="0" t="0" r="0" b="0"/>
            <wp:docPr id="27" name="Imagen 27" descr="http://www.periodistadigital.com/imagenes/2017/01/09/mu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periodistadigital.com/imagenes/2017/01/09/mul_560x28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0" cy="2000250"/>
                    </a:xfrm>
                    <a:prstGeom prst="rect">
                      <a:avLst/>
                    </a:prstGeom>
                    <a:noFill/>
                    <a:ln>
                      <a:noFill/>
                    </a:ln>
                  </pic:spPr>
                </pic:pic>
              </a:graphicData>
            </a:graphic>
          </wp:inline>
        </w:drawing>
      </w:r>
    </w:p>
    <w:p w:rsidR="004F5E2C" w:rsidRDefault="004F5E2C" w:rsidP="004F5E2C">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Müller, con el Papa</w:t>
      </w:r>
    </w:p>
    <w:p w:rsidR="004F5E2C" w:rsidRDefault="004F5E2C" w:rsidP="004F5E2C">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Pr>
          <w:rFonts w:ascii="Trebuchet MS" w:eastAsia="Times New Roman" w:hAnsi="Trebuchet MS" w:cs="Times New Roman"/>
          <w:b/>
          <w:bCs/>
          <w:color w:val="666666"/>
          <w:sz w:val="28"/>
          <w:szCs w:val="28"/>
          <w:lang w:eastAsia="es-CO"/>
        </w:rPr>
        <w:t>El prefecto de Doctrina de la Fe arremete contra los cardenales críticos con Francisco</w:t>
      </w:r>
    </w:p>
    <w:p w:rsidR="004F5E2C" w:rsidRDefault="004F5E2C" w:rsidP="004F5E2C">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40"/>
          <w:szCs w:val="40"/>
          <w:lang w:eastAsia="es-CO"/>
        </w:rPr>
        <w:t>Gerhard Müller: "No habrá ninguna corrección al Papa</w:t>
      </w:r>
      <w:r>
        <w:rPr>
          <w:rFonts w:ascii="Times New Roman" w:eastAsia="Times New Roman" w:hAnsi="Times New Roman" w:cs="Times New Roman"/>
          <w:color w:val="B07300"/>
          <w:sz w:val="55"/>
          <w:szCs w:val="55"/>
          <w:lang w:eastAsia="es-CO"/>
        </w:rPr>
        <w:t>"</w:t>
      </w:r>
    </w:p>
    <w:p w:rsidR="004F5E2C" w:rsidRDefault="004F5E2C" w:rsidP="004F5E2C">
      <w:pPr>
        <w:shd w:val="clear" w:color="auto" w:fill="FFFFFF"/>
        <w:spacing w:before="30" w:after="30" w:line="264" w:lineRule="atLeast"/>
        <w:textAlignment w:val="baseline"/>
        <w:outlineLvl w:val="3"/>
        <w:rPr>
          <w:rFonts w:ascii="Trebuchet MS" w:eastAsia="Times New Roman" w:hAnsi="Trebuchet MS" w:cs="Times New Roman"/>
          <w:b/>
          <w:bCs/>
          <w:color w:val="666666"/>
          <w:sz w:val="28"/>
          <w:szCs w:val="28"/>
          <w:lang w:eastAsia="es-CO"/>
        </w:rPr>
      </w:pPr>
      <w:r>
        <w:rPr>
          <w:rFonts w:ascii="Trebuchet MS" w:eastAsia="Times New Roman" w:hAnsi="Trebuchet MS" w:cs="Times New Roman"/>
          <w:b/>
          <w:bCs/>
          <w:color w:val="666666"/>
          <w:sz w:val="28"/>
          <w:szCs w:val="28"/>
          <w:lang w:eastAsia="es-CO"/>
        </w:rPr>
        <w:t>“'Amoris laetitia' es muy clara en su doctrina y podemos interpretar toda la doctrina de Jesús sobre el matrimonio"</w:t>
      </w:r>
    </w:p>
    <w:p w:rsidR="004F5E2C" w:rsidRDefault="004F5E2C" w:rsidP="004F5E2C">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color w:val="ABABAB"/>
          <w:sz w:val="18"/>
          <w:szCs w:val="18"/>
          <w:bdr w:val="none" w:sz="0" w:space="0" w:color="auto" w:frame="1"/>
          <w:lang w:eastAsia="es-CO"/>
        </w:rPr>
        <w:t>Jesús Bastante, 09 de enero de 2017 a las 08:35</w:t>
      </w:r>
    </w:p>
    <w:p w:rsidR="004F5E2C" w:rsidRDefault="004F5E2C" w:rsidP="004F5E2C">
      <w:pPr>
        <w:numPr>
          <w:ilvl w:val="0"/>
          <w:numId w:val="2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95" w:tooltip="Brandmüller marca distancias con Burke y asegura que no es el portavoz de los cardenales díscolos" w:history="1">
        <w:r>
          <w:rPr>
            <w:rStyle w:val="Hipervnculo"/>
            <w:rFonts w:ascii="Arial" w:hAnsi="Arial" w:cs="Arial"/>
            <w:color w:val="005984"/>
            <w:sz w:val="20"/>
            <w:szCs w:val="20"/>
            <w:bdr w:val="none" w:sz="0" w:space="0" w:color="auto" w:frame="1"/>
          </w:rPr>
          <w:t>Brandmüller marca distancias con Burke y asegura que no es el portavoz de los cardenales díscolos</w:t>
        </w:r>
      </w:hyperlink>
    </w:p>
    <w:p w:rsidR="004F5E2C" w:rsidRDefault="004F5E2C" w:rsidP="004F5E2C">
      <w:pPr>
        <w:numPr>
          <w:ilvl w:val="0"/>
          <w:numId w:val="2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96" w:tooltip="El Papa no teme a los cardenales resistentes" w:history="1">
        <w:r>
          <w:rPr>
            <w:rStyle w:val="Hipervnculo"/>
            <w:rFonts w:ascii="Arial" w:hAnsi="Arial" w:cs="Arial"/>
            <w:color w:val="005984"/>
            <w:sz w:val="20"/>
            <w:szCs w:val="20"/>
            <w:bdr w:val="none" w:sz="0" w:space="0" w:color="auto" w:frame="1"/>
          </w:rPr>
          <w:t>El Papa no teme a los cardenales resistentes</w:t>
        </w:r>
      </w:hyperlink>
    </w:p>
    <w:p w:rsidR="004F5E2C" w:rsidRDefault="004F5E2C" w:rsidP="004F5E2C">
      <w:pPr>
        <w:numPr>
          <w:ilvl w:val="0"/>
          <w:numId w:val="2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97" w:tooltip="Las respuestas a los cuatro cardenales ya están en la Amoris Laetitia" w:history="1">
        <w:r>
          <w:rPr>
            <w:rStyle w:val="Hipervnculo"/>
            <w:rFonts w:ascii="Arial" w:hAnsi="Arial" w:cs="Arial"/>
            <w:color w:val="005984"/>
            <w:sz w:val="20"/>
            <w:szCs w:val="20"/>
            <w:bdr w:val="none" w:sz="0" w:space="0" w:color="auto" w:frame="1"/>
          </w:rPr>
          <w:t>Las respuestas a los cuatro cardenales ya están en la Amoris Laetitia</w:t>
        </w:r>
      </w:hyperlink>
    </w:p>
    <w:p w:rsidR="004F5E2C" w:rsidRDefault="004F5E2C" w:rsidP="004F5E2C">
      <w:pPr>
        <w:numPr>
          <w:ilvl w:val="0"/>
          <w:numId w:val="2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4F5E2C" w:rsidRDefault="004F5E2C" w:rsidP="004F5E2C">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Los cardenales de la Iglesia Romana, tienen derecho de escribir una carta al Papa. Sin embargo me sorprendí porque esta fue hecha pública, casi obligando al Papa a decir “Sí” o “No”. Esto no me gusta</w:t>
      </w:r>
    </w:p>
    <w:p w:rsidR="004F5E2C" w:rsidRDefault="004F5E2C" w:rsidP="004F5E2C">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ES" w:eastAsia="es-ES"/>
        </w:rPr>
        <w:drawing>
          <wp:inline distT="0" distB="0" distL="0" distR="0">
            <wp:extent cx="2571750" cy="2381250"/>
            <wp:effectExtent l="0" t="0" r="0" b="0"/>
            <wp:docPr id="26" name="Imagen 26" descr="El cardenal Gerhard M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l cardenal Gerhard Müll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r>
        <w:rPr>
          <w:rFonts w:ascii="Arial" w:eastAsia="Times New Roman" w:hAnsi="Arial" w:cs="Arial"/>
          <w:color w:val="FFFFFF"/>
          <w:sz w:val="20"/>
          <w:szCs w:val="20"/>
          <w:lang w:eastAsia="es-CO"/>
        </w:rPr>
        <w:t>l cardenal Gerhard Müller</w:t>
      </w:r>
    </w:p>
    <w:p w:rsidR="004F5E2C" w:rsidRDefault="004F5E2C" w:rsidP="004F5E2C">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ES" w:eastAsia="es-ES"/>
        </w:rPr>
        <w:drawing>
          <wp:inline distT="0" distB="0" distL="0" distR="0">
            <wp:extent cx="180975" cy="95250"/>
            <wp:effectExtent l="0" t="0" r="9525" b="0"/>
            <wp:docPr id="25" name="Imagen 25"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periodistadigital.com/js/themes/custom/pointer-down.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Pr>
          <w:rFonts w:ascii="Arial" w:eastAsia="Times New Roman" w:hAnsi="Arial" w:cs="Arial"/>
          <w:noProof/>
          <w:color w:val="CC3300"/>
          <w:sz w:val="20"/>
          <w:szCs w:val="20"/>
          <w:lang w:val="es-ES" w:eastAsia="es-ES"/>
        </w:rPr>
        <w:drawing>
          <wp:inline distT="0" distB="0" distL="0" distR="0">
            <wp:extent cx="209550" cy="209550"/>
            <wp:effectExtent l="0" t="0" r="0" b="0"/>
            <wp:docPr id="24" name="Imagen 24"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periodistadigital.com/js/themes/custom/prev.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Jesús Bastante</w:t>
      </w:r>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"No habrá ninguna corrección al Papa"</w:t>
      </w:r>
      <w:r>
        <w:rPr>
          <w:rFonts w:ascii="Arial" w:eastAsia="Times New Roman" w:hAnsi="Arial" w:cs="Arial"/>
          <w:color w:val="000000"/>
          <w:sz w:val="21"/>
          <w:szCs w:val="21"/>
          <w:lang w:eastAsia="es-CO"/>
        </w:rPr>
        <w:t>. El prefecto de Doctrina de la Fe, </w:t>
      </w:r>
      <w:r>
        <w:rPr>
          <w:rFonts w:ascii="Arial" w:eastAsia="Times New Roman" w:hAnsi="Arial" w:cs="Arial"/>
          <w:b/>
          <w:bCs/>
          <w:color w:val="000000"/>
          <w:sz w:val="21"/>
          <w:szCs w:val="21"/>
          <w:bdr w:val="none" w:sz="0" w:space="0" w:color="auto" w:frame="1"/>
          <w:lang w:eastAsia="es-CO"/>
        </w:rPr>
        <w:t>Gerhard Mülle</w:t>
      </w:r>
      <w:r>
        <w:rPr>
          <w:rFonts w:ascii="Arial" w:eastAsia="Times New Roman" w:hAnsi="Arial" w:cs="Arial"/>
          <w:color w:val="000000"/>
          <w:sz w:val="21"/>
          <w:szCs w:val="21"/>
          <w:lang w:eastAsia="es-CO"/>
        </w:rPr>
        <w:t>r, apaga las esperanzas de los sectores más ultraconservadores de la Iglesia que, capitaneados por el </w:t>
      </w:r>
      <w:r>
        <w:rPr>
          <w:rFonts w:ascii="Arial" w:eastAsia="Times New Roman" w:hAnsi="Arial" w:cs="Arial"/>
          <w:b/>
          <w:bCs/>
          <w:color w:val="000000"/>
          <w:sz w:val="21"/>
          <w:szCs w:val="21"/>
          <w:bdr w:val="none" w:sz="0" w:space="0" w:color="auto" w:frame="1"/>
          <w:lang w:eastAsia="es-CO"/>
        </w:rPr>
        <w:t>cardenal Burke</w:t>
      </w:r>
      <w:r>
        <w:rPr>
          <w:rFonts w:ascii="Arial" w:eastAsia="Times New Roman" w:hAnsi="Arial" w:cs="Arial"/>
          <w:color w:val="000000"/>
          <w:sz w:val="21"/>
          <w:szCs w:val="21"/>
          <w:lang w:eastAsia="es-CO"/>
        </w:rPr>
        <w:t>, amenazaban con corregir públicamente a Francisco por "Amoris Laetitia".</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una entrevista con </w:t>
      </w:r>
      <w:hyperlink r:id="rId101" w:tgtFrame="_blank" w:history="1">
        <w:r>
          <w:rPr>
            <w:rStyle w:val="Hipervnculo"/>
            <w:rFonts w:ascii="Arial" w:hAnsi="Arial" w:cs="Arial"/>
            <w:b/>
            <w:bCs/>
            <w:color w:val="0080FF"/>
            <w:sz w:val="21"/>
            <w:szCs w:val="21"/>
            <w:bdr w:val="none" w:sz="0" w:space="0" w:color="auto" w:frame="1"/>
          </w:rPr>
          <w:t>Tgcom24</w:t>
        </w:r>
      </w:hyperlink>
      <w:r>
        <w:rPr>
          <w:rFonts w:ascii="Arial" w:eastAsia="Times New Roman" w:hAnsi="Arial" w:cs="Arial"/>
          <w:color w:val="000000"/>
          <w:sz w:val="21"/>
          <w:szCs w:val="21"/>
          <w:lang w:eastAsia="es-CO"/>
        </w:rPr>
        <w:t>, el purpurado alemán subrayó que "en este momento no es posible una corrección al Papa porque </w:t>
      </w:r>
      <w:r>
        <w:rPr>
          <w:rFonts w:ascii="Arial" w:eastAsia="Times New Roman" w:hAnsi="Arial" w:cs="Arial"/>
          <w:b/>
          <w:bCs/>
          <w:color w:val="000000"/>
          <w:sz w:val="21"/>
          <w:szCs w:val="21"/>
          <w:bdr w:val="none" w:sz="0" w:space="0" w:color="auto" w:frame="1"/>
          <w:lang w:eastAsia="es-CO"/>
        </w:rPr>
        <w:t>no hay ningún peligro para la fe"</w:t>
      </w:r>
      <w:r>
        <w:rPr>
          <w:rFonts w:ascii="Arial" w:eastAsia="Times New Roman" w:hAnsi="Arial" w:cs="Arial"/>
          <w:color w:val="000000"/>
          <w:sz w:val="21"/>
          <w:szCs w:val="21"/>
          <w:lang w:eastAsia="es-CO"/>
        </w:rPr>
        <w:t>. Müller también mostró su irritación tras la publicación de las "dubia" por parte de Burke, Brankmüller, Caffarra y Mesiner.</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"Cada quien, sobre todo los cardenales de la Iglesia Romana, tienen derecho de escribir una carta al Papa. Sin embargo me sorprendí porque </w:t>
      </w:r>
      <w:r>
        <w:rPr>
          <w:rFonts w:ascii="Arial" w:eastAsia="Times New Roman" w:hAnsi="Arial" w:cs="Arial"/>
          <w:b/>
          <w:bCs/>
          <w:color w:val="000000"/>
          <w:sz w:val="21"/>
          <w:szCs w:val="21"/>
          <w:bdr w:val="none" w:sz="0" w:space="0" w:color="auto" w:frame="1"/>
          <w:lang w:eastAsia="es-CO"/>
        </w:rPr>
        <w:t>esta fue hecha pública, casi obligando al Papa a decir 'Sí' o 'No'. Esto no me gusta</w:t>
      </w:r>
      <w:r>
        <w:rPr>
          <w:rFonts w:ascii="Arial" w:eastAsia="Times New Roman" w:hAnsi="Arial" w:cs="Arial"/>
          <w:color w:val="000000"/>
          <w:sz w:val="21"/>
          <w:szCs w:val="21"/>
          <w:lang w:eastAsia="es-CO"/>
        </w:rPr>
        <w:t>. Incluso una posible corrección fraterna del Papa, me parece muy lejana, no es posible en este momento, porque no se trata de un peligro para la fe, como Santo Tomás dijo", zanjó el prefecto.</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"Estamos muy lejos de una corrección y digo que</w:t>
      </w:r>
      <w:r>
        <w:rPr>
          <w:rFonts w:ascii="Arial" w:eastAsia="Times New Roman" w:hAnsi="Arial" w:cs="Arial"/>
          <w:b/>
          <w:bCs/>
          <w:color w:val="000000"/>
          <w:sz w:val="21"/>
          <w:szCs w:val="21"/>
          <w:bdr w:val="none" w:sz="0" w:space="0" w:color="auto" w:frame="1"/>
          <w:lang w:eastAsia="es-CO"/>
        </w:rPr>
        <w:t> es un daño para la Iglesia discutir sobre estas cosas públicamente</w:t>
      </w:r>
      <w:r>
        <w:rPr>
          <w:rFonts w:ascii="Arial" w:eastAsia="Times New Roman" w:hAnsi="Arial" w:cs="Arial"/>
          <w:color w:val="000000"/>
          <w:sz w:val="21"/>
          <w:szCs w:val="21"/>
          <w:lang w:eastAsia="es-CO"/>
        </w:rPr>
        <w:t>", prosiguió el purpurado, para quien Amoris laetitia "es muy clara en su doctrina y podemos interpretar toda la doctrina de Jesús sobre el matrimonio, toda la doctrina de la Iglesia en 2000 años de historia".</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Papa -concluyó Müller- </w:t>
      </w:r>
      <w:r>
        <w:rPr>
          <w:rFonts w:ascii="Arial" w:eastAsia="Times New Roman" w:hAnsi="Arial" w:cs="Arial"/>
          <w:b/>
          <w:bCs/>
          <w:color w:val="000000"/>
          <w:sz w:val="21"/>
          <w:szCs w:val="21"/>
          <w:bdr w:val="none" w:sz="0" w:space="0" w:color="auto" w:frame="1"/>
          <w:lang w:eastAsia="es-CO"/>
        </w:rPr>
        <w:t>pide discernir la situación de estas personas que viven en una unión no regular, es decir no según la doctrina de la Iglesia sobre el matrimonio</w:t>
      </w:r>
      <w:r>
        <w:rPr>
          <w:rFonts w:ascii="Arial" w:eastAsia="Times New Roman" w:hAnsi="Arial" w:cs="Arial"/>
          <w:color w:val="000000"/>
          <w:sz w:val="21"/>
          <w:szCs w:val="21"/>
          <w:lang w:eastAsia="es-CO"/>
        </w:rPr>
        <w:t xml:space="preserve">, y pide </w:t>
      </w:r>
      <w:r>
        <w:rPr>
          <w:rFonts w:ascii="Arial" w:eastAsia="Times New Roman" w:hAnsi="Arial" w:cs="Arial"/>
          <w:color w:val="000000"/>
          <w:sz w:val="21"/>
          <w:szCs w:val="21"/>
          <w:lang w:eastAsia="es-CO"/>
        </w:rPr>
        <w:lastRenderedPageBreak/>
        <w:t>ayudar a estas personas a encontrar un camino para una nueva integración en la Iglesia según las condiciones de los sacramentos, del mensaje cristiano del matrimonio. Pero </w:t>
      </w:r>
      <w:r>
        <w:rPr>
          <w:rFonts w:ascii="Arial" w:eastAsia="Times New Roman" w:hAnsi="Arial" w:cs="Arial"/>
          <w:b/>
          <w:bCs/>
          <w:color w:val="000000"/>
          <w:sz w:val="21"/>
          <w:szCs w:val="21"/>
          <w:bdr w:val="none" w:sz="0" w:space="0" w:color="auto" w:frame="1"/>
          <w:lang w:eastAsia="es-CO"/>
        </w:rPr>
        <w:t>yo no veo ninguna contraposició</w:t>
      </w:r>
      <w:r>
        <w:rPr>
          <w:rFonts w:ascii="Arial" w:eastAsia="Times New Roman" w:hAnsi="Arial" w:cs="Arial"/>
          <w:color w:val="000000"/>
          <w:sz w:val="21"/>
          <w:szCs w:val="21"/>
          <w:lang w:eastAsia="es-CO"/>
        </w:rPr>
        <w:t>n: por una parte tenemos la doctrina clara sobre el matrimonio, por otra, la obligación de la Iglesia de preocuparse por estas personas en dificultades".</w:t>
      </w:r>
    </w:p>
    <w:p w:rsidR="004F5E2C" w:rsidRDefault="004F5E2C" w:rsidP="004F5E2C">
      <w:pPr>
        <w:spacing w:after="0" w:line="240" w:lineRule="auto"/>
        <w:rPr>
          <w:rFonts w:ascii="Georgia" w:eastAsia="Times New Roman" w:hAnsi="Georgia" w:cs="Times New Roman"/>
          <w:color w:val="CC0001"/>
          <w:sz w:val="40"/>
          <w:szCs w:val="40"/>
          <w:lang w:eastAsia="es-CO"/>
        </w:rPr>
      </w:pPr>
    </w:p>
    <w:p w:rsidR="004F5E2C" w:rsidRDefault="004F5E2C" w:rsidP="004F5E2C">
      <w:pPr>
        <w:spacing w:after="0" w:line="240" w:lineRule="auto"/>
        <w:rPr>
          <w:rFonts w:ascii="Georgia" w:eastAsia="Times New Roman" w:hAnsi="Georgia" w:cs="Times New Roman"/>
          <w:color w:val="CC0001"/>
          <w:sz w:val="40"/>
          <w:szCs w:val="40"/>
          <w:lang w:eastAsia="es-CO"/>
        </w:rPr>
      </w:pPr>
    </w:p>
    <w:p w:rsidR="004F5E2C" w:rsidRDefault="004F5E2C" w:rsidP="004F5E2C">
      <w:pPr>
        <w:spacing w:after="0" w:line="240" w:lineRule="auto"/>
        <w:rPr>
          <w:rFonts w:ascii="Georgia" w:eastAsia="Times New Roman" w:hAnsi="Georgia" w:cs="Times New Roman"/>
          <w:color w:val="CC0001"/>
          <w:sz w:val="40"/>
          <w:szCs w:val="40"/>
          <w:lang w:eastAsia="es-CO"/>
        </w:rPr>
      </w:pPr>
    </w:p>
    <w:p w:rsidR="004F5E2C" w:rsidRDefault="004F5E2C" w:rsidP="004F5E2C">
      <w:pPr>
        <w:spacing w:after="0" w:line="240" w:lineRule="auto"/>
        <w:rPr>
          <w:rFonts w:ascii="Times New Roman" w:eastAsia="Times New Roman" w:hAnsi="Times New Roman" w:cs="Times New Roman"/>
          <w:sz w:val="40"/>
          <w:szCs w:val="40"/>
          <w:lang w:eastAsia="es-CO"/>
        </w:rPr>
      </w:pPr>
      <w:r>
        <w:rPr>
          <w:rFonts w:ascii="Georgia" w:eastAsia="Times New Roman" w:hAnsi="Georgia" w:cs="Times New Roman"/>
          <w:color w:val="CC0001"/>
          <w:sz w:val="40"/>
          <w:szCs w:val="40"/>
          <w:lang w:eastAsia="es-CO"/>
        </w:rPr>
        <w:t>Frei Betto: Es una alegría tener a un Papa como Francisco</w:t>
      </w:r>
    </w:p>
    <w:p w:rsidR="004F5E2C" w:rsidRDefault="004F5E2C" w:rsidP="004F5E2C">
      <w:pPr>
        <w:spacing w:after="240" w:line="240" w:lineRule="auto"/>
        <w:rPr>
          <w:rFonts w:ascii="Times New Roman" w:eastAsia="Times New Roman" w:hAnsi="Times New Roman" w:cs="Times New Roman"/>
          <w:sz w:val="24"/>
          <w:szCs w:val="24"/>
          <w:lang w:eastAsia="es-CO"/>
        </w:rPr>
      </w:pPr>
    </w:p>
    <w:p w:rsidR="004F5E2C" w:rsidRDefault="004F5E2C" w:rsidP="004F5E2C">
      <w:pPr>
        <w:shd w:val="clear" w:color="auto" w:fill="FFFFFF"/>
        <w:spacing w:after="0" w:line="240" w:lineRule="auto"/>
        <w:rPr>
          <w:rFonts w:ascii="Bookman Old Style" w:eastAsia="Times New Roman" w:hAnsi="Bookman Old Style" w:cs="Helvetica"/>
          <w:color w:val="000000"/>
          <w:sz w:val="36"/>
          <w:szCs w:val="36"/>
          <w:lang w:eastAsia="es-CO"/>
        </w:rPr>
      </w:pPr>
      <w:r>
        <w:rPr>
          <w:rFonts w:ascii="Calibri" w:eastAsia="Times New Roman" w:hAnsi="Calibri" w:cs="Helvetica"/>
          <w:b/>
          <w:bCs/>
          <w:color w:val="333333"/>
          <w:sz w:val="20"/>
          <w:szCs w:val="20"/>
          <w:lang w:eastAsia="es-CO"/>
        </w:rPr>
        <w:t>Por: </w:t>
      </w:r>
      <w:hyperlink r:id="rId102" w:tgtFrame="_blank" w:tooltip="Ver todos los artículos de Rosa Miriam Elizalde" w:history="1">
        <w:r>
          <w:rPr>
            <w:rStyle w:val="Hipervnculo"/>
            <w:rFonts w:ascii="Calibri" w:eastAsia="Times New Roman" w:hAnsi="Calibri" w:cs="Helvetica"/>
            <w:color w:val="CC0001"/>
            <w:sz w:val="20"/>
            <w:szCs w:val="20"/>
            <w:shd w:val="clear" w:color="auto" w:fill="FFFFFF"/>
            <w:lang w:eastAsia="es-CO"/>
          </w:rPr>
          <w:t>Rosa Miriam Elizalde</w:t>
        </w:r>
      </w:hyperlink>
    </w:p>
    <w:p w:rsidR="004F5E2C" w:rsidRDefault="004F5E2C" w:rsidP="004F5E2C">
      <w:pPr>
        <w:shd w:val="clear" w:color="auto" w:fill="FFFFFF"/>
        <w:spacing w:after="0" w:line="240" w:lineRule="auto"/>
        <w:rPr>
          <w:rFonts w:ascii="Calibri" w:eastAsia="Times New Roman" w:hAnsi="Calibri" w:cs="Helvetica"/>
          <w:color w:val="000000"/>
          <w:sz w:val="24"/>
          <w:szCs w:val="24"/>
          <w:lang w:eastAsia="es-CO"/>
        </w:rPr>
      </w:pP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El </w:t>
      </w:r>
      <w:hyperlink r:id="rId103" w:tgtFrame="_blank" w:history="1">
        <w:r>
          <w:rPr>
            <w:rStyle w:val="Hipervnculo"/>
            <w:rFonts w:ascii="Calibri" w:eastAsia="Times New Roman" w:hAnsi="Calibri" w:cs="Helvetica"/>
            <w:color w:val="333333"/>
            <w:sz w:val="24"/>
            <w:szCs w:val="24"/>
            <w:lang w:eastAsia="es-CO"/>
          </w:rPr>
          <w:t>Festival Internacional de Literatura de Mantua, en Italia</w:t>
        </w:r>
      </w:hyperlink>
      <w:r>
        <w:rPr>
          <w:rFonts w:ascii="Calibri" w:eastAsia="Times New Roman" w:hAnsi="Calibri" w:cs="Helvetica"/>
          <w:color w:val="333333"/>
          <w:sz w:val="24"/>
          <w:szCs w:val="24"/>
          <w:lang w:eastAsia="es-CO"/>
        </w:rPr>
        <w:t>, recordó de manera especial el primer aniversario de la </w:t>
      </w:r>
      <w:hyperlink r:id="rId104" w:tgtFrame="_blank" w:history="1">
        <w:r>
          <w:rPr>
            <w:rStyle w:val="Hipervnculo"/>
            <w:rFonts w:ascii="Calibri" w:eastAsia="Times New Roman" w:hAnsi="Calibri" w:cs="Helvetica"/>
            <w:color w:val="333333"/>
            <w:sz w:val="24"/>
            <w:szCs w:val="24"/>
            <w:lang w:eastAsia="es-CO"/>
          </w:rPr>
          <w:t>visita pastoral del Papa Francisco a Cuba</w:t>
        </w:r>
      </w:hyperlink>
      <w:r>
        <w:rPr>
          <w:rFonts w:ascii="Calibri" w:eastAsia="Times New Roman" w:hAnsi="Calibri" w:cs="Helvetica"/>
          <w:color w:val="333333"/>
          <w:sz w:val="24"/>
          <w:szCs w:val="24"/>
          <w:lang w:eastAsia="es-CO"/>
        </w:rPr>
        <w:t>, que tuvo lugar entre el 19 y 22 de septiembre de 2015. Para hablar de la estela que dejó ese viaje histórico y comentar sobre el impacto del pontificado de Jorge Mario Bergoglio, la editora de </w:t>
      </w:r>
      <w:hyperlink r:id="rId105" w:tgtFrame="_blank" w:history="1">
        <w:r>
          <w:rPr>
            <w:rStyle w:val="Hipervnculo"/>
            <w:rFonts w:ascii="Calibri" w:eastAsia="Times New Roman" w:hAnsi="Calibri" w:cs="Helvetica"/>
            <w:color w:val="333333"/>
            <w:sz w:val="24"/>
            <w:szCs w:val="24"/>
            <w:lang w:eastAsia="es-CO"/>
          </w:rPr>
          <w:t>Cubadebate</w:t>
        </w:r>
      </w:hyperlink>
      <w:r>
        <w:rPr>
          <w:rFonts w:ascii="Calibri" w:eastAsia="Times New Roman" w:hAnsi="Calibri" w:cs="Helvetica"/>
          <w:color w:val="333333"/>
          <w:sz w:val="24"/>
          <w:szCs w:val="24"/>
          <w:lang w:eastAsia="es-CO"/>
        </w:rPr>
        <w:t> </w:t>
      </w:r>
      <w:hyperlink r:id="rId106" w:tgtFrame="_blank" w:history="1">
        <w:r>
          <w:rPr>
            <w:rStyle w:val="Hipervnculo"/>
            <w:rFonts w:ascii="Calibri" w:eastAsia="Times New Roman" w:hAnsi="Calibri" w:cs="Helvetica"/>
            <w:color w:val="333333"/>
            <w:sz w:val="24"/>
            <w:szCs w:val="24"/>
            <w:lang w:eastAsia="es-CO"/>
          </w:rPr>
          <w:t>Rosa Miriam Elizalde</w:t>
        </w:r>
      </w:hyperlink>
      <w:r>
        <w:rPr>
          <w:rFonts w:ascii="Calibri" w:eastAsia="Times New Roman" w:hAnsi="Calibri" w:cs="Helvetica"/>
          <w:color w:val="333333"/>
          <w:sz w:val="24"/>
          <w:szCs w:val="24"/>
          <w:lang w:eastAsia="es-CO"/>
        </w:rPr>
        <w:t> dialogó con el fraile dominico Frei Betto, ante un público que abarrotó el Palacio de San Sebastián, en la ciudad lombarda. El encuentro tuvo como título la trase en latín “Extra pauperes nulla salud” (“Fuera de los pobres no hay salvación”). A continuación, reproducimos íntegramente el intercambio.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Miriam Elizalde: </w:t>
      </w:r>
      <w:r>
        <w:rPr>
          <w:rFonts w:ascii="Calibri" w:eastAsia="Times New Roman" w:hAnsi="Calibri" w:cs="Helvetica"/>
          <w:color w:val="333333"/>
          <w:sz w:val="24"/>
          <w:szCs w:val="24"/>
          <w:lang w:eastAsia="es-CO"/>
        </w:rPr>
        <w:t>B</w:t>
      </w:r>
      <w:r>
        <w:rPr>
          <w:rFonts w:ascii="Calibri" w:eastAsia="Times New Roman" w:hAnsi="Calibri" w:cs="Helvetica"/>
          <w:i/>
          <w:iCs/>
          <w:color w:val="333333"/>
          <w:sz w:val="24"/>
          <w:szCs w:val="24"/>
          <w:lang w:eastAsia="es-CO"/>
        </w:rPr>
        <w:t>uongiorno</w:t>
      </w:r>
      <w:r>
        <w:rPr>
          <w:rFonts w:ascii="Calibri" w:eastAsia="Times New Roman" w:hAnsi="Calibri" w:cs="Helvetica"/>
          <w:color w:val="333333"/>
          <w:sz w:val="24"/>
          <w:szCs w:val="24"/>
          <w:lang w:eastAsia="es-CO"/>
        </w:rPr>
        <w:t>. ¿Quién es Frei Betto y por qué estamos aquí, en Mantua, esta mañana? Para no hipotecar el tiempo que tenemos por delante apelo a una versión muy corta de su biografía: fraile dominico brasileño, intelectual, teólogo de la Liberación, un sacerdote negado por la estructura tradicional del Vaticano, autor de 60 libros y coautor de otros muchos. Amigo de Lula da Silva y de Dilma Rousseff, que ha asistido, como testigo privilegiado, al proceso de la desilusión con el PT en Brasil y al circo en el que 61 personas destituyeron la semana pasada a la mandataria elegida por más de 54 millones de votantes.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 xml:space="preserve">Entre los cubanos me atrevería a decir que no hay uno que no lo conozca y que no le haya escuchado decir: “Prefiero equivocarme con los pequeños, que acertar con los grandes”. En las buenas y en las malas siempre ha estado ahí con nosotros, desde que entabló un diálogo de 23 horas con Fidel Castro, que más importante que descongelar las relaciones </w:t>
      </w:r>
      <w:r>
        <w:rPr>
          <w:rFonts w:ascii="Calibri" w:eastAsia="Times New Roman" w:hAnsi="Calibri" w:cs="Helvetica"/>
          <w:color w:val="333333"/>
          <w:sz w:val="24"/>
          <w:szCs w:val="24"/>
          <w:lang w:eastAsia="es-CO"/>
        </w:rPr>
        <w:lastRenderedPageBreak/>
        <w:t>entre la Iglesia Católica y la Revolución en la Isla, generó un debate que ha desbordado el archipiélago nacional para echar por tierra el dogma sobre la imposibilidad del entendimiento entre cristianos y comunistas. De ese encuentro salió el libro </w:t>
      </w:r>
      <w:r>
        <w:rPr>
          <w:rFonts w:ascii="Calibri" w:eastAsia="Times New Roman" w:hAnsi="Calibri" w:cs="Helvetica"/>
          <w:i/>
          <w:iCs/>
          <w:color w:val="333333"/>
          <w:sz w:val="24"/>
          <w:szCs w:val="24"/>
          <w:lang w:eastAsia="es-CO"/>
        </w:rPr>
        <w:t>Fidel y la Religión,</w:t>
      </w:r>
      <w:r>
        <w:rPr>
          <w:rFonts w:ascii="Calibri" w:eastAsia="Times New Roman" w:hAnsi="Calibri" w:cs="Helvetica"/>
          <w:color w:val="333333"/>
          <w:sz w:val="24"/>
          <w:szCs w:val="24"/>
          <w:lang w:eastAsia="es-CO"/>
        </w:rPr>
        <w:t> publicado en 1985 en La Habana con un millón de copias, una exitosa desmesura editorial que solo ha tenido dos antecedentes en Cuba: la impresión de </w:t>
      </w:r>
      <w:r>
        <w:rPr>
          <w:rFonts w:ascii="Calibri" w:eastAsia="Times New Roman" w:hAnsi="Calibri" w:cs="Helvetica"/>
          <w:i/>
          <w:iCs/>
          <w:color w:val="333333"/>
          <w:sz w:val="24"/>
          <w:szCs w:val="24"/>
          <w:lang w:eastAsia="es-CO"/>
        </w:rPr>
        <w:t>El Quijote</w:t>
      </w:r>
      <w:r>
        <w:rPr>
          <w:rFonts w:ascii="Calibri" w:eastAsia="Times New Roman" w:hAnsi="Calibri" w:cs="Helvetica"/>
          <w:color w:val="333333"/>
          <w:sz w:val="24"/>
          <w:szCs w:val="24"/>
          <w:lang w:eastAsia="es-CO"/>
        </w:rPr>
        <w:t>, en 1960, un año después de la llegada al poder del Ejército Rebelde y en vísperas de una campaña de alfabetización que enseñó a leer más de un millón de cubanos, y la tirada de </w:t>
      </w:r>
      <w:r>
        <w:rPr>
          <w:rFonts w:ascii="Calibri" w:eastAsia="Times New Roman" w:hAnsi="Calibri" w:cs="Helvetica"/>
          <w:i/>
          <w:iCs/>
          <w:color w:val="333333"/>
          <w:sz w:val="24"/>
          <w:szCs w:val="24"/>
          <w:lang w:eastAsia="es-CO"/>
        </w:rPr>
        <w:t>El diario del Che en Bolivia</w:t>
      </w:r>
      <w:r>
        <w:rPr>
          <w:rFonts w:ascii="Calibri" w:eastAsia="Times New Roman" w:hAnsi="Calibri" w:cs="Helvetica"/>
          <w:color w:val="333333"/>
          <w:sz w:val="24"/>
          <w:szCs w:val="24"/>
          <w:lang w:eastAsia="es-CO"/>
        </w:rPr>
        <w:t>, en 1968.</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Me detengo en este episodio porque no tengo ninguna duda de que nuestro invitado es un eslabón esencial que permite entender cómo se despejó el camino para que tres Papas hayan visitado la Isla en un término relativamente corto, 17 años –honores que en America Latina solo comparten Cuba y Brasil-, y que Francisco lo haya hecho en dos ocasiones en menos de un año. La última vez para reunirse con el Patriarca de la Iglesia Ortodoxa Rusa, en otro histórico encuentro en La Habana.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Que Cuba ha recibido cuatro visitas pontificias, eso no me parece raro después de todo; en algún momento era más fácil encontrar un Papa en La Habana que en Roma.</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Una cabeza progresista y un cuerpo conservador</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Miriam Elizalde:</w:t>
      </w:r>
      <w:r>
        <w:rPr>
          <w:rFonts w:ascii="Calibri" w:eastAsia="Times New Roman" w:hAnsi="Calibri" w:cs="Helvetica"/>
          <w:color w:val="333333"/>
          <w:sz w:val="24"/>
          <w:szCs w:val="24"/>
          <w:lang w:eastAsia="es-CO"/>
        </w:rPr>
        <w:t> Por cierto, fue usted la primera persona a quien le escuché decir con entusiasmo, poco después de que Jorge Bergoglio llegara a la silla de San Pedro, que Francisco está llevando la Revolución a la Iglesia Católica. Y aquí va mi primera pregunta. Usted dijo que Juan XXIII fue un revolucionario que cambió la Iglesia, y Francisco es un revolucionario que no solo quiere cambiar la Iglesia, sino el mundo. ¿Cuál es el proyecto civilizatorio que usted reconoce en Jorge Bergoglio?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En más de setenta años no había visto un milagro en la Iglesia, desde la elección del pontificado del Papa Juan XXIII. Pensaba que nunca más algo así iba a volver pasar. Y otro milagro ha pasado: la elección de Bergoglio, el Papa Francisco.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 xml:space="preserve">El problema es que en este momento la Iglesia tiene una cabeza progresista con un cuerpo conservador, y no es fácil hacer cambios de arriba para abajo, porque entre la cabeza y los pies está la curia romana. Como decía un profeta, no sé si la curia tiene corazón de carne o corazón de piedra, pero Francisco es definitivamente el principal Jefe de Estado hoy en el mundo. Francisco habría merecido el Premio Nobel de la Paz. Espero que este año la </w:t>
      </w:r>
      <w:r>
        <w:rPr>
          <w:rFonts w:ascii="Calibri" w:eastAsia="Times New Roman" w:hAnsi="Calibri" w:cs="Helvetica"/>
          <w:color w:val="333333"/>
          <w:sz w:val="24"/>
          <w:szCs w:val="24"/>
          <w:lang w:eastAsia="es-CO"/>
        </w:rPr>
        <w:lastRenderedPageBreak/>
        <w:t>Academia de Noruega reconozca su trabajo por la paz en este mundo y le entregue el Premio.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Francisco es, efectivamente, el primer Papa que habla de las causas de la injusticia en el mundo. León XIII, con </w:t>
      </w:r>
      <w:r>
        <w:rPr>
          <w:rFonts w:ascii="Calibri" w:eastAsia="Times New Roman" w:hAnsi="Calibri" w:cs="Helvetica"/>
          <w:i/>
          <w:iCs/>
          <w:color w:val="333333"/>
          <w:sz w:val="24"/>
          <w:szCs w:val="24"/>
          <w:lang w:eastAsia="es-CO"/>
        </w:rPr>
        <w:t>Rerum Novarum</w:t>
      </w:r>
      <w:r>
        <w:rPr>
          <w:rFonts w:ascii="Calibri" w:eastAsia="Times New Roman" w:hAnsi="Calibri" w:cs="Helvetica"/>
          <w:color w:val="333333"/>
          <w:sz w:val="24"/>
          <w:szCs w:val="24"/>
          <w:lang w:eastAsia="es-CO"/>
        </w:rPr>
        <w:t>, ha hablado de los efectos del desarrollo capitalista. En las encíclicas del Siglo XX como </w:t>
      </w:r>
      <w:r>
        <w:rPr>
          <w:rFonts w:ascii="Calibri" w:eastAsia="Times New Roman" w:hAnsi="Calibri" w:cs="Helvetica"/>
          <w:i/>
          <w:iCs/>
          <w:color w:val="333333"/>
          <w:sz w:val="24"/>
          <w:szCs w:val="24"/>
          <w:lang w:eastAsia="es-CO"/>
        </w:rPr>
        <w:t>Populorum Progresismo (</w:t>
      </w:r>
      <w:r>
        <w:rPr>
          <w:rFonts w:ascii="Calibri" w:eastAsia="Times New Roman" w:hAnsi="Calibri" w:cs="Helvetica"/>
          <w:color w:val="333333"/>
          <w:sz w:val="24"/>
          <w:szCs w:val="24"/>
          <w:lang w:eastAsia="es-CO"/>
        </w:rPr>
        <w:t>de Pablo VI)</w:t>
      </w:r>
      <w:r>
        <w:rPr>
          <w:rFonts w:ascii="Calibri" w:eastAsia="Times New Roman" w:hAnsi="Calibri" w:cs="Helvetica"/>
          <w:i/>
          <w:iCs/>
          <w:color w:val="333333"/>
          <w:sz w:val="24"/>
          <w:szCs w:val="24"/>
          <w:lang w:eastAsia="es-CO"/>
        </w:rPr>
        <w:t> y Pace in Terris (</w:t>
      </w:r>
      <w:r>
        <w:rPr>
          <w:rFonts w:ascii="Calibri" w:eastAsia="Times New Roman" w:hAnsi="Calibri" w:cs="Helvetica"/>
          <w:color w:val="333333"/>
          <w:sz w:val="24"/>
          <w:szCs w:val="24"/>
          <w:lang w:eastAsia="es-CO"/>
        </w:rPr>
        <w:t>de Juan XXIII)</w:t>
      </w:r>
      <w:r>
        <w:rPr>
          <w:rFonts w:ascii="Calibri" w:eastAsia="Times New Roman" w:hAnsi="Calibri" w:cs="Helvetica"/>
          <w:i/>
          <w:iCs/>
          <w:color w:val="333333"/>
          <w:sz w:val="24"/>
          <w:szCs w:val="24"/>
          <w:lang w:eastAsia="es-CO"/>
        </w:rPr>
        <w:t>, se </w:t>
      </w:r>
      <w:r>
        <w:rPr>
          <w:rFonts w:ascii="Calibri" w:eastAsia="Times New Roman" w:hAnsi="Calibri" w:cs="Helvetica"/>
          <w:color w:val="333333"/>
          <w:sz w:val="24"/>
          <w:szCs w:val="24"/>
          <w:lang w:eastAsia="es-CO"/>
        </w:rPr>
        <w:t>ha hablado de los efectos de la injusticia, pero Francisco va más allá, apunta a las causas. Ningún Papa había hecho eso antes. En su encíclica </w:t>
      </w:r>
      <w:r>
        <w:rPr>
          <w:rFonts w:ascii="Calibri" w:eastAsia="Times New Roman" w:hAnsi="Calibri" w:cs="Helvetica"/>
          <w:i/>
          <w:iCs/>
          <w:color w:val="333333"/>
          <w:sz w:val="24"/>
          <w:szCs w:val="24"/>
          <w:lang w:eastAsia="es-CO"/>
        </w:rPr>
        <w:t>Laudato si</w:t>
      </w:r>
      <w:r>
        <w:rPr>
          <w:rFonts w:ascii="Calibri" w:eastAsia="Times New Roman" w:hAnsi="Calibri" w:cs="Helvetica"/>
          <w:b/>
          <w:bCs/>
          <w:i/>
          <w:iCs/>
          <w:color w:val="333333"/>
          <w:sz w:val="24"/>
          <w:szCs w:val="24"/>
          <w:lang w:eastAsia="es-CO"/>
        </w:rPr>
        <w:t> </w:t>
      </w:r>
      <w:r>
        <w:rPr>
          <w:rFonts w:ascii="Calibri" w:eastAsia="Times New Roman" w:hAnsi="Calibri" w:cs="Helvetica"/>
          <w:color w:val="333333"/>
          <w:sz w:val="24"/>
          <w:szCs w:val="24"/>
          <w:lang w:eastAsia="es-CO"/>
        </w:rPr>
        <w:t>(Alabao sea) él apunta que la desigualdad viene de un sistema que tiene el capital como prioridad y no los derechos humanos. Dice que el problema ecológico no puede ser visto sin tomar en cuenta el aspecto social, porque el desequilibrio ambiental afecta sobre todo a los más pobres. </w:t>
      </w:r>
      <w:hyperlink r:id="rId107" w:tgtFrame="_blank" w:history="1">
        <w:r>
          <w:rPr>
            <w:rStyle w:val="Hipervnculo"/>
            <w:rFonts w:ascii="Calibri" w:eastAsia="Times New Roman" w:hAnsi="Calibri" w:cs="Helvetica"/>
            <w:color w:val="333333"/>
            <w:sz w:val="24"/>
            <w:szCs w:val="24"/>
            <w:lang w:eastAsia="es-CO"/>
          </w:rPr>
          <w:t>El sociólogo Edgar Morin, que no es creyente, ha dicho</w:t>
        </w:r>
      </w:hyperlink>
      <w:r>
        <w:rPr>
          <w:rFonts w:ascii="Calibri" w:eastAsia="Times New Roman" w:hAnsi="Calibri" w:cs="Helvetica"/>
          <w:color w:val="333333"/>
          <w:sz w:val="24"/>
          <w:szCs w:val="24"/>
          <w:lang w:eastAsia="es-CO"/>
        </w:rPr>
        <w:t> que en la historia de la ecología social no hay ningún documento más importante que </w:t>
      </w:r>
      <w:r>
        <w:rPr>
          <w:rFonts w:ascii="Calibri" w:eastAsia="Times New Roman" w:hAnsi="Calibri" w:cs="Helvetica"/>
          <w:i/>
          <w:iCs/>
          <w:color w:val="333333"/>
          <w:sz w:val="24"/>
          <w:szCs w:val="24"/>
          <w:lang w:eastAsia="es-CO"/>
        </w:rPr>
        <w:t>Laudato</w:t>
      </w:r>
      <w:r>
        <w:rPr>
          <w:rFonts w:ascii="Calibri" w:eastAsia="Times New Roman" w:hAnsi="Calibri" w:cs="Helvetica"/>
          <w:color w:val="333333"/>
          <w:sz w:val="24"/>
          <w:szCs w:val="24"/>
          <w:lang w:eastAsia="es-CO"/>
        </w:rPr>
        <w:t> </w:t>
      </w:r>
      <w:r>
        <w:rPr>
          <w:rFonts w:ascii="Calibri" w:eastAsia="Times New Roman" w:hAnsi="Calibri" w:cs="Helvetica"/>
          <w:i/>
          <w:iCs/>
          <w:color w:val="333333"/>
          <w:sz w:val="24"/>
          <w:szCs w:val="24"/>
          <w:lang w:eastAsia="es-CO"/>
        </w:rPr>
        <w:t>si.</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En la teología de Francisco y en la Teología de la Liberación, el ser supremo para Dios es el ser humano. El ser humano es presencia viva de Dios. No hay ningún ser humano que no sea templo vivo de Dios. Practica idolatría aquella iglesia que quiera servir a Dios dando la espalda a los pobres, a los refugiados, a los emigrantes, a los explotados. Es muy fácil tener fe en Jesús. Hitler se consideraba católico y decía que tenía fe en Jesús; Mussolini, también; Pinochet, también. </w:t>
      </w:r>
      <w:r>
        <w:rPr>
          <w:rFonts w:ascii="Calibri" w:eastAsia="Times New Roman" w:hAnsi="Calibri" w:cs="Helvetica"/>
          <w:b/>
          <w:bCs/>
          <w:color w:val="333333"/>
          <w:sz w:val="24"/>
          <w:szCs w:val="24"/>
          <w:lang w:eastAsia="es-CO"/>
        </w:rPr>
        <w:t>La cuestión no es tener fe en Jesús, es tener la fe de Jesús. Y la fe de Jesús está íntimamente vinculada a la justicia.</w:t>
      </w:r>
      <w:r>
        <w:rPr>
          <w:rFonts w:ascii="Calibri" w:eastAsia="Times New Roman" w:hAnsi="Calibri" w:cs="Helvetica"/>
          <w:color w:val="333333"/>
          <w:sz w:val="24"/>
          <w:szCs w:val="24"/>
          <w:lang w:eastAsia="es-CO"/>
        </w:rPr>
        <w:t> Por eso cuando me preguntan: “¿Por qué usted, que es un fraile, se mete en política?” Porque soy discípulo de un prisionero político. Que yo sepa, Jesús no murió de hepatitis en la cama, ni de un accidente de camello en una calle de Jerusalén. Como muchos en América Latina durante las dictaduras militares, Jesús fue perseguido, preso, torturado y condenado por razones políticas por dos poderes. Por tanto, la pregunta tiene que ser otra: ¿Qué cualidad de fe tenemos nosotros? ¿Nos produce o no una profunda indignación contra las injusticias que hay en este mundo?</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Marxismo y cristianismo, fe y método científico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Usted ha dicho que la encíclica </w:t>
      </w:r>
      <w:r>
        <w:rPr>
          <w:rFonts w:ascii="Calibri" w:eastAsia="Times New Roman" w:hAnsi="Calibri" w:cs="Helvetica"/>
          <w:i/>
          <w:iCs/>
          <w:color w:val="333333"/>
          <w:sz w:val="24"/>
          <w:szCs w:val="24"/>
          <w:lang w:eastAsia="es-CO"/>
        </w:rPr>
        <w:t>Laudato si </w:t>
      </w:r>
      <w:r>
        <w:rPr>
          <w:rFonts w:ascii="Calibri" w:eastAsia="Times New Roman" w:hAnsi="Calibri" w:cs="Helvetica"/>
          <w:color w:val="333333"/>
          <w:sz w:val="24"/>
          <w:szCs w:val="24"/>
          <w:lang w:eastAsia="es-CO"/>
        </w:rPr>
        <w:t>utiliza categorías de los métodos científicos de análisis de la realidad. ¿Cómo se entiende un método científico de la realidad como el marxismo con el cristianismo, una fe, y viceversa?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lastRenderedPageBreak/>
        <w:t>Frei Betto</w:t>
      </w:r>
      <w:r>
        <w:rPr>
          <w:rFonts w:ascii="Calibri" w:eastAsia="Times New Roman" w:hAnsi="Calibri" w:cs="Helvetica"/>
          <w:color w:val="333333"/>
          <w:sz w:val="24"/>
          <w:szCs w:val="24"/>
          <w:lang w:eastAsia="es-CO"/>
        </w:rPr>
        <w:t>: Acaba de ocurrir un golpe de estado en Brasil con la destitución de la presidenta Dilma, y ahora muchos amigos me dicen: “Betto, usted tiene razón, la lucha de clases existe”. En primer lugar, los gringos no aceptaron los programas sociales de Lula y de Dilma; y dos, la lucha de clases no fue una invención de Marx. Él apenas constató este fenómeno y nos ha enseñado a analizar el capitalismo, pero mucha gente dice que un cristiano no puede adoptar los métodos de análisis de Marx.</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Toda teología oficial de la Iglesia Católica hoy está basada en la teología de Santo Tomás de Aquino, que era un fraile dominico como yo. Él se basa en la filosofía pagana de Aristóteles. Por eso el obispo de Oxford, Inglaterra, mandó quemar los libros de Tomás de Aquino en la plaza, porque ¡cómo iba a ser posible una teología basada en ideas paganas! El problema no es si es pagana o deja de ser pagana, si es marxista o deja de ser marxista; la cuestión es si se corresponde con la verdad de los hechos. La ciencia es empírica, hay que constatar los hechos, los fenómenos.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Se sabe que Pilatos hizo una pregunta que Jesús no contestó: ¿qué es la verdad? Quizás porque Jesús consideraba que Pilatos era un tonto y no merecía la respuesta. Pero Tomás de Aquino en el Siglo XIII ha dado una respuesta perfecta: “La verdad es la adecuación de la inteligencia a la realidad”. Está la verdad ahí, donde la inteligencia y la realidad se encuentran. Entonces Francisco en sus documentos, como lo hace en </w:t>
      </w:r>
      <w:r>
        <w:rPr>
          <w:rFonts w:ascii="Calibri" w:eastAsia="Times New Roman" w:hAnsi="Calibri" w:cs="Helvetica"/>
          <w:i/>
          <w:iCs/>
          <w:color w:val="333333"/>
          <w:sz w:val="24"/>
          <w:szCs w:val="24"/>
          <w:lang w:eastAsia="es-CO"/>
        </w:rPr>
        <w:t>Laudato si,</w:t>
      </w:r>
      <w:r>
        <w:rPr>
          <w:rFonts w:ascii="Calibri" w:eastAsia="Times New Roman" w:hAnsi="Calibri" w:cs="Helvetica"/>
          <w:color w:val="333333"/>
          <w:sz w:val="24"/>
          <w:szCs w:val="24"/>
          <w:lang w:eastAsia="es-CO"/>
        </w:rPr>
        <w:t> adopta un análisis verdadero de la realidad. Es por eso que la CNN, en un editorial, ha dicho que era un documento marxista: ¡claro!, él ha apuntado a las causas.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Una de las mentiras más orquestadas en el mundo es que son hermanos trillizos el cristianismo, la democracia y el capitalismo. Mientras se piense así, vamos a seguir un mundo injusto y el cristianismo va a seguir siendo una ideología de legitimación de la injusticia. San Pablo dice: “Toda la creación va a ser salvada en Jesús” y mucha gente está preocupada solamente con su propia salvación y no con la salvación de la humanidad. Cuando en la primera carta San Juan afirma que el que ama conoce a Dios, no dice que el que conoce a Dios ama. Muchas veces nosotros creemos, pero no amamos, pero aquel que ama, aunque no tenga fe, sirve a Dios. Jesús ha dicho en el capítulo XXV de Mateo: “Yo tuve hambre y tú me has dado de comer… Pero cada vez que tú has dado de comer a un pobre, a mí me has dado de comer”, y esto está muy presente en la teología del Papa Francisco.</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Qué se hace en nombre de Dios</w:t>
      </w:r>
    </w:p>
    <w:p w:rsidR="004F5E2C" w:rsidRDefault="004F5E2C" w:rsidP="004F5E2C">
      <w:pPr>
        <w:shd w:val="clear" w:color="auto" w:fill="FFFFFF"/>
        <w:spacing w:after="0" w:line="240" w:lineRule="auto"/>
        <w:jc w:val="center"/>
        <w:rPr>
          <w:rFonts w:ascii="Calibri" w:eastAsia="Times New Roman" w:hAnsi="Calibri" w:cs="Helvetica"/>
          <w:color w:val="333333"/>
          <w:sz w:val="21"/>
          <w:szCs w:val="21"/>
          <w:lang w:eastAsia="es-CO"/>
        </w:rPr>
      </w:pPr>
      <w:r>
        <w:rPr>
          <w:rFonts w:ascii="Calibri" w:eastAsia="Times New Roman" w:hAnsi="Calibri" w:cs="Helvetica"/>
          <w:noProof/>
          <w:color w:val="333333"/>
          <w:sz w:val="21"/>
          <w:szCs w:val="21"/>
          <w:lang w:val="es-ES" w:eastAsia="es-ES"/>
        </w:rPr>
        <w:lastRenderedPageBreak/>
        <w:drawing>
          <wp:inline distT="0" distB="0" distL="0" distR="0">
            <wp:extent cx="3248025" cy="1943100"/>
            <wp:effectExtent l="0" t="0" r="9525" b="0"/>
            <wp:docPr id="23" name="Imagen 23" descr="El Papa Francisco recorre las calles de la ciudad de Holguin. Foto: Ismael Francisco / Cuba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Papa Francisco recorre las calles de la ciudad de Holguin. Foto: Ismael Francisco / Cubadebat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48025" cy="1943100"/>
                    </a:xfrm>
                    <a:prstGeom prst="rect">
                      <a:avLst/>
                    </a:prstGeom>
                    <a:noFill/>
                    <a:ln>
                      <a:noFill/>
                    </a:ln>
                  </pic:spPr>
                </pic:pic>
              </a:graphicData>
            </a:graphic>
          </wp:inline>
        </w:drawing>
      </w:r>
    </w:p>
    <w:p w:rsidR="004F5E2C" w:rsidRDefault="004F5E2C" w:rsidP="004F5E2C">
      <w:pPr>
        <w:shd w:val="clear" w:color="auto" w:fill="ECECEC"/>
        <w:spacing w:after="0" w:line="270" w:lineRule="atLeast"/>
        <w:rPr>
          <w:rFonts w:ascii="Calibri" w:eastAsia="Times New Roman" w:hAnsi="Calibri" w:cs="Helvetica"/>
          <w:i/>
          <w:iCs/>
          <w:color w:val="666666"/>
          <w:sz w:val="18"/>
          <w:szCs w:val="18"/>
          <w:lang w:eastAsia="es-CO"/>
        </w:rPr>
      </w:pPr>
      <w:r>
        <w:rPr>
          <w:rFonts w:ascii="Calibri" w:eastAsia="Times New Roman" w:hAnsi="Calibri" w:cs="Helvetica"/>
          <w:i/>
          <w:iCs/>
          <w:color w:val="666666"/>
          <w:sz w:val="18"/>
          <w:szCs w:val="18"/>
          <w:lang w:eastAsia="es-CO"/>
        </w:rPr>
        <w:t>El Papa Francisco recorre las calles de la ciudad de Holguín, Cuba, el 21 de septiembre de 2015. Foto: Ismael Francisco / Cubadebate</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Para los teólogos de la liberación Francisco es un hermano y usted lo ha dejado muy claro esta mañana. ¿Es retribuida esa simpatía hacia la Teología de la Liberación, un movimiento que históricamente no ha sido aceptado con beneplácito por la curia conservadora?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Hay muchos prejuicios con los musulmanes, y efectivamente, un grupo de musulmanes en nombre de Dios, en nombre de Mahoma, cometen actos terroristas, pero nadie ha hecho tanto mal a la humanidad como los países considerados cristianos. Las Cruzadas tuvieron lugar en nombre del Dios de los cristianos; la Inquisición fue en nombre del Dios cristiano; el nazismo, en nombre del Dios cristiano; los dos mayores atentados terroristas de toda la historia de la humanidad, las bombas atómicas de Hiroshima y Nagasaki, vinieron de un país que se considera cristiano; el mayor traficante de drogas de toda la historia de la humanidad, que no era Pablo Escobar, era la Reina Victoria de Inglaterra, con la Guerra del Opio en China, era la reina y la jefa de una iglesia cristiana.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Entonces nosotros tenemos que preguntarnos qué cosa estamos haciendo en nombre de Dios. En nombre de Dios hemos hecho muchas guerras. Miren la situación de África, colonizada por toda Europa. ¿Y qué quedó?: miseria, pobreza, y ahora quieren cerrar las puertas para que no puedan buscar otra vida.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De los tres continentes más colonizados, el peor ha sido América Latina, porque en Asia todavía hay gente con rasgos asiáticos; en África hay negros. Pero en América Latina no queda casi ningún indígena. Los judíos que me disculpen, pero el mayor holocausto de la historia no ha sido el nazismo, ha sido la exterminación de los indígenas producida por la colonización ibérica en América Latina. En los primeros siglos de colonización murieron 70 millones de indígenas.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lastRenderedPageBreak/>
        <w:t>Entonces para mí es una alegría que Dios haya dado a la Iglesia un hombre como Francisco, que quiere cambiar no solamente la Iglesia, quiere cambiar nuestra concepción de qué significa creer en Jesús en el mundo de hoy. Eso es lo más importante. Aceptémoslo, como aceptamos que hay mucha competencia entre Brasil y la Argentina, entre Maradona y Pelé, entre Messi y Neimar. Y que el Papa es argentino, pero Dios es brasileño.</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Iglesia del NO, Iglesia del SI</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Hablando de lo que se hace o no en nombre de Dios, el teólogo Antonio Moser distingue una Iglesia del SÍ y una Iglesia del NO. Me gustaría que nos explicara estos dos conceptos y a cuál de ellos se afilia.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Los que estamos aquí en esta sala, y que ya hemos pasado de la mediana edad, sabemos qué calidad de catequesis hemos sufrido. Era la catequesis del no, del “No se puede hacer”, porque todo es pecado. Pero en esa instrucción no había pecados sociales. Solo pecados personales centrados en la sexualidad. La gente tenía que hacer una terapia religiosa que se llamaba confesión, y ahí la Iglesia mantenía su poder sobre las conciencias. Eso no es bíblico. No conozco ninguna frasecita de Jesús en los cuatro Evangelios que diga: “Usted tiene que tener una buena moral sexual”. No. Jesús quiere que la gente practique la justicia. Tener fe es demostrar la práctica de la justicia, es reconocer que cada ser humano es ontológicamente un ser sagrado, y que el que mira a su prójimo de esta manera va a respetarlo en toda su dimensión, que va desde su sexualidad hasta el punto de vista social.</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Una cosa interesante en la cultura de Jesús, en la cultura semita, es que no hay distinción entre cuerpo y alma. Fue introducido en la teología católica por San Agustín, quien tuvo la infelicidad de no conocer a Freud. Como discípulo de Platón era un hombre lleno de culpabilidad y nos ha convocado a todos nosotros a ser su terapeuta. Escribió un libro llamado </w:t>
      </w:r>
      <w:r>
        <w:rPr>
          <w:rFonts w:ascii="Calibri" w:eastAsia="Times New Roman" w:hAnsi="Calibri" w:cs="Helvetica"/>
          <w:i/>
          <w:iCs/>
          <w:color w:val="333333"/>
          <w:sz w:val="24"/>
          <w:szCs w:val="24"/>
          <w:lang w:eastAsia="es-CO"/>
        </w:rPr>
        <w:t>Confesiones,</w:t>
      </w:r>
      <w:r>
        <w:rPr>
          <w:rFonts w:ascii="Calibri" w:eastAsia="Times New Roman" w:hAnsi="Calibri" w:cs="Helvetica"/>
          <w:color w:val="333333"/>
          <w:sz w:val="24"/>
          <w:szCs w:val="24"/>
          <w:lang w:eastAsia="es-CO"/>
        </w:rPr>
        <w:t> que cuando las leo tengo la impresión de que yo soy su terapeuta y San Agustín está de espaldas en mi consultorio.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Mira, Evangelio significa buena noticia. ¿Cuál es la única definición de Dios que hay en el Nuevo Testamento? Que Dios es amor, y san Juan afirma: “Quien ama conoce a Dios”. O sea, todo acto de amor es un acto divino, eso es innegable, porque solamente podemos conocer a Dios a través de la experiencia amorosa.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lastRenderedPageBreak/>
        <w:t>Ocurre que en la Iglesia del NO hemos tenido una formación farisaica. Voy a hacer una metáfora. Juan está casado con María, pero Juan tiene ganas de acostarse con Lourdes, que es su compañera de trabajo. Como Juan ha hecho una catequesis en la Iglesia del NO, él dice: “No, yo no me puedo acostar con Lourdes, porque eso es un pecado, es adulterio. A pesar de eso a mí me gustaría mucho, sería un escándalo y puedo morir esa noche e ir al infierno”. Esa es la espiritualidad del fariseo, no es la espiritualidad de Jesús. Juan ama tanto a María que no logra tener atracción por otra mujer. La intensidad amorosa lo hace fiel, por eso hay tres palabras gemelas: fe, confianza —que significa “con fe”— y fidelidad. Juan no puede saber si María le es fiel siempre, pero tiene fe en el amor que los une a los dos. Entonces la espiritualidad de Jesús no va por la línea de que no se pueden cometer estos pecados. Es al revés.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Ahora, para ser justo con San Agustín, para que no me maldiga, él ha resumido esto en una muy buena frase: “Ame y haga lo que quiera”.</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¿Por qué tanto prejuicio?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¿Cómo marca al pontificado de Francisco el hecho de que él provenga de América Latina?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En todo hay política. La cualidad del desayuno que hemos tomado esta mañana depende de la política del país o de la clase social en la que vivimos. El último mes del año se llama diciembre, palabra que corresponde al número diez; el penúltimo se llama noviembre, que corresponde al número nueve; octubre a ocho; septiembre a siete. ¿Y por qué el último mes se llama diez y no doce? Porque el emperador Julio César decidió que tenía que haber un mes con su nombre, y los astrónomos del Imperio romano tuvieron que crear el mes de julio. Cuando murió Julio César y vino Augusto, reclamó también su mes, y tuvimos agosto. Los astrónomos comparecieron ante el emperador y le dijeron: “Majestad, su mes está creado, pero hay un problema: se alternan un mes de 31 y luego otro de 30”, y Augusto dijo: “De ninguna manera, yo le corto la cabeza a cada uno de ustedes, si no resuelven este problema”. ¿Qué hicieron ellos? Le quitaron días al mes de febrero.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 xml:space="preserve">En todo hay política, y también en la elección de Bergoglio. Hay un mito que dice que el cónclave en la Capilla Sixtina se hace a puertas cerradas. El mito se vino abajo en la última elección, porque hubo un momento en que el humo que salió tenía un color indefinido. </w:t>
      </w:r>
      <w:r>
        <w:rPr>
          <w:rFonts w:ascii="Calibri" w:eastAsia="Times New Roman" w:hAnsi="Calibri" w:cs="Helvetica"/>
          <w:color w:val="333333"/>
          <w:sz w:val="24"/>
          <w:szCs w:val="24"/>
          <w:lang w:eastAsia="es-CO"/>
        </w:rPr>
        <w:lastRenderedPageBreak/>
        <w:t>No era ni blanco ni negro. Monseñor Lombardi, que atendía a la prensa y no estaba dentro de la Capilla Sixtina, reunió a todos los periodistas para aclarar que todavía el Papa no había sido elegido, que el humo era negro. ¿Y cómo él sabía, si él estaba afuera, si no hay ninguna comunicación de dentro para afuera? Él debía tener las mismas dudas que los demás que no estaban encerrados en la Capilla Sixtina. ¿Qué pasó? Hubo una pelea muy fuerte entre los obispos de Italia y los del resto del mundo. La conferencia episcopal de Italia quería de nuevo a un italiano, y los obispos de fuera de Italia no. El este de Europa ya había tenido dos Papas, un polaco y otro alemán. ¿Por qué no buscar en los Estados Unidos? No, se corría el riesgo de la privatización de la Iglesia Católica. Recordemos que Papá Noel fue creado en el Siglo XIX en Italia y se vestía de verde, pero la Coca Cola impuso que tenía que ser de rojo. Entonces no quedaba mucha alternativa, y ellos decidieron escoger un cardenal que nunca había creado ningún problema y cometieron el “error” de elegir a Bergoglio, que ahora es un gran dolor de cabeza para los conservadores. La suerte es que el Papa, a pesar de ser el único monarca absoluto de Occidente, es un hombre democrático, porque ustedes saben que un Papa no necesita consultar a nadie.</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Hay una leyenda de que una vez le preguntaron a Juan Pablo II: “¿Por qué usted, Su Santidad, no se reúne con los otros cardenales para discutir las decisiones?”, y Juan Pablo II contestó: “Cuando quiero hacer reuniones me pongo de rodillas en mi capilla y consulto al Padre, al Hijo, al Espíritu Santo”. ¡Es una reunión de cuatro personas!. Pero Bergoglio es muy democrático y muy inteligente.</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Desde el Concilio de Trento, en el Siglo XVI, está prohibido hablar en la Iglesia del tema de la sexualidad. Está prohibido hablar de otros modelos de familia. Pero ustedes saben que el discurso de la jerarquía va por un lado y la vida de la gente va por otro. ¿Ustedes conocen hoy algún joven, alguna muchacha de 16 años, que estén muy preocupados por el pecado? Ustedes saben que por la doctrina oficial de la Iglesia una pareja sólo puede tener relaciones sexuales si tienen intención de procrear, nunca por afecto; eso es un pecado oficialmente. Yo tuve un profesor de Teología Moral que cuando enseñaba esta parte tuvo la sabiduría de decir: “Eso no es teológico, es zoológico”. Claro, él sabía que era un absurdo total, eso de que solo se pueden tener relaciones sexuales si hay intención de procrear, a pesar de la explosión demográfica.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lastRenderedPageBreak/>
        <w:t>Francisco ha convocado dos sínodos sobre la familia, y puso a los cardenales de la Iglesia en todo el mundo a debatir el tema. Para los conservadores es un problema, un estorbo, hasta que llegó el tema de la homosexualidad. Yo soy, creo, heterosexual, y sin entrar en detalles de la vida privada de nadie, sé que en la Iglesia Católica hay muchos curas heterosexuales, y muchos curas, y obispos, y cardenales, homosexuales. No estoy diciendo que practiquen, estoy diciendo que efectivamente son homosexuales, pero no aceptaron de ninguna manera debatir ese tema, ¿Y qué hizo el Papa?, llamó a los cardenales a un sínodo e hizo la siguiente pregunta: “Las parejas homosexuales que hay por el mundo, cuando son dos hombres adoptan a un niño; cuando son dos mujeres adoptan a un niño o hacen fertilización artificial. ¿Ustedes quieren que esos niñas y niños sean excluidos de la catequesis, excluidos del bautismo?” Ellos tuvieron que decir: “No, de ninguna manera, estos niños no tienen culpa de tener padres o madres homosexuales, y la Iglesia no puede rechazarlos.” Miren la inteligencia de Francisco, porque desde el momento en que usted acepta un hijo de homosexuales no es posible no aceptar a sus padres. Y la pregunta es otra, si Dios es amor, y donde hay amor ahí está Dios, ¿por qué tenemos tantos prejuicios?</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Francisco y Cuba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Se nos ha ido volando el tiempo y antes de pasar a las preguntas del público, quisiera que comentara un hecho particular relacionado con Cuba. Quiero comentarles algo: Betto fue el asesor del gobierno cubano para las visitas a la Isla de Juan Pablo II y de Benedicto XVI…</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Y también de Francisco.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Rosa M. Elizalde</w:t>
      </w:r>
      <w:r>
        <w:rPr>
          <w:rFonts w:ascii="Calibri" w:eastAsia="Times New Roman" w:hAnsi="Calibri" w:cs="Helvetica"/>
          <w:color w:val="333333"/>
          <w:sz w:val="24"/>
          <w:szCs w:val="24"/>
          <w:lang w:eastAsia="es-CO"/>
        </w:rPr>
        <w:t>: Lo que casi nadie sabe es, exactamente, cuál fue la intermediación del Papa en las negociaciones que facilitaron el inicio del proceso de restablecimiento de las relaciones entre Cuba y los Estados Unidos, anunciado el 17 de diciembre de 2014. Tanto el Presidente cubano Raúl Castro, como el estadounidense Barack Obama, han agradecido a Bergoglio su ayuda en este proceso. ¿Exactamente qué hizo Francisco?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Un senador católico de Estados Unidos (Patrick Leahy) estuvo en Roma con el Papa Francisco y le dijo: “Usted tiene que aprovechar que Obama todavía es presidente para el acercamiento entre Estados Unidos y Cuba, porque después no sabemos quién va a ser el Presidente de los Estados Unidos”.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lastRenderedPageBreak/>
        <w:t>El hecho de que los dos países no tuvieran relaciones ha afectado muchísimo al pueblo de Cuba. Un paréntesis: la Conferencia Episcopal de Cuba está completamente contra el bloqueo de los Estados Unidos, y por otro lado, los norteamericanos tienen interés en el comercio con Cuba, y con el bloqueo y la falta de relaciones diplomáticas todo eso se dificulta.</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El Papa Francisco llamó al cardenal Jaime Ortega de Cuba y le dijo: “Voy a confiarte una misión. Yo he escrito una carta para Raúl Castro y una carta para Obama, diciendo que es hora de que los dos países tengan relaciones diplomáticas, y yo quiero que usted lleve estas dos cartas a las manos de los dos presidentes”, y el cardenal Ortega le dijo: “Sí, yo puedo llevarla a Raúl Castro, pero no soy un cardenal de los Estados Unidos. Es mejor, Santo Padre, que usted lo confíe a un cardenal de los Estados Unidos”, y Francisco dijo: “De ninguna manera, usted va a llevarla a Obama.” El cardenal Ortega le entregó la carta a Raúl Castro, y después asistió a una pastoral en Washington. Llamó a alguien de la Casa Blanca, Obama le envió un coche -un carro con los vidrios negros- y recibió al cardenal Ortega en un jardín de la Casa Blanca, los dos solos. Leyó la carta y le dijo a monseñor Ortega: “Dígale al Papa que yo estoy de acuerdo” —ya Raúl Castro había dicho: “Estoy de acuerdo”—. Esto fue más o menos en mayo de 2014.</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Los dos países habían creado una comisión bilateral cubano-americana ultrasecreta que se reunió en Canadá, al punto de que el secretario de Estado de Estados Unidos, que equivale al ministro de Relaciones Exteriores, no estaba enterado de las negociaciones. Como dijo Rosa Miriam, el 17 de diciembre de 2014 a la misma hora, Obama en Washington, y Raúl Castro en La Habana, anunciaron el inicio del proceso que conduciría al restablecimiento de las relaciones entre los dos países. ¿Que no hay coincidencias en las cosas de la vida? Miren, hay Cristo-incidencias. El 17 de diciembre es el día del cumpleaños del Papa Francisco, y el 17 de diciembre es el día de la principal fiesta religiosa de La Habana, la de San Lázaro. Se restablecieron las relaciones diplomáticas entre Cuba y los Estados Unidos, pero todavía no se ha suspendido el bloqueo, porque no depende de Obama, depende del Congreso, y el Congreso está dominado por el Partido Republicano, y entonces pasan cosas absurdas como esta que voy a contarles.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 xml:space="preserve">Si usted va a una agencia de turismo en la Quinta Avenida de Nueva York, y dice: “Yo quiero pasar vacaciones en Teherán”, usted va a pasar vacaciones en Teherán. No hay ninguna ley que impida a un americano pasar vacaciones en Teherán, pero usted dice: </w:t>
      </w:r>
      <w:r>
        <w:rPr>
          <w:rFonts w:ascii="Calibri" w:eastAsia="Times New Roman" w:hAnsi="Calibri" w:cs="Helvetica"/>
          <w:color w:val="333333"/>
          <w:sz w:val="24"/>
          <w:szCs w:val="24"/>
          <w:lang w:eastAsia="es-CO"/>
        </w:rPr>
        <w:lastRenderedPageBreak/>
        <w:t>“No, yo quiero ir a Corea del Norte”, no hay ningún problema. Pero si usted dice: “Quiero ir a Cuba”, no puede, salvo doce excepciones: si usted tiene parientes en Cuba, razones religiosas, razones científicas… Si va en grupos con personas que tienen más de sesenta años, que ya no pueden ser contaminadas por el comunismo. En fin, hay excepciones, y los norteamericanos ahora se aprovechan de esas excepciones porque hay una cantidad tremenda de gringos en Cuba. Es el único país del mundo que tiene carros de los años cuarenta y cincuenta que funcionan normalmente por las calles, y los yanquis viejos van a Cuba para la sesión nostalgia, para ir por las calles de La Habana en Oldsmobiles y Chevrolets de los años cuarenta, como cuando eran niños.</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color w:val="333333"/>
          <w:sz w:val="24"/>
          <w:szCs w:val="24"/>
          <w:lang w:eastAsia="es-CO"/>
        </w:rPr>
        <w:t>Pero nosotros tenemos que ser muy solidarios con el proyecto del Papa Francisco en la relación Cuba-Estados Unidos, y denunciar y firmar peticiones para que termine el bloqueo. Ustedes no tienen idea de qué consecuencias y sufrimientos el bloqueo trae al pueblo de Cuba. A pesar de todo, Cuba es el único país de toda América Latina donde no hay niños en la calle, no hay familias que duermen bajo los puentes, no hay mafias de narcotráfico, no hay grupos de drogadictos. Es un país verdaderamente franciscano. Y ahora, con este acercamiento con los Estados Unidos, podría darse el choque del tsunami consumista con la austeridad cubana, el choque entre Donald Trump con San Francisco de Asís.</w:t>
      </w:r>
    </w:p>
    <w:p w:rsidR="004F5E2C" w:rsidRDefault="004F5E2C" w:rsidP="004F5E2C">
      <w:pPr>
        <w:shd w:val="clear" w:color="auto" w:fill="FFFFFF"/>
        <w:spacing w:before="150" w:after="225" w:line="384" w:lineRule="atLeast"/>
        <w:outlineLvl w:val="2"/>
        <w:rPr>
          <w:rFonts w:ascii="Calibri" w:eastAsia="Times New Roman" w:hAnsi="Calibri" w:cs="Helvetica"/>
          <w:b/>
          <w:bCs/>
          <w:color w:val="CC0001"/>
          <w:sz w:val="31"/>
          <w:szCs w:val="31"/>
          <w:lang w:eastAsia="es-CO"/>
        </w:rPr>
      </w:pPr>
      <w:r>
        <w:rPr>
          <w:rFonts w:ascii="Calibri" w:eastAsia="Times New Roman" w:hAnsi="Calibri" w:cs="Helvetica"/>
          <w:b/>
          <w:bCs/>
          <w:color w:val="CC0001"/>
          <w:sz w:val="31"/>
          <w:szCs w:val="31"/>
          <w:lang w:eastAsia="es-CO"/>
        </w:rPr>
        <w:t>Preguntas desde el público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noProof/>
          <w:color w:val="333333"/>
          <w:sz w:val="24"/>
          <w:szCs w:val="24"/>
          <w:lang w:val="es-ES" w:eastAsia="es-ES"/>
        </w:rPr>
        <w:drawing>
          <wp:inline distT="0" distB="0" distL="0" distR="0">
            <wp:extent cx="5524500" cy="1866900"/>
            <wp:effectExtent l="0" t="0" r="0" b="0"/>
            <wp:docPr id="22" name="Imagen 22" descr="man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ntov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0" cy="1866900"/>
                    </a:xfrm>
                    <a:prstGeom prst="rect">
                      <a:avLst/>
                    </a:prstGeom>
                    <a:noFill/>
                    <a:ln>
                      <a:noFill/>
                    </a:ln>
                  </pic:spPr>
                </pic:pic>
              </a:graphicData>
            </a:graphic>
          </wp:inline>
        </w:drawing>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-Sobre la posibilidad de la conversión de la curia romana con este pontificado.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xml:space="preserve">: Ustedes tienen, cada vez más, que crear grupos de base y promover en lo interno una teología liberadora, porque la Iglesia cambia como los países cambian, o los movimientos de base. No tengo mucha fe en que va a haber un milagro de conversión de </w:t>
      </w:r>
      <w:r>
        <w:rPr>
          <w:rFonts w:ascii="Calibri" w:eastAsia="Times New Roman" w:hAnsi="Calibri" w:cs="Helvetica"/>
          <w:color w:val="333333"/>
          <w:sz w:val="24"/>
          <w:szCs w:val="24"/>
          <w:lang w:eastAsia="es-CO"/>
        </w:rPr>
        <w:lastRenderedPageBreak/>
        <w:t>la curia romana. Hay muchos intereses en juego ahí, pero tengo fe en que la Iglesia puede renovarse. Lo importante es que ustedes en sus ciudades puedan crear comunidades de fe que estén vinculadas en una forma efectiva a la opción por los pobres, a las luchas populares en África, Asia y América Latina, y también a los fenómenos de los refugiados en Europa. Se está cosechando lo que han sembrado en África, lo que han sembrado en Oriente Medio, y entonces hay muchos trabajos que se pueden hacer a la luz del Evangelio.</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-Sobre aquellos que carecen de fe.</w:t>
      </w:r>
    </w:p>
    <w:p w:rsidR="004F5E2C" w:rsidRDefault="004F5E2C" w:rsidP="004F5E2C">
      <w:pPr>
        <w:shd w:val="clear" w:color="auto" w:fill="FFFFFF"/>
        <w:spacing w:line="384" w:lineRule="atLeast"/>
        <w:rPr>
          <w:rFonts w:ascii="Calibri" w:eastAsia="Times New Roman" w:hAnsi="Calibri" w:cs="Helvetica"/>
          <w:color w:val="333333"/>
          <w:sz w:val="24"/>
          <w:szCs w:val="24"/>
          <w:lang w:eastAsia="es-CO"/>
        </w:rPr>
      </w:pPr>
      <w:r>
        <w:rPr>
          <w:rFonts w:ascii="Calibri" w:eastAsia="Times New Roman" w:hAnsi="Calibri" w:cs="Helvetica"/>
          <w:b/>
          <w:bCs/>
          <w:color w:val="333333"/>
          <w:sz w:val="24"/>
          <w:szCs w:val="24"/>
          <w:lang w:eastAsia="es-CO"/>
        </w:rPr>
        <w:t>Frei Betto</w:t>
      </w:r>
      <w:r>
        <w:rPr>
          <w:rFonts w:ascii="Calibri" w:eastAsia="Times New Roman" w:hAnsi="Calibri" w:cs="Helvetica"/>
          <w:color w:val="333333"/>
          <w:sz w:val="24"/>
          <w:szCs w:val="24"/>
          <w:lang w:eastAsia="es-CO"/>
        </w:rPr>
        <w:t>: Todos aquellos que están con los pobres, tengan o no tengan fe, están al lado de Jesús. Siempre defendí que el símbolo del cristianismo no debería ser la cruz, que es un símbolo de muerte, sino el pan, que es un símbolo de vida. Y Jesús ha dicho: “Yo soy el pan de la vida”, él nos ha enseñado, si creemos en él tenemos que compartir el pan, compartir los bienes, entonces todos aquellos que luchan por un mundo donde se compartan los bienes de la tierra y los frutos del trabajo están con Jesús, porque creen en un mundo de justicia y de libertad.</w:t>
      </w:r>
    </w:p>
    <w:p w:rsidR="004F5E2C" w:rsidRDefault="004F5E2C" w:rsidP="004F5E2C">
      <w:pPr>
        <w:shd w:val="clear" w:color="auto" w:fill="FFFFFF"/>
        <w:spacing w:after="0" w:line="240" w:lineRule="auto"/>
        <w:rPr>
          <w:rFonts w:ascii="Calibri" w:eastAsia="Times New Roman" w:hAnsi="Calibri" w:cs="Helvetica"/>
          <w:color w:val="000000"/>
          <w:sz w:val="24"/>
          <w:szCs w:val="24"/>
          <w:lang w:eastAsia="es-CO"/>
        </w:rPr>
      </w:pPr>
      <w:hyperlink r:id="rId110" w:anchor=".WHB_OlPhDIU" w:tgtFrame="_blank" w:history="1">
        <w:r>
          <w:rPr>
            <w:rStyle w:val="Hipervnculo"/>
            <w:rFonts w:ascii="Calibri" w:eastAsia="Times New Roman" w:hAnsi="Calibri" w:cs="Helvetica"/>
            <w:sz w:val="24"/>
            <w:szCs w:val="24"/>
            <w:lang w:eastAsia="es-CO"/>
          </w:rPr>
          <w:t>http://www.cubadebate.cu/noticias/2016/09/14/frei-betto-es-una-alegria-tener-a-un-papa-como-francisco/#.WHB_OlPhDIU</w:t>
        </w:r>
      </w:hyperlink>
      <w:r>
        <w:rPr>
          <w:rFonts w:ascii="Calibri" w:eastAsia="Times New Roman" w:hAnsi="Calibri" w:cs="Helvetica"/>
          <w:color w:val="000000"/>
          <w:sz w:val="24"/>
          <w:szCs w:val="24"/>
          <w:lang w:eastAsia="es-CO"/>
        </w:rPr>
        <w:t xml:space="preserve"> </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3889"/>
      </w:tblGrid>
      <w:tr w:rsidR="004F5E2C" w:rsidTr="004F5E2C">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4F5E2C" w:rsidRDefault="004F5E2C">
            <w:pPr>
              <w:shd w:val="clear" w:color="auto" w:fill="FFFFFF"/>
              <w:spacing w:before="300" w:after="10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color w:val="0000FF"/>
                <w:sz w:val="24"/>
                <w:szCs w:val="24"/>
                <w:lang w:val="es-ES" w:eastAsia="es-ES"/>
              </w:rPr>
              <w:drawing>
                <wp:inline distT="0" distB="0" distL="0" distR="0">
                  <wp:extent cx="2381250" cy="1333500"/>
                  <wp:effectExtent l="0" t="0" r="0" b="0"/>
                  <wp:docPr id="21" name="Imagen 21" descr="http://media.cubadebate.cu/wp-content/uploads/2016/09/frei-betto-mantova-580x326.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media.cubadebate.cu/wp-content/uploads/2016/09/frei-betto-mantova-580x326.jpg">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4F5E2C" w:rsidRDefault="004F5E2C">
            <w:pPr>
              <w:spacing w:before="300" w:after="0" w:line="315" w:lineRule="atLeast"/>
              <w:rPr>
                <w:rFonts w:ascii="Times New Roman" w:eastAsia="Times New Roman" w:hAnsi="Times New Roman" w:cs="Times New Roman"/>
                <w:color w:val="0078D7"/>
                <w:sz w:val="32"/>
                <w:szCs w:val="32"/>
                <w:lang w:eastAsia="es-CO"/>
              </w:rPr>
            </w:pPr>
            <w:hyperlink r:id="rId113" w:anchor=".WHB_OlPhDIU" w:tgtFrame="_blank" w:history="1">
              <w:r>
                <w:rPr>
                  <w:rStyle w:val="Hipervnculo"/>
                  <w:rFonts w:ascii="Times New Roman" w:eastAsia="Times New Roman" w:hAnsi="Times New Roman" w:cs="Times New Roman"/>
                  <w:sz w:val="32"/>
                  <w:szCs w:val="32"/>
                  <w:lang w:eastAsia="es-CO"/>
                </w:rPr>
                <w:t>Frei Betto: Es una alegría tener a un Papa como Francisco ...</w:t>
              </w:r>
            </w:hyperlink>
          </w:p>
        </w:tc>
      </w:tr>
    </w:tbl>
    <w:p w:rsidR="004F5E2C" w:rsidRDefault="004F5E2C" w:rsidP="004F5E2C"/>
    <w:p w:rsidR="004F5E2C" w:rsidRDefault="004F5E2C" w:rsidP="004F5E2C">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ES" w:eastAsia="es-ES"/>
        </w:rPr>
        <w:lastRenderedPageBreak/>
        <w:drawing>
          <wp:inline distT="0" distB="0" distL="0" distR="0">
            <wp:extent cx="3629025" cy="1809750"/>
            <wp:effectExtent l="0" t="0" r="9525" b="0"/>
            <wp:docPr id="20" name="Imagen 20" descr="http://www.periodistadigital.com/imagenes/2017/01/08/32189112455-826c0dbb7e-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periodistadigital.com/imagenes/2017/01/08/32189112455-826c0dbb7e-b_560x28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29025" cy="1809750"/>
                    </a:xfrm>
                    <a:prstGeom prst="rect">
                      <a:avLst/>
                    </a:prstGeom>
                    <a:noFill/>
                    <a:ln>
                      <a:noFill/>
                    </a:ln>
                  </pic:spPr>
                </pic:pic>
              </a:graphicData>
            </a:graphic>
          </wp:inline>
        </w:drawing>
      </w:r>
    </w:p>
    <w:p w:rsidR="004F5E2C" w:rsidRDefault="004F5E2C" w:rsidP="004F5E2C">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José Marins</w:t>
      </w:r>
    </w:p>
    <w:p w:rsidR="004F5E2C" w:rsidRDefault="004F5E2C" w:rsidP="004F5E2C">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28"/>
          <w:szCs w:val="28"/>
          <w:lang w:eastAsia="es-CO"/>
        </w:rPr>
        <w:t>"El Vaticano II dice que quien consagra en la misa somos los bautizados, y que el presbítero preside</w:t>
      </w:r>
      <w:r>
        <w:rPr>
          <w:rFonts w:ascii="Trebuchet MS" w:eastAsia="Times New Roman" w:hAnsi="Trebuchet MS" w:cs="Times New Roman"/>
          <w:b/>
          <w:bCs/>
          <w:color w:val="666666"/>
          <w:sz w:val="36"/>
          <w:szCs w:val="36"/>
          <w:lang w:eastAsia="es-CO"/>
        </w:rPr>
        <w:t>"</w:t>
      </w:r>
    </w:p>
    <w:p w:rsidR="004F5E2C" w:rsidRDefault="004F5E2C" w:rsidP="004F5E2C">
      <w:pPr>
        <w:shd w:val="clear" w:color="auto" w:fill="FFFFFF"/>
        <w:spacing w:before="150" w:after="150" w:line="264" w:lineRule="atLeast"/>
        <w:textAlignment w:val="baseline"/>
        <w:outlineLvl w:val="1"/>
        <w:rPr>
          <w:rFonts w:ascii="Times New Roman" w:eastAsia="Times New Roman" w:hAnsi="Times New Roman" w:cs="Times New Roman"/>
          <w:color w:val="B07300"/>
          <w:sz w:val="40"/>
          <w:szCs w:val="40"/>
          <w:lang w:eastAsia="es-CO"/>
        </w:rPr>
      </w:pPr>
      <w:r>
        <w:rPr>
          <w:rFonts w:ascii="Times New Roman" w:eastAsia="Times New Roman" w:hAnsi="Times New Roman" w:cs="Times New Roman"/>
          <w:color w:val="B07300"/>
          <w:sz w:val="40"/>
          <w:szCs w:val="40"/>
          <w:lang w:eastAsia="es-CO"/>
        </w:rPr>
        <w:t>José Marins: “La mayoría de los obispos no están imitando al Papa, lo están aplaudiendo, pero nada más que eso”</w:t>
      </w:r>
    </w:p>
    <w:p w:rsidR="004F5E2C" w:rsidRDefault="004F5E2C" w:rsidP="004F5E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"La ordenación de la mujer, o cualquier otro ministerio, es un gesto transformador"</w:t>
      </w:r>
    </w:p>
    <w:p w:rsidR="004F5E2C" w:rsidRDefault="004F5E2C" w:rsidP="004F5E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4F5E2C" w:rsidRDefault="004F5E2C" w:rsidP="004F5E2C">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Pr>
          <w:rFonts w:ascii="Arial" w:eastAsia="Times New Roman" w:hAnsi="Arial" w:cs="Arial"/>
          <w:b/>
          <w:sz w:val="18"/>
          <w:szCs w:val="18"/>
          <w:bdr w:val="none" w:sz="0" w:space="0" w:color="auto" w:frame="1"/>
          <w:lang w:eastAsia="es-CO"/>
        </w:rPr>
        <w:t>RELIGIÓN DIGIUTAL; Redacción, 08 de enero de 2017 a las 22:24</w:t>
      </w:r>
    </w:p>
    <w:p w:rsidR="004F5E2C" w:rsidRDefault="004F5E2C" w:rsidP="004F5E2C">
      <w:pPr>
        <w:shd w:val="clear" w:color="auto" w:fill="FFFFFF"/>
        <w:spacing w:after="0" w:line="240" w:lineRule="auto"/>
        <w:textAlignment w:val="baseline"/>
        <w:rPr>
          <w:rFonts w:ascii="Arial" w:eastAsia="Times New Roman" w:hAnsi="Arial" w:cs="Arial"/>
          <w:color w:val="000000"/>
          <w:sz w:val="20"/>
          <w:szCs w:val="20"/>
          <w:lang w:eastAsia="es-CO"/>
        </w:rPr>
      </w:pPr>
    </w:p>
    <w:p w:rsidR="004F5E2C" w:rsidRDefault="004F5E2C" w:rsidP="004F5E2C">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La Iglesia necesita evaluar si estamos en un rumbo seguro o estamos desviándonos por uno u otro motivo. Existen vientos y otros elementos por los que el avión se puede desviar, pero tiene que volver al rumbo inicial</w:t>
      </w:r>
    </w:p>
    <w:p w:rsidR="004F5E2C" w:rsidRDefault="004F5E2C" w:rsidP="004F5E2C">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ES" w:eastAsia="es-ES"/>
        </w:rPr>
        <w:drawing>
          <wp:inline distT="0" distB="0" distL="0" distR="0">
            <wp:extent cx="2571750" cy="2381250"/>
            <wp:effectExtent l="0" t="0" r="0" b="0"/>
            <wp:docPr id="19" name="Imagen 19" descr="Reunión de las CEBs en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unión de las CEBs en Paragua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bookmarkStart w:id="1" w:name="_GoBack"/>
      <w:bookmarkEnd w:id="1"/>
      <w:r>
        <w:rPr>
          <w:rFonts w:ascii="Arial" w:eastAsia="Times New Roman" w:hAnsi="Arial" w:cs="Arial"/>
          <w:color w:val="000000"/>
          <w:sz w:val="21"/>
          <w:szCs w:val="21"/>
          <w:lang w:eastAsia="es-CO"/>
        </w:rPr>
        <w:lastRenderedPageBreak/>
        <w:t xml:space="preserve"> </w:t>
      </w: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Luis Miguel Modino</w:t>
      </w:r>
      <w:r>
        <w:rPr>
          <w:rFonts w:ascii="Arial" w:eastAsia="Times New Roman" w:hAnsi="Arial" w:cs="Arial"/>
          <w:color w:val="000000"/>
          <w:sz w:val="21"/>
          <w:szCs w:val="21"/>
          <w:lang w:eastAsia="es-CO"/>
        </w:rPr>
        <w:t>, corresponsal de RD en Brasil).- </w:t>
      </w:r>
      <w:r>
        <w:rPr>
          <w:rFonts w:ascii="Arial" w:eastAsia="Times New Roman" w:hAnsi="Arial" w:cs="Arial"/>
          <w:b/>
          <w:bCs/>
          <w:color w:val="000000"/>
          <w:sz w:val="21"/>
          <w:szCs w:val="21"/>
          <w:bdr w:val="none" w:sz="0" w:space="0" w:color="auto" w:frame="1"/>
          <w:lang w:eastAsia="es-CO"/>
        </w:rPr>
        <w:t>José Marins</w:t>
      </w:r>
      <w:r>
        <w:rPr>
          <w:rFonts w:ascii="Arial" w:eastAsia="Times New Roman" w:hAnsi="Arial" w:cs="Arial"/>
          <w:color w:val="000000"/>
          <w:sz w:val="21"/>
          <w:szCs w:val="21"/>
          <w:lang w:eastAsia="es-CO"/>
        </w:rPr>
        <w:t> es un teólogo brasileño considerado un experto en</w:t>
      </w:r>
      <w:r>
        <w:rPr>
          <w:rFonts w:ascii="Arial" w:eastAsia="Times New Roman" w:hAnsi="Arial" w:cs="Arial"/>
          <w:b/>
          <w:bCs/>
          <w:color w:val="000000"/>
          <w:sz w:val="21"/>
          <w:szCs w:val="21"/>
          <w:bdr w:val="none" w:sz="0" w:space="0" w:color="auto" w:frame="1"/>
          <w:lang w:eastAsia="es-CO"/>
        </w:rPr>
        <w:t> Comunidades Eclesiales de Base</w:t>
      </w:r>
      <w:r>
        <w:rPr>
          <w:rFonts w:ascii="Arial" w:eastAsia="Times New Roman" w:hAnsi="Arial" w:cs="Arial"/>
          <w:color w:val="000000"/>
          <w:sz w:val="21"/>
          <w:szCs w:val="21"/>
          <w:lang w:eastAsia="es-CO"/>
        </w:rPr>
        <w:t> (CEBs). Desde hace cuarenta años visita distintos países del mundo para animar, acompañar y respaldar esta actividad eclesial que surgió en la década del cincuenta en Brasil, y que desde allí se fue extendiendo a los países de América Latina y luego a los otros continentes.</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Sus estudios en la Universidad Gregoriana de Roma le permitieron entender la </w:t>
      </w:r>
      <w:r>
        <w:rPr>
          <w:rFonts w:ascii="Arial" w:eastAsia="Times New Roman" w:hAnsi="Arial" w:cs="Arial"/>
          <w:b/>
          <w:bCs/>
          <w:color w:val="000000"/>
          <w:sz w:val="21"/>
          <w:szCs w:val="21"/>
          <w:bdr w:val="none" w:sz="0" w:space="0" w:color="auto" w:frame="1"/>
          <w:lang w:eastAsia="es-CO"/>
        </w:rPr>
        <w:t>forma de ser Iglesia nacida del Vaticano II</w:t>
      </w:r>
      <w:r>
        <w:rPr>
          <w:rFonts w:ascii="Arial" w:eastAsia="Times New Roman" w:hAnsi="Arial" w:cs="Arial"/>
          <w:color w:val="000000"/>
          <w:sz w:val="21"/>
          <w:szCs w:val="21"/>
          <w:lang w:eastAsia="es-CO"/>
        </w:rPr>
        <w:t>, que se concretizó en América Latina en una Iglesia comprometida en hacer realidad la unión entre fe y vida, aspecto que siempre estuvo presente en las CEBs y en su propia vida y teología.</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esta entrevista, el sacerdote brasileño, desde la perspectiva que le dan sus</w:t>
      </w:r>
      <w:r>
        <w:rPr>
          <w:rFonts w:ascii="Arial" w:eastAsia="Times New Roman" w:hAnsi="Arial" w:cs="Arial"/>
          <w:b/>
          <w:bCs/>
          <w:color w:val="000000"/>
          <w:sz w:val="21"/>
          <w:szCs w:val="21"/>
          <w:bdr w:val="none" w:sz="0" w:space="0" w:color="auto" w:frame="1"/>
          <w:lang w:eastAsia="es-CO"/>
        </w:rPr>
        <w:t> más de sesenta años de ministerio presbiteral</w:t>
      </w:r>
      <w:r>
        <w:rPr>
          <w:rFonts w:ascii="Arial" w:eastAsia="Times New Roman" w:hAnsi="Arial" w:cs="Arial"/>
          <w:color w:val="000000"/>
          <w:sz w:val="21"/>
          <w:szCs w:val="21"/>
          <w:lang w:eastAsia="es-CO"/>
        </w:rPr>
        <w:t>, nos ayuda a entender lo que son las comunidades de base y su evolución a lo largo de más de cincuenta años y cómo con la llegada del Papa Francisco éstas han recobrado un reconocimiento eclesial que habían perdido.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Al mismo tiempo, nos muestra los pasos que deben ser dados para que aquello que él define como el primer nivel de la Iglesia, pueda estar más presente en la vida del día a día de tantos hombres y mujeres que quieren continuar descubriendo los instrumentos que hagan posible la construcción del Reino de Dios.</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Usted conoce las CEBs desde los primeros momentos en que nacieron, ¿cómo las definiría?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Sería el primer nivel de la Iglesia de Jesucristo. Concentra en su pequeño nivel la totalidad de la Iglesia en comunión con la diócesis y el conjunto de la Iglesia. Por tanto, una Iglesia completa en pequeño, como una semilla es un árbol en pequeño.</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Las CEBs tienen más de cincuenta años de caminada, ¿en que han cambiado en este tiempo?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Las CEBs comenzaron en Brasil en la década del cincuenta con algunas experiencias pioneras en el Nordeste, Maranhão, Rio Grande do Norte, un poco en Paraiba, después en el estado de São Paulo. En 1962 el Concilio Vaticano II fundamentó mucho mejor la visión de la Iglesia que anima a la comunidad eclesial de base. Como él renovó la Iglesia, la fundamentó, evidentemente las CEBs, siendo el primer nivel de esa Iglesia, se beneficiaron.</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Las CEBs fueron presentadas oficialmente en Medellín. En el número 15,10 del Documento de Medellín se ve la Iglesia en su primera expresión, pero es toda la Iglesia, no como un </w:t>
      </w:r>
      <w:r>
        <w:rPr>
          <w:rFonts w:ascii="Arial" w:eastAsia="Times New Roman" w:hAnsi="Arial" w:cs="Arial"/>
          <w:color w:val="000000"/>
          <w:sz w:val="21"/>
          <w:szCs w:val="21"/>
          <w:lang w:eastAsia="es-CO"/>
        </w:rPr>
        <w:lastRenderedPageBreak/>
        <w:t>movimiento o un carisma. En los primeros diez, quince años, las comunidades de base fueron una novedad, todo el mundo quería saber alguna cosa sobre la comunidad de base, quería, hasta ingenuamente, cambiar el nombre. Hasta ahora se llamaba grupo del Apostolado de la Oración y con el tiempo se va a llamar comunidad eclesial de base. Hubo esta ingenuidad, pero también hubo procesos serios de comenzar pequeñas comunidades, sabiendo que es un proceso.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Así como ocurre en la vida, nadie nace adulto, son pequeñas comunidades que van creciendo. Entonces, esa primera etapa fue de novedad, todo mundo quería tratar sobre eso. Después vino un momento en que se empezó a percibir que la comunidad de base es exigente, que es la Iglesia de Jesús, levadura, sal, luz en el momento histórico en el que nosotros estamos.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Ahí entró la cuestión del modelo, que ya es no es un modelo medieval, de cristiandad, sino un modelo para ser Iglesia ahora, en ese momento y situación. Con eso hubo una desconfianza de las comunidades de base, que pensaron que su espiritualidad no coincidía con la espiritualidad tradicional.</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el estudio de la Palabra no eran capaces de entenderla, con lo que parecía un protestantismo recauchutado, en el que cada uno interpreta como quiere. También era el periodo de la Guerra Fría, con lo que cualquier cosa diferente del establhisment era comunista.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ES" w:eastAsia="es-ES"/>
        </w:rPr>
        <w:drawing>
          <wp:inline distT="0" distB="0" distL="0" distR="0">
            <wp:extent cx="3181350" cy="1790700"/>
            <wp:effectExtent l="0" t="0" r="0" b="0"/>
            <wp:docPr id="15" name="Imagen 15" descr="http://www.periodistadigital.com/imagenes/2017/01/08/jose-ma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periodistadigital.com/imagenes/2017/01/08/jose-marin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Brasil coincide con el periodo de la dictadura, habiendo una continua sospecha sobre las CEBs. Gente que decía estas cosas, como Helder Cámara, o todos los que se comprometieron, fueron muy perseguidos en Brasil, siendo un periodo de reacción.</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Las comunidades de base en ese momento fueron mucho más martiriales, murió mucha gente, no porque negaba el valor de la doctrina de la iglesia y sí porque la aplicación de nuestra fe llevaba a provocar la situación. Si debo amar al prójimo como amo a Jesús y el prójimo es oprimido, esta opresión es contra Dios.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Los cristianos, gente de las comunidades de base, fue perseguida y eliminada por cristianos bautizados, que no eran cristianos convertidos. Cuando en Asia hablé sobre eso, la gente respondió que eso no era posible, pues ellos entienden que los paganos les persigan, pero un cristiano torturar a un cristiano, eso no era posible. Respondía que eso se ha dado en América Latina.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Las comunidades buscaron defender lo que tenían, garantizar la Palabra de Dios, la fidelidad en la fe, el apoyo de los obispos y de las autoridades de la Iglesia, para salvar la vida de mucha gente. Pasado el periodo fuerte de la represión, quedó un capitalismo muy negativo, que no persigue pero desmoraliza y que coincide con el nacimiento de algunos movimientos como los carismáticos, que gana la atención dentro de la Iglesia y tuvo una gran influencia en las comunidades, bien sea por las canciones muy agradables, bonitas, atrayentes, o por el estilo de oración que le lleva a sentir que encontró lo que buscaba, o por la experiencia de encontrarse con el Espíritu, un poco de todo eso.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Hubo un momento, aunque hasta hoy estamos sintiendo las limitaciones, en que era una tentativa de desmantelar la comunidad de base, convirtiéndola en un movimiento más, social, de la Palabra de Dios, pero movimiento, no una Iglesia pequeña junto con la Iglesia diocesana, que es levadura en el mundo.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este momento sentimos que no hay una oposición directa a las comunidades de base, casi no hay una campaña militante en contra, pero sí indiferencia, como algo que ya pasó, que era bonito, pero de otro tiempo, y que ahora vamos a volver a lo normal.</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Por otro lado, las comunidades ahora están más maduras, consiguieron integrar más o menos los elementos más importantes, a lo que ayudó mucho el crecimiento de la fundamentación bíblica. Quedó más clara la reflexión teológica sobre el pobre. No es necesario optar por la Teología de la Liberación, pero ésta realmente ayudó, pues hizo posible reflexionar sobre este camino.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este momento, las comunidades no tienen el apoyo de la mayoría del clero y de la jerarquía. Tienen el apoyo aislado de uno o dos obispos, algunos padres aquí o allá. En el </w:t>
      </w:r>
      <w:r>
        <w:rPr>
          <w:rFonts w:ascii="Arial" w:eastAsia="Times New Roman" w:hAnsi="Arial" w:cs="Arial"/>
          <w:color w:val="000000"/>
          <w:sz w:val="21"/>
          <w:szCs w:val="21"/>
          <w:lang w:eastAsia="es-CO"/>
        </w:rPr>
        <w:lastRenderedPageBreak/>
        <w:t>conjunto de los seminaristas no hay nadie con preparación para acompañar a las comunidades de base. El clero, en general, no está preocupado con las comunidades de base, está más contento con los movimientos. Los obispos también son un poco indiferentes, no hostiles, pero bastante indiferentes con eso. Un proceso de comunidad más silencioso, pero entre tanto se están deshaciendo las comunidades. Pienso que ellas están firmes y están ganando en calidad, de acuerdo con lo que yo visito.</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Frente a esa indiferencia del clero y de los obispos, vemos que, aunque sea en momentos puntuales, el Papa Francisco o el mismo Cardenal Oullet han destacado el papel de las comunidades eclesiales de base. ¿No es significativo ese reconocimiento?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Creo que de parte del Papa ha habido un apoyo. El Papa Bergoglio ha tenido en su vida más la experiencia de la religiosidad popular que de la comunidad eclesial de base, acogida como instrumental de base de la Iglesia. Eso fue lo típico del proceso argentino, la religiosidad popular como la referencia fundamental.</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Eso incluye el padre como referencia, el presbítero y la comunidad en torno. Pero en verdad nunca hubo un Papa que apoyase de forma tan explícita a las comunidades como el Papa Bergoglio, no tanto por aquello que él dice, sino por lo que hace, que coincide totalmente con aquello que una comunidad sueña con poder realizar.</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 que ha escrito el cardenal canadiense es una sorpresa, pues entre los cardenales no había visto ninguna afirmación de ese tipo, aunque él no dijo que ella es la primera instancia de la Iglesia. De la forma que está allí podríamos hablar de un bonito movimiento, pues dice que es muy buena, hace mucho bien, pero cuál es su identidad, él no lo dice, que sería la Iglesia en pequeño, la Iglesia de Jesús ahí.</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Esos dos son una excepción, pues la mayoría de los obispos no está imitando al Papa, lo están aplaudiendo, pero nada más que eso. Inclusive algunos son enemigos, no explícitos, pero en su corazón esperan que este Papa termine cuanto antes su ministerio, bien sea pidiendo ser emérito o muriendo.</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Hoy se habla de re-significación de las CEBs. Desde su punto de vista, ¿cuáles son los pasos que deben ser dados?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primer aspecto es la Palabra de Dios. Si la comunidad profundiza en la Palabra de Dios, no sólo como un estudio de doctrina sino como un modo de ser Iglesia, es un aspecto importantísimo.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El segundo sería una Iglesia que llega a las mayorías sencillas, que sufren, que se quedaron al margen, que en el sistema capitalista están destinadas a desaparecer. Y la comunidad es para todos, pero da prioridad a los más necesitados. Esos dos aspectos son muy fuertes.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tercero es que las comunidades tienen la conciencia de que la presencia de Jesús, además de en la presencia eucarística, se da en la comunidad, en la Palabra, en la misión. Eso está ayudando mucho.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 cuarto elemento es que las comunidades comienzan a aprender a trabajar con otros que no son católicos o que no son creyentes. Pero no para discutir sobre religión, sino para ver que es lo que podemos hacer juntos para el Pueblo de Dios.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Creo que en esos cuatro puntos está la fuerza y un retomada de las comunidades, que no están en decadencia, ni abandonaron, sino que tengan una visibilidad más atractiva en el conjunto de la Iglesia Católica.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ES" w:eastAsia="es-ES"/>
        </w:rPr>
        <w:drawing>
          <wp:inline distT="0" distB="0" distL="0" distR="0">
            <wp:extent cx="3000375" cy="2247900"/>
            <wp:effectExtent l="0" t="0" r="9525" b="0"/>
            <wp:docPr id="14" name="Imagen 14" descr="http://www.periodistadigital.com/imagenes/2017/01/08/el-teologo-brasileno-jose-ma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7/01/08/el-teologo-brasileno-jose-marin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¿En qué podría ayudar actualmente este modo de ser Iglesia que las CEBs proponen en la vivencia del cristianismo?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Aquello que el Papa Francisco está diciendo es fundamental, una Iglesia en salida. Si la Iglesia se queda dentro de ella misma, va a quedarse haciendo la misión de la sacristía, trabaja sólo en el interior de la Iglesia. El Papa nos está diciendo que vamos a salir, a abrirnos, a entrar en contacto con otros, a anunciar.</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El aspecto misionero creo que es urgentísimo en la Iglesia, y la Iglesia en América Latina no es misionera. El ser misionera no es enviar una persona para un país extranjero, sino recolocar la propuesta de Jesús en el momento y la realidad actual. Yo pondría en primer lugar la dimensión misionera, entendida así.</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segundo lugar, como ya fue dicho, sería la Palabra, y en tercero una Iglesia que se abre a dialogar con todo el pueblo, porque toda persona es amada por Dios. Los católicos no tienen el monopolio de Dios.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Una Iglesia que ayuda a las personas a encontrar el camino del Reino de Dios. La meta de la comunidad es el Reino de Dios, el punto de partida es la vida, la mediación son las personas, partiendo de las más simples y el método es ver, juzgar y actuar, teniendo evaluar y celebrar como proceso complementario.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Evaluar no es descubrir quien es culpable, sino descubrir el rumbo, como un avión que sale de noche, que no ve su objetivo, pero durante diez horas no pierde el rumbo. La Iglesia necesita evaluar si estamos en un rumbo seguro o estamos desviándonos por uno u otro motivo. Existen vientos y otros elementos por los que el avión se puede desviar, pero tiene que volver al rumbo inicial.</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Francisco insiste en la importancia de los laicos, sobre todo de las mujeres, en el futuro de la Iglesia, lo que es fundamental en la vida de las CEBs, ¿por qué el clero tiene dificultad para entender y aplicar eso en la vida de la Iglesia?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mujer durante milenios fue puesta en segundo plano, el clero, por ser masculino, es machista, tal vez no lo reconozca, no fue educado para eso. En América Latina, en casi todos los países, el hijo hombre recibe privilegios, la hija mujer no tiene los privilegios que tiene el hombre, que puede salir por la noche y muchas otras cosas.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Todo eso es una influencia para que el clero no vea a las mujeres como compañeras en el trabajo. Para ayudar sí, y de hecho la mayoría de quienes ayudan en la Iglesia son mujeres. Culturalmente el clero no está preparado para eso. Tal vez no es ni falta moral suya, sino cultural.</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segundo lugar, la mayoría del clero no aprendió a trabajar en equipo ni con los hombres, imagina con las mujeres. Un presbiterio que sólo sabe trabajar individualmente, nunca va a poder trabajar ni con mujeres, ni con laicos, pues considera al laico como inferior, cuando en nuestra teología los ministros ordenados estamos en función del Pueblo de Dios, y no al </w:t>
      </w:r>
      <w:r>
        <w:rPr>
          <w:rFonts w:ascii="Arial" w:eastAsia="Times New Roman" w:hAnsi="Arial" w:cs="Arial"/>
          <w:color w:val="000000"/>
          <w:sz w:val="21"/>
          <w:szCs w:val="21"/>
          <w:lang w:eastAsia="es-CO"/>
        </w:rPr>
        <w:lastRenderedPageBreak/>
        <w:t>contrario. Eso es pura mentira en la práctica, pues en la práctica el pueblo tiene que estar al servicio de aquello que el padre decida.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 debería dar una conversión como grupo por parte del clero que no está teniendo lugar, y no creo que vaya a suceder rápidamente, pues es una cosa secular. Desde el pueblo hebreo es así, el hombre era todo y la mujer no era nada, el testimonio de una mujer no valía nada. Y eso se quedó en la Iglesia, en el sacerdocio del Antiguo Testamento no hay ninguna mujer, los patriarcas son hombres...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Todo eso está en el subconsciente, o en la conciencia, del clero. Es muy difícil, por eso creo que va a ser el punto más lento de la Iglesia. No pienso que la cuestión sea si la mujer va a ser presbítero, pues eso sería fácil, es aceptar culturalmente.</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¿Por qué en la Iglesia se piensa que el clero está por encima de los laicos, cuando el Vaticano II dice que todo bautizado participa del sacerdocio universal?</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que las teorías se quedan en el papel, lo que cuenta es la vida. El seminarista, desde el seminario, ya viene viendo, cuando va a ayudar en las parroquias, que realmente es el padre quien decide. Un padre va por la izquierda y llega otro y decide que ahora se va por la derecha, y quien no lo acepta es apartado.</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 que se ve es lo contrario. Puedo leer muchas cosas del Vaticano II, pero lo que cuenta es lo que hacemos. Por ejemplo, el Vaticano II dice que quien consagra en la misa somos todos los bautizados y que el presbítero es el que preside. Pero, de hecho, nadie piensa que está consagrando y sí que va a la misa del padre Antonio o del padre Juan, y no a mi misa. La práctica se mantuvo mucho más fuerte que la teoría, y si ellos encuentran esa práctica, van a adaptarse a actuar específicamente de ese modo y no de acuerdo con la doctrina.</w:t>
      </w:r>
    </w:p>
    <w:p w:rsidR="004F5E2C" w:rsidRDefault="004F5E2C" w:rsidP="004F5E2C">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Las CEBs surgieron en América Latina, pero usted decía que ya ha ido a Asia y a otros lugares. Poco a poco, ¿esta forma de ser Iglesia se está extendiendo por otras latitudes?</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Debe ser muy poco a poco. En Asia, donde fui más que a África, es más difícil para ellos pues muchos de los países de Asia están saliendo de la Edad Media ahora, cuando nosotros ya salimos hace quinientos años. Entonces, todo aquello que fue adquisición de la humanidad, en Oriente casi no existe. Fuera de Estados Unidos, Canadá y Europa, donde hay una visión cultural diferente, en el resto del mundo todavía estamos en aquel concepto no de esclavitud, pero sí de diferencia enorme entre algunos tipos de personas y otros, masculino y femenino, </w:t>
      </w:r>
      <w:r>
        <w:rPr>
          <w:rFonts w:ascii="Arial" w:eastAsia="Times New Roman" w:hAnsi="Arial" w:cs="Arial"/>
          <w:color w:val="000000"/>
          <w:sz w:val="21"/>
          <w:szCs w:val="21"/>
          <w:lang w:eastAsia="es-CO"/>
        </w:rPr>
        <w:lastRenderedPageBreak/>
        <w:t>quien estudió y quien no estudió, rico y pobre. Eso, aunque no se quiera, repercute en la Iglesia.</w:t>
      </w:r>
    </w:p>
    <w:p w:rsidR="004F5E2C" w:rsidRDefault="004F5E2C" w:rsidP="004F5E2C">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cristianismo tendría que dar un testimonio de eso. La ordenación de la mujer, o cualquier otro ministerio para ella, más que tener alguien más en el ministerio, es un gesto transformador, que es lo que cuenta. No es aumentar el número de presbíteros o de ministros, sino una cuestión de perspectiva.</w:t>
      </w:r>
    </w:p>
    <w:p w:rsidR="004738C4" w:rsidRPr="004F5E2C" w:rsidRDefault="004738C4" w:rsidP="004738C4">
      <w:pPr>
        <w:rPr>
          <w:b/>
          <w:sz w:val="36"/>
          <w:szCs w:val="36"/>
        </w:rPr>
      </w:pPr>
    </w:p>
    <w:sectPr w:rsidR="004738C4" w:rsidRPr="004F5E2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roboto_slabbold">
    <w:altName w:val="Times New Roman"/>
    <w:panose1 w:val="00000000000000000000"/>
    <w:charset w:val="00"/>
    <w:family w:val="roman"/>
    <w:notTrueType/>
    <w:pitch w:val="default"/>
  </w:font>
  <w:font w:name="cabinregular">
    <w:altName w:val="Times New Roman"/>
    <w:panose1 w:val="00000000000000000000"/>
    <w:charset w:val="00"/>
    <w:family w:val="roman"/>
    <w:notTrueType/>
    <w:pitch w:val="default"/>
  </w:font>
  <w:font w:name="roboto_slab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4BE"/>
    <w:multiLevelType w:val="multilevel"/>
    <w:tmpl w:val="F0B03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C7F64"/>
    <w:multiLevelType w:val="multilevel"/>
    <w:tmpl w:val="D1147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75F75"/>
    <w:multiLevelType w:val="multilevel"/>
    <w:tmpl w:val="890ACB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9835E0"/>
    <w:multiLevelType w:val="multilevel"/>
    <w:tmpl w:val="33D60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87C93"/>
    <w:multiLevelType w:val="multilevel"/>
    <w:tmpl w:val="A7BE9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E4FEE"/>
    <w:multiLevelType w:val="multilevel"/>
    <w:tmpl w:val="78F83586"/>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3F46FD0"/>
    <w:multiLevelType w:val="multilevel"/>
    <w:tmpl w:val="8CB0D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A7BAA"/>
    <w:multiLevelType w:val="multilevel"/>
    <w:tmpl w:val="FBC67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F6F74"/>
    <w:multiLevelType w:val="multilevel"/>
    <w:tmpl w:val="1486A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F51E6"/>
    <w:multiLevelType w:val="multilevel"/>
    <w:tmpl w:val="778A4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11EA3"/>
    <w:multiLevelType w:val="multilevel"/>
    <w:tmpl w:val="0E5C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51DB4"/>
    <w:multiLevelType w:val="multilevel"/>
    <w:tmpl w:val="6A98D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C4FC9"/>
    <w:multiLevelType w:val="multilevel"/>
    <w:tmpl w:val="34506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C1E65"/>
    <w:multiLevelType w:val="multilevel"/>
    <w:tmpl w:val="9E0255C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9C83DFA"/>
    <w:multiLevelType w:val="multilevel"/>
    <w:tmpl w:val="ABD46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01B6552"/>
    <w:multiLevelType w:val="multilevel"/>
    <w:tmpl w:val="694C0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CF5614"/>
    <w:multiLevelType w:val="multilevel"/>
    <w:tmpl w:val="1DBE7AD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68D0E64"/>
    <w:multiLevelType w:val="multilevel"/>
    <w:tmpl w:val="AE323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CD389D"/>
    <w:multiLevelType w:val="multilevel"/>
    <w:tmpl w:val="4266C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A3ABB"/>
    <w:multiLevelType w:val="multilevel"/>
    <w:tmpl w:val="94C6D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E7E72"/>
    <w:multiLevelType w:val="multilevel"/>
    <w:tmpl w:val="4466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1C5378"/>
    <w:multiLevelType w:val="multilevel"/>
    <w:tmpl w:val="C98EC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141D0C"/>
    <w:multiLevelType w:val="multilevel"/>
    <w:tmpl w:val="015E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17"/>
    <w:lvlOverride w:ilvl="0"/>
    <w:lvlOverride w:ilvl="1"/>
    <w:lvlOverride w:ilvl="2"/>
    <w:lvlOverride w:ilvl="3"/>
    <w:lvlOverride w:ilvl="4"/>
    <w:lvlOverride w:ilvl="5"/>
    <w:lvlOverride w:ilvl="6"/>
    <w:lvlOverride w:ilvl="7"/>
    <w:lvlOverride w:ilvl="8"/>
  </w:num>
  <w:num w:numId="6">
    <w:abstractNumId w:val="21"/>
    <w:lvlOverride w:ilvl="0"/>
    <w:lvlOverride w:ilvl="1"/>
    <w:lvlOverride w:ilvl="2"/>
    <w:lvlOverride w:ilvl="3"/>
    <w:lvlOverride w:ilvl="4"/>
    <w:lvlOverride w:ilvl="5"/>
    <w:lvlOverride w:ilvl="6"/>
    <w:lvlOverride w:ilvl="7"/>
    <w:lvlOverride w:ilvl="8"/>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lvlOverride w:ilvl="2"/>
    <w:lvlOverride w:ilvl="3"/>
    <w:lvlOverride w:ilvl="4"/>
    <w:lvlOverride w:ilvl="5"/>
    <w:lvlOverride w:ilvl="6"/>
    <w:lvlOverride w:ilvl="7"/>
    <w:lvlOverride w:ilvl="8"/>
  </w:num>
  <w:num w:numId="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lvlOverride w:ilvl="2"/>
    <w:lvlOverride w:ilvl="3"/>
    <w:lvlOverride w:ilvl="4"/>
    <w:lvlOverride w:ilvl="5"/>
    <w:lvlOverride w:ilvl="6"/>
    <w:lvlOverride w:ilvl="7"/>
    <w:lvlOverride w:ilvl="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lvlOverride w:ilvl="2"/>
    <w:lvlOverride w:ilvl="3"/>
    <w:lvlOverride w:ilvl="4"/>
    <w:lvlOverride w:ilvl="5"/>
    <w:lvlOverride w:ilvl="6"/>
    <w:lvlOverride w:ilvl="7"/>
    <w:lvlOverride w:ilvl="8"/>
  </w:num>
  <w:num w:numId="14">
    <w:abstractNumId w:val="15"/>
    <w:lvlOverride w:ilvl="0"/>
    <w:lvlOverride w:ilvl="1"/>
    <w:lvlOverride w:ilvl="2"/>
    <w:lvlOverride w:ilvl="3"/>
    <w:lvlOverride w:ilvl="4"/>
    <w:lvlOverride w:ilvl="5"/>
    <w:lvlOverride w:ilvl="6"/>
    <w:lvlOverride w:ilvl="7"/>
    <w:lvlOverride w:ilvl="8"/>
  </w:num>
  <w:num w:numId="1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7"/>
    <w:lvlOverride w:ilvl="0"/>
    <w:lvlOverride w:ilvl="1"/>
    <w:lvlOverride w:ilvl="2"/>
    <w:lvlOverride w:ilvl="3"/>
    <w:lvlOverride w:ilvl="4"/>
    <w:lvlOverride w:ilvl="5"/>
    <w:lvlOverride w:ilvl="6"/>
    <w:lvlOverride w:ilvl="7"/>
    <w:lvlOverride w:ilvl="8"/>
  </w:num>
  <w:num w:numId="19">
    <w:abstractNumId w:val="18"/>
    <w:lvlOverride w:ilvl="0"/>
    <w:lvlOverride w:ilvl="1"/>
    <w:lvlOverride w:ilvl="2"/>
    <w:lvlOverride w:ilvl="3"/>
    <w:lvlOverride w:ilvl="4"/>
    <w:lvlOverride w:ilvl="5"/>
    <w:lvlOverride w:ilvl="6"/>
    <w:lvlOverride w:ilvl="7"/>
    <w:lvlOverride w:ilvl="8"/>
  </w:num>
  <w:num w:numId="20">
    <w:abstractNumId w:val="0"/>
    <w:lvlOverride w:ilvl="0"/>
    <w:lvlOverride w:ilvl="1"/>
    <w:lvlOverride w:ilvl="2"/>
    <w:lvlOverride w:ilvl="3"/>
    <w:lvlOverride w:ilvl="4"/>
    <w:lvlOverride w:ilvl="5"/>
    <w:lvlOverride w:ilvl="6"/>
    <w:lvlOverride w:ilvl="7"/>
    <w:lvlOverride w:ilvl="8"/>
  </w:num>
  <w:num w:numId="21">
    <w:abstractNumId w:val="11"/>
    <w:lvlOverride w:ilvl="0"/>
    <w:lvlOverride w:ilvl="1"/>
    <w:lvlOverride w:ilvl="2"/>
    <w:lvlOverride w:ilvl="3"/>
    <w:lvlOverride w:ilvl="4"/>
    <w:lvlOverride w:ilvl="5"/>
    <w:lvlOverride w:ilvl="6"/>
    <w:lvlOverride w:ilvl="7"/>
    <w:lvlOverride w:ilvl="8"/>
  </w:num>
  <w:num w:numId="22">
    <w:abstractNumId w:val="1"/>
    <w:lvlOverride w:ilvl="0"/>
    <w:lvlOverride w:ilvl="1"/>
    <w:lvlOverride w:ilvl="2"/>
    <w:lvlOverride w:ilvl="3"/>
    <w:lvlOverride w:ilvl="4"/>
    <w:lvlOverride w:ilvl="5"/>
    <w:lvlOverride w:ilvl="6"/>
    <w:lvlOverride w:ilvl="7"/>
    <w:lvlOverride w:ilvl="8"/>
  </w:num>
  <w:num w:numId="23">
    <w:abstractNumId w:val="19"/>
    <w:lvlOverride w:ilvl="0"/>
    <w:lvlOverride w:ilvl="1"/>
    <w:lvlOverride w:ilvl="2"/>
    <w:lvlOverride w:ilvl="3"/>
    <w:lvlOverride w:ilvl="4"/>
    <w:lvlOverride w:ilvl="5"/>
    <w:lvlOverride w:ilvl="6"/>
    <w:lvlOverride w:ilvl="7"/>
    <w:lvlOverride w:ilvl="8"/>
  </w:num>
  <w:num w:numId="24">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17"/>
    <w:rsid w:val="00003B10"/>
    <w:rsid w:val="000A045D"/>
    <w:rsid w:val="001A65A9"/>
    <w:rsid w:val="00282674"/>
    <w:rsid w:val="00405751"/>
    <w:rsid w:val="00417914"/>
    <w:rsid w:val="004738C4"/>
    <w:rsid w:val="004B4052"/>
    <w:rsid w:val="004E70C5"/>
    <w:rsid w:val="004F5E2C"/>
    <w:rsid w:val="0055168D"/>
    <w:rsid w:val="00562933"/>
    <w:rsid w:val="005E1E57"/>
    <w:rsid w:val="00675FBC"/>
    <w:rsid w:val="00760DD8"/>
    <w:rsid w:val="007B38DF"/>
    <w:rsid w:val="00830170"/>
    <w:rsid w:val="009A4B11"/>
    <w:rsid w:val="00A3005A"/>
    <w:rsid w:val="00A34D17"/>
    <w:rsid w:val="00A8223E"/>
    <w:rsid w:val="00A91138"/>
    <w:rsid w:val="00BB5206"/>
    <w:rsid w:val="00D975EC"/>
    <w:rsid w:val="00F011BF"/>
    <w:rsid w:val="00F12831"/>
    <w:rsid w:val="00F16A10"/>
    <w:rsid w:val="00F640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7BC6"/>
  <w15:chartTrackingRefBased/>
  <w15:docId w15:val="{917A0725-E8E7-484A-A850-77F76E9F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2">
    <w:name w:val="heading 2"/>
    <w:basedOn w:val="Normal"/>
    <w:link w:val="Ttulo2Car"/>
    <w:uiPriority w:val="9"/>
    <w:qFormat/>
    <w:rsid w:val="00BB520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D975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4D17"/>
    <w:pPr>
      <w:ind w:left="720"/>
      <w:contextualSpacing/>
    </w:pPr>
  </w:style>
  <w:style w:type="character" w:customStyle="1" w:styleId="Ttulo2Car">
    <w:name w:val="Título 2 Car"/>
    <w:basedOn w:val="Fuentedeprrafopredeter"/>
    <w:link w:val="Ttulo2"/>
    <w:uiPriority w:val="9"/>
    <w:rsid w:val="00BB5206"/>
    <w:rPr>
      <w:rFonts w:ascii="Times New Roman" w:eastAsia="Times New Roman" w:hAnsi="Times New Roman" w:cs="Times New Roman"/>
      <w:b/>
      <w:bCs/>
      <w:sz w:val="36"/>
      <w:szCs w:val="36"/>
      <w:lang w:eastAsia="es-CO"/>
    </w:rPr>
  </w:style>
  <w:style w:type="paragraph" w:styleId="Ttulo">
    <w:name w:val="Title"/>
    <w:basedOn w:val="Normal"/>
    <w:next w:val="Normal"/>
    <w:link w:val="TtuloCar"/>
    <w:uiPriority w:val="10"/>
    <w:qFormat/>
    <w:rsid w:val="00D975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75EC"/>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D975EC"/>
    <w:rPr>
      <w:color w:val="0000FF"/>
      <w:u w:val="single"/>
    </w:rPr>
  </w:style>
  <w:style w:type="character" w:customStyle="1" w:styleId="Ttulo3Car">
    <w:name w:val="Título 3 Car"/>
    <w:basedOn w:val="Fuentedeprrafopredeter"/>
    <w:link w:val="Ttulo3"/>
    <w:uiPriority w:val="9"/>
    <w:semiHidden/>
    <w:rsid w:val="00D975E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975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D975EC"/>
  </w:style>
  <w:style w:type="character" w:styleId="Textoennegrita">
    <w:name w:val="Strong"/>
    <w:basedOn w:val="Fuentedeprrafopredeter"/>
    <w:uiPriority w:val="22"/>
    <w:qFormat/>
    <w:rsid w:val="00D975EC"/>
    <w:rPr>
      <w:b/>
      <w:bCs/>
    </w:rPr>
  </w:style>
  <w:style w:type="character" w:styleId="nfasis">
    <w:name w:val="Emphasis"/>
    <w:basedOn w:val="Fuentedeprrafopredeter"/>
    <w:uiPriority w:val="20"/>
    <w:qFormat/>
    <w:rsid w:val="00D975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346036">
      <w:bodyDiv w:val="1"/>
      <w:marLeft w:val="0"/>
      <w:marRight w:val="0"/>
      <w:marTop w:val="0"/>
      <w:marBottom w:val="0"/>
      <w:divBdr>
        <w:top w:val="none" w:sz="0" w:space="0" w:color="auto"/>
        <w:left w:val="none" w:sz="0" w:space="0" w:color="auto"/>
        <w:bottom w:val="none" w:sz="0" w:space="0" w:color="auto"/>
        <w:right w:val="none" w:sz="0" w:space="0" w:color="auto"/>
      </w:divBdr>
    </w:div>
    <w:div w:id="550581029">
      <w:bodyDiv w:val="1"/>
      <w:marLeft w:val="0"/>
      <w:marRight w:val="0"/>
      <w:marTop w:val="0"/>
      <w:marBottom w:val="0"/>
      <w:divBdr>
        <w:top w:val="none" w:sz="0" w:space="0" w:color="auto"/>
        <w:left w:val="none" w:sz="0" w:space="0" w:color="auto"/>
        <w:bottom w:val="none" w:sz="0" w:space="0" w:color="auto"/>
        <w:right w:val="none" w:sz="0" w:space="0" w:color="auto"/>
      </w:divBdr>
    </w:div>
    <w:div w:id="915894962">
      <w:bodyDiv w:val="1"/>
      <w:marLeft w:val="0"/>
      <w:marRight w:val="0"/>
      <w:marTop w:val="0"/>
      <w:marBottom w:val="0"/>
      <w:divBdr>
        <w:top w:val="none" w:sz="0" w:space="0" w:color="auto"/>
        <w:left w:val="none" w:sz="0" w:space="0" w:color="auto"/>
        <w:bottom w:val="none" w:sz="0" w:space="0" w:color="auto"/>
        <w:right w:val="none" w:sz="0" w:space="0" w:color="auto"/>
      </w:divBdr>
    </w:div>
    <w:div w:id="1130981381">
      <w:bodyDiv w:val="1"/>
      <w:marLeft w:val="0"/>
      <w:marRight w:val="0"/>
      <w:marTop w:val="0"/>
      <w:marBottom w:val="0"/>
      <w:divBdr>
        <w:top w:val="none" w:sz="0" w:space="0" w:color="auto"/>
        <w:left w:val="none" w:sz="0" w:space="0" w:color="auto"/>
        <w:bottom w:val="none" w:sz="0" w:space="0" w:color="auto"/>
        <w:right w:val="none" w:sz="0" w:space="0" w:color="auto"/>
      </w:divBdr>
    </w:div>
    <w:div w:id="1180005327">
      <w:bodyDiv w:val="1"/>
      <w:marLeft w:val="0"/>
      <w:marRight w:val="0"/>
      <w:marTop w:val="0"/>
      <w:marBottom w:val="0"/>
      <w:divBdr>
        <w:top w:val="none" w:sz="0" w:space="0" w:color="auto"/>
        <w:left w:val="none" w:sz="0" w:space="0" w:color="auto"/>
        <w:bottom w:val="none" w:sz="0" w:space="0" w:color="auto"/>
        <w:right w:val="none" w:sz="0" w:space="0" w:color="auto"/>
      </w:divBdr>
    </w:div>
    <w:div w:id="1518696528">
      <w:bodyDiv w:val="1"/>
      <w:marLeft w:val="0"/>
      <w:marRight w:val="0"/>
      <w:marTop w:val="0"/>
      <w:marBottom w:val="0"/>
      <w:divBdr>
        <w:top w:val="none" w:sz="0" w:space="0" w:color="auto"/>
        <w:left w:val="none" w:sz="0" w:space="0" w:color="auto"/>
        <w:bottom w:val="none" w:sz="0" w:space="0" w:color="auto"/>
        <w:right w:val="none" w:sz="0" w:space="0" w:color="auto"/>
      </w:divBdr>
    </w:div>
    <w:div w:id="1553812681">
      <w:bodyDiv w:val="1"/>
      <w:marLeft w:val="0"/>
      <w:marRight w:val="0"/>
      <w:marTop w:val="0"/>
      <w:marBottom w:val="0"/>
      <w:divBdr>
        <w:top w:val="none" w:sz="0" w:space="0" w:color="auto"/>
        <w:left w:val="none" w:sz="0" w:space="0" w:color="auto"/>
        <w:bottom w:val="none" w:sz="0" w:space="0" w:color="auto"/>
        <w:right w:val="none" w:sz="0" w:space="0" w:color="auto"/>
      </w:divBdr>
    </w:div>
    <w:div w:id="1661688876">
      <w:bodyDiv w:val="1"/>
      <w:marLeft w:val="0"/>
      <w:marRight w:val="0"/>
      <w:marTop w:val="0"/>
      <w:marBottom w:val="0"/>
      <w:divBdr>
        <w:top w:val="none" w:sz="0" w:space="0" w:color="auto"/>
        <w:left w:val="none" w:sz="0" w:space="0" w:color="auto"/>
        <w:bottom w:val="none" w:sz="0" w:space="0" w:color="auto"/>
        <w:right w:val="none" w:sz="0" w:space="0" w:color="auto"/>
      </w:divBdr>
    </w:div>
    <w:div w:id="1662270591">
      <w:bodyDiv w:val="1"/>
      <w:marLeft w:val="0"/>
      <w:marRight w:val="0"/>
      <w:marTop w:val="0"/>
      <w:marBottom w:val="0"/>
      <w:divBdr>
        <w:top w:val="none" w:sz="0" w:space="0" w:color="auto"/>
        <w:left w:val="none" w:sz="0" w:space="0" w:color="auto"/>
        <w:bottom w:val="none" w:sz="0" w:space="0" w:color="auto"/>
        <w:right w:val="none" w:sz="0" w:space="0" w:color="auto"/>
      </w:divBdr>
    </w:div>
    <w:div w:id="19475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huonline.unisinos.br/index.php?option=com_content&amp;view=article&amp;id=660&amp;secao=207" TargetMode="External"/><Relationship Id="rId117" Type="http://schemas.openxmlformats.org/officeDocument/2006/relationships/image" Target="media/image23.jpeg"/><Relationship Id="rId21" Type="http://schemas.openxmlformats.org/officeDocument/2006/relationships/image" Target="media/image4.jpeg"/><Relationship Id="rId42" Type="http://schemas.openxmlformats.org/officeDocument/2006/relationships/hyperlink" Target="http://www.ihuonline.unisinos.br/index.php?secao=418" TargetMode="External"/><Relationship Id="rId47" Type="http://schemas.openxmlformats.org/officeDocument/2006/relationships/hyperlink" Target="http://www.ihu.unisinos.br/173-noticias-2011/505196-a-ciencia-nao-tem-que-se-dedicar-a-comprovar-a-existencia-de-deus" TargetMode="External"/><Relationship Id="rId63" Type="http://schemas.openxmlformats.org/officeDocument/2006/relationships/hyperlink" Target="https://evangelizadorasdelosapostoles.wordpress.com/2017/01/09/la-mujer-guineana-esta-sometida-por-la-iglesia-y-por-la-cultura-bantu/" TargetMode="External"/><Relationship Id="rId68" Type="http://schemas.openxmlformats.org/officeDocument/2006/relationships/hyperlink" Target="https://evangelizadorasdelosapostoles.wordpress.com/category/iglesias-religiones/" TargetMode="External"/><Relationship Id="rId84" Type="http://schemas.openxmlformats.org/officeDocument/2006/relationships/hyperlink" Target="http://www.atrio.org/2015/04/la-jerarquia-vaticana-y-su-brazo-secular-financiero/" TargetMode="External"/><Relationship Id="rId89" Type="http://schemas.openxmlformats.org/officeDocument/2006/relationships/hyperlink" Target="http://ebookmundo.net/book/el-poder-y-la-gloria/" TargetMode="External"/><Relationship Id="rId112" Type="http://schemas.openxmlformats.org/officeDocument/2006/relationships/image" Target="media/image19.jpeg"/><Relationship Id="rId16" Type="http://schemas.openxmlformats.org/officeDocument/2006/relationships/hyperlink" Target="http://www.lavanguardia.com/cultura/20170109/413213624617/modernidad-liquida-zygmunt-bauman.html" TargetMode="External"/><Relationship Id="rId107" Type="http://schemas.openxmlformats.org/officeDocument/2006/relationships/hyperlink" Target="http://www.la-croix.com/Religion/Edgar-Morin-L-encyclique-Laudato-Si-est-peut-etre-l-acte-1-d-un-appel-pour-une-nouvelle-civilisation-2015-06-21-1326175" TargetMode="External"/><Relationship Id="rId11" Type="http://schemas.openxmlformats.org/officeDocument/2006/relationships/hyperlink" Target="https://evangelizadorasdelosapostoles.wordpress.com/category/cultura/" TargetMode="External"/><Relationship Id="rId24" Type="http://schemas.openxmlformats.org/officeDocument/2006/relationships/hyperlink" Target="http://www.ihuonline.unisinos.br/index.php?option=com_content&amp;view=article&amp;id=2832&amp;secao=309" TargetMode="External"/><Relationship Id="rId32" Type="http://schemas.openxmlformats.org/officeDocument/2006/relationships/hyperlink" Target="http://www.ihu.unisinos.br/173-noticias-2011/505196-a-ciencia-nao-tem-que-se-dedicar-a-comprovar-a-existencia-de-deus" TargetMode="External"/><Relationship Id="rId37" Type="http://schemas.openxmlformats.org/officeDocument/2006/relationships/hyperlink" Target="http://www.ihu.unisinos.br/559410-isla-cristianismo-e-a-polemica-sobre-o-burkini-artigo-de-vito-mancuso" TargetMode="External"/><Relationship Id="rId40" Type="http://schemas.openxmlformats.org/officeDocument/2006/relationships/hyperlink" Target="http://www.ihuonline.unisinos.br/index.php?option=com_content&amp;view=article&amp;id=4556&amp;secao=398" TargetMode="External"/><Relationship Id="rId45" Type="http://schemas.openxmlformats.org/officeDocument/2006/relationships/hyperlink" Target="http://www.ihuonline.unisinos.br/index.php?option=com_content&amp;view=article&amp;id=2778&amp;secao=306" TargetMode="External"/><Relationship Id="rId53" Type="http://schemas.openxmlformats.org/officeDocument/2006/relationships/hyperlink" Target="https://evangelizadorasdelosapostoles.wordpress.com/author/evangelizadorasdelosapostoles/" TargetMode="External"/><Relationship Id="rId58" Type="http://schemas.openxmlformats.org/officeDocument/2006/relationships/image" Target="media/image6.jpeg"/><Relationship Id="rId66" Type="http://schemas.openxmlformats.org/officeDocument/2006/relationships/hyperlink" Target="https://evangelizadorasdelosapostoles.wordpress.com/category/cultura/" TargetMode="External"/><Relationship Id="rId74" Type="http://schemas.openxmlformats.org/officeDocument/2006/relationships/hyperlink" Target="https://www.libreriaberkana.com/libros/editoriales/flores-raras/856/" TargetMode="External"/><Relationship Id="rId79" Type="http://schemas.openxmlformats.org/officeDocument/2006/relationships/hyperlink" Target="https://evangelizadorasdelosapostoles.files.wordpress.com/2017/01/images.jpg" TargetMode="External"/><Relationship Id="rId87" Type="http://schemas.openxmlformats.org/officeDocument/2006/relationships/hyperlink" Target="http://www.kofcassetadvisors.org/kadv/en/resources/Kofc-Semi-annual-Report.pdf" TargetMode="External"/><Relationship Id="rId102" Type="http://schemas.openxmlformats.org/officeDocument/2006/relationships/hyperlink" Target="http://www.cubadebate.cu/autor/rosa-miriam-elizalde/" TargetMode="External"/><Relationship Id="rId110" Type="http://schemas.openxmlformats.org/officeDocument/2006/relationships/hyperlink" Target="http://www.cubadebate.cu/noticias/2016/09/14/frei-betto-es-una-alegria-tener-a-un-papa-como-francisco/" TargetMode="External"/><Relationship Id="rId115" Type="http://schemas.openxmlformats.org/officeDocument/2006/relationships/image" Target="media/image21.jpeg"/><Relationship Id="rId5" Type="http://schemas.openxmlformats.org/officeDocument/2006/relationships/hyperlink" Target="https://evangelizadorasdelosapostoles.wordpress.com/2017/01/11/en-la-modernidad-liquida-lo-que-antes-era-duradero-religion-empleo-y-relaciones-pasa-a-ser-efimero-zygmunt-bauman/" TargetMode="External"/><Relationship Id="rId61" Type="http://schemas.openxmlformats.org/officeDocument/2006/relationships/hyperlink" Target="http://infocatolica.com/nuevo/?t=hemeroteca&amp;y=2017&amp;m=1&amp;d=10" TargetMode="External"/><Relationship Id="rId82" Type="http://schemas.openxmlformats.org/officeDocument/2006/relationships/image" Target="media/image12.png"/><Relationship Id="rId90" Type="http://schemas.openxmlformats.org/officeDocument/2006/relationships/hyperlink" Target="http://www.atrio.org/2015/04/la-jerarquia-vaticana-y-su-brazo-secular-financiero/" TargetMode="External"/><Relationship Id="rId95" Type="http://schemas.openxmlformats.org/officeDocument/2006/relationships/hyperlink" Target="http://www.periodistadigital.com/religion/vaticano/2016/12/26/religion-iglesia-vaticano-debate-amoris-brandmuller-marca-distancias-con-burke-y-dice-que-el-no-es-el-portavoz-de-los-cardenales-discolos.shtml" TargetMode="External"/><Relationship Id="rId19" Type="http://schemas.openxmlformats.org/officeDocument/2006/relationships/hyperlink" Target="http://www.redescristianas.net/zygmunt-bauman-posmodernidad-vida-liquida-amor-liquidojuan-jose-tamayo/" TargetMode="External"/><Relationship Id="rId14" Type="http://schemas.openxmlformats.org/officeDocument/2006/relationships/image" Target="media/image2.jpeg"/><Relationship Id="rId22" Type="http://schemas.openxmlformats.org/officeDocument/2006/relationships/hyperlink" Target="http://www.ihu.unisinos.br/559410-isla-cristianismo-e-a-polemica-sobre-o-burkini-artigo-de-vito-mancuso" TargetMode="External"/><Relationship Id="rId27" Type="http://schemas.openxmlformats.org/officeDocument/2006/relationships/hyperlink" Target="http://www.ihuonline.unisinos.br/index.php?secao=418" TargetMode="External"/><Relationship Id="rId30" Type="http://schemas.openxmlformats.org/officeDocument/2006/relationships/hyperlink" Target="http://www.ihuonline.unisinos.br/index.php?option=com_content&amp;view=article&amp;id=2778&amp;secao=306" TargetMode="External"/><Relationship Id="rId35" Type="http://schemas.openxmlformats.org/officeDocument/2006/relationships/hyperlink" Target="http://www.ihuonline.unisinos.br/index.php?option=com_content&amp;view=article&amp;id=2832&amp;secao=309" TargetMode="External"/><Relationship Id="rId43" Type="http://schemas.openxmlformats.org/officeDocument/2006/relationships/hyperlink" Target="http://www.ihuonline.unisinos.br/media/pdf/IHUOnlineEdicao127.pdf" TargetMode="External"/><Relationship Id="rId48" Type="http://schemas.openxmlformats.org/officeDocument/2006/relationships/hyperlink" Target="http://www.ihu.unisinos.br/559410-isla-cristianismo-e-a-polemica-sobre-o-burkini-artigo-de-vito-mancuso" TargetMode="External"/><Relationship Id="rId56" Type="http://schemas.openxmlformats.org/officeDocument/2006/relationships/hyperlink" Target="https://evangelizadorasdelosapostoles.files.wordpress.com/2017/01/236d2-tetu-06-01-2017-nonnes-pour-aider-trans-descolarises-1.jpg" TargetMode="External"/><Relationship Id="rId64" Type="http://schemas.openxmlformats.org/officeDocument/2006/relationships/hyperlink" Target="https://evangelizadorasdelosapostoles.wordpress.com/author/evangelizadorasdelosapostoles/" TargetMode="External"/><Relationship Id="rId69" Type="http://schemas.openxmlformats.org/officeDocument/2006/relationships/hyperlink" Target="http://elpais.com/autor/angeles_jurado/a/" TargetMode="External"/><Relationship Id="rId77" Type="http://schemas.openxmlformats.org/officeDocument/2006/relationships/image" Target="media/image10.jpeg"/><Relationship Id="rId100" Type="http://schemas.openxmlformats.org/officeDocument/2006/relationships/image" Target="media/image16.png"/><Relationship Id="rId105" Type="http://schemas.openxmlformats.org/officeDocument/2006/relationships/hyperlink" Target="http://www.cubadebate.cu/" TargetMode="External"/><Relationship Id="rId113" Type="http://schemas.openxmlformats.org/officeDocument/2006/relationships/hyperlink" Target="http://www.cubadebate.cu/noticias/2016/09/14/frei-betto-es-una-alegria-tener-a-un-papa-como-francisco/" TargetMode="External"/><Relationship Id="rId118" Type="http://schemas.openxmlformats.org/officeDocument/2006/relationships/fontTable" Target="fontTable.xml"/><Relationship Id="rId8" Type="http://schemas.openxmlformats.org/officeDocument/2006/relationships/hyperlink" Target="https://evangelizadorasdelosapostoles.wordpress.com/2017/01/11/en-la-modernidad-liquida-lo-que-antes-era-duradero-religion-empleo-y-relaciones-pasa-a-ser-efimero-zygmunt-bauman/" TargetMode="External"/><Relationship Id="rId51" Type="http://schemas.openxmlformats.org/officeDocument/2006/relationships/hyperlink" Target="http://www.ihuonline.unisinos.br/index.php?option=com_content&amp;view=article&amp;id=2821&amp;secao=308" TargetMode="External"/><Relationship Id="rId72" Type="http://schemas.openxmlformats.org/officeDocument/2006/relationships/hyperlink" Target="http://www.abc.es/cultura/cultural/abci-trifonia-melibea-obono-espana-llaman-negra-guinea-euatorial-espanolita-201612121313_noticia.html" TargetMode="External"/><Relationship Id="rId80" Type="http://schemas.openxmlformats.org/officeDocument/2006/relationships/image" Target="media/image11.jpeg"/><Relationship Id="rId85" Type="http://schemas.openxmlformats.org/officeDocument/2006/relationships/hyperlink" Target="http://politica.elpais.com/politica/2015/03/13/actualidad/1426265771_877920.html" TargetMode="External"/><Relationship Id="rId93" Type="http://schemas.openxmlformats.org/officeDocument/2006/relationships/hyperlink" Target="https://ncr.online.org/blogs/young-voices/knights-columbus-spending-millios-stop-marriage-equality" TargetMode="External"/><Relationship Id="rId98"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evangelizadorasdelosapostoles.wordpress.com/category/filosofia/" TargetMode="External"/><Relationship Id="rId17" Type="http://schemas.openxmlformats.org/officeDocument/2006/relationships/image" Target="media/image3.jpeg"/><Relationship Id="rId25" Type="http://schemas.openxmlformats.org/officeDocument/2006/relationships/hyperlink" Target="http://www.ihuonline.unisinos.br/index.php?option=com_content&amp;view=article&amp;id=4556&amp;secao=398" TargetMode="External"/><Relationship Id="rId33" Type="http://schemas.openxmlformats.org/officeDocument/2006/relationships/hyperlink" Target="http://www.ihu.unisinos.br/559410-isla-cristianismo-e-a-polemica-sobre-o-burkini-artigo-de-vito-mancuso" TargetMode="External"/><Relationship Id="rId38" Type="http://schemas.openxmlformats.org/officeDocument/2006/relationships/hyperlink" Target="http://www.ihuonline.unisinos.br/index.php?option=com_content&amp;view=article&amp;id=2830&amp;secao=309" TargetMode="External"/><Relationship Id="rId46" Type="http://schemas.openxmlformats.org/officeDocument/2006/relationships/hyperlink" Target="http://www.ihu.unisinos.br/?id=513826" TargetMode="External"/><Relationship Id="rId59" Type="http://schemas.openxmlformats.org/officeDocument/2006/relationships/hyperlink" Target="http://infocatolica.com/nuevo/?t=hemeroteca&amp;y=2017&amp;m=1&amp;d=10" TargetMode="External"/><Relationship Id="rId67" Type="http://schemas.openxmlformats.org/officeDocument/2006/relationships/hyperlink" Target="https://evangelizadorasdelosapostoles.wordpress.com/category/derechos-humanos/" TargetMode="External"/><Relationship Id="rId103" Type="http://schemas.openxmlformats.org/officeDocument/2006/relationships/hyperlink" Target="http://www.cubadebate.cu/noticias/2016/09/11/edna-obrien-la-palabra-es-lo-mas-cercano-que-tenemos-de-dios/" TargetMode="External"/><Relationship Id="rId108" Type="http://schemas.openxmlformats.org/officeDocument/2006/relationships/image" Target="media/image17.jpeg"/><Relationship Id="rId116" Type="http://schemas.openxmlformats.org/officeDocument/2006/relationships/image" Target="media/image22.jpeg"/><Relationship Id="rId20" Type="http://schemas.openxmlformats.org/officeDocument/2006/relationships/hyperlink" Target="http://www.redescristianas.net/wp-content/uploads/2016/01/Tamayo3.jpg" TargetMode="External"/><Relationship Id="rId41" Type="http://schemas.openxmlformats.org/officeDocument/2006/relationships/hyperlink" Target="http://www.ihuonline.unisinos.br/index.php?option=com_content&amp;view=article&amp;id=660&amp;secao=207" TargetMode="External"/><Relationship Id="rId54" Type="http://schemas.openxmlformats.org/officeDocument/2006/relationships/hyperlink" Target="https://evangelizadorasdelosapostoles.wordpress.com/category/iglesia-catolica-romana/" TargetMode="External"/><Relationship Id="rId62" Type="http://schemas.openxmlformats.org/officeDocument/2006/relationships/hyperlink" Target="https://evangelizadorasdelosapostoles.wordpress.com/2017/01/09/la-mujer-guineana-esta-sometida-por-la-iglesia-y-por-la-cultura-bantu/" TargetMode="External"/><Relationship Id="rId70" Type="http://schemas.openxmlformats.org/officeDocument/2006/relationships/hyperlink" Target="http://elpais.com/tag/fecha/20170109" TargetMode="External"/><Relationship Id="rId75" Type="http://schemas.openxmlformats.org/officeDocument/2006/relationships/hyperlink" Target="http://elpais.com/elpais/2016/12/28/planeta_futuro/1482923802_894393.html" TargetMode="External"/><Relationship Id="rId83" Type="http://schemas.openxmlformats.org/officeDocument/2006/relationships/hyperlink" Target="http://www.atrio.org/el-poder-y-la-gloria/" TargetMode="External"/><Relationship Id="rId88" Type="http://schemas.openxmlformats.org/officeDocument/2006/relationships/hyperlink" Target="http://fortune.com/2016/03/25/easter-chocolate-child-labor/" TargetMode="External"/><Relationship Id="rId91" Type="http://schemas.openxmlformats.org/officeDocument/2006/relationships/hyperlink" Target="http://www.kofcassetadvisors.org/kadv/en/resources/Kofc-Semi-annual-Report.pdf" TargetMode="External"/><Relationship Id="rId96" Type="http://schemas.openxmlformats.org/officeDocument/2006/relationships/hyperlink" Target="http://www.periodistadigital.com/religion/opinion/2016/12/26/el-papa-no-teme-a-los-cardenales-resistentes-religion-iglesia-vaticano-curia-francisco.shtml" TargetMode="External"/><Relationship Id="rId111" Type="http://schemas.openxmlformats.org/officeDocument/2006/relationships/hyperlink" Target="http://www.cubadebate.cu/noticias/2016/09/14/frei-betto-es-una-alegria-tener-a-un-papa-como-francisco/#.WHB_OlPhDIU" TargetMode="External"/><Relationship Id="rId1" Type="http://schemas.openxmlformats.org/officeDocument/2006/relationships/numbering" Target="numbering.xml"/><Relationship Id="rId6" Type="http://schemas.openxmlformats.org/officeDocument/2006/relationships/hyperlink" Target="https://evangelizadorasdelosapostoles.wordpress.com/2017/01/09/la-mujer-guineana-esta-sometida-por-la-iglesia-y-por-la-cultura-bantu/" TargetMode="External"/><Relationship Id="rId15" Type="http://schemas.openxmlformats.org/officeDocument/2006/relationships/hyperlink" Target="http://www.lavanguardia.com/cultura/20170109/413212622054/zygmunt-bauman.html" TargetMode="External"/><Relationship Id="rId23" Type="http://schemas.openxmlformats.org/officeDocument/2006/relationships/hyperlink" Target="http://www.ihuonline.unisinos.br/index.php?option=com_content&amp;view=article&amp;id=2830&amp;secao=309" TargetMode="External"/><Relationship Id="rId28" Type="http://schemas.openxmlformats.org/officeDocument/2006/relationships/hyperlink" Target="http://www.ihuonline.unisinos.br/media/pdf/IHUOnlineEdicao127.pdf" TargetMode="External"/><Relationship Id="rId36" Type="http://schemas.openxmlformats.org/officeDocument/2006/relationships/hyperlink" Target="http://www.ihuonline.unisinos.br/index.php?option=com_content&amp;view=article&amp;id=2821&amp;secao=308" TargetMode="External"/><Relationship Id="rId49" Type="http://schemas.openxmlformats.org/officeDocument/2006/relationships/hyperlink" Target="http://www.ihuonline.unisinos.br/index.php?option=com_content&amp;view=article&amp;id=2830&amp;secao=309" TargetMode="External"/><Relationship Id="rId57" Type="http://schemas.openxmlformats.org/officeDocument/2006/relationships/image" Target="media/image5.jpeg"/><Relationship Id="rId106" Type="http://schemas.openxmlformats.org/officeDocument/2006/relationships/hyperlink" Target="http://www.cubadebate.cu/autor/rosa-miriam-elizalde/" TargetMode="External"/><Relationship Id="rId114" Type="http://schemas.openxmlformats.org/officeDocument/2006/relationships/image" Target="media/image20.jpeg"/><Relationship Id="rId119" Type="http://schemas.openxmlformats.org/officeDocument/2006/relationships/theme" Target="theme/theme1.xml"/><Relationship Id="rId10" Type="http://schemas.openxmlformats.org/officeDocument/2006/relationships/hyperlink" Target="https://evangelizadorasdelosapostoles.wordpress.com/author/evangelizadorasdelosapostoles/" TargetMode="External"/><Relationship Id="rId31" Type="http://schemas.openxmlformats.org/officeDocument/2006/relationships/hyperlink" Target="http://www.ihu.unisinos.br/?id=513826" TargetMode="External"/><Relationship Id="rId44" Type="http://schemas.openxmlformats.org/officeDocument/2006/relationships/hyperlink" Target="http://www.ihuonline.unisinos.br/index.php?option=com_content&amp;view=article&amp;id=3879&amp;secao=362" TargetMode="External"/><Relationship Id="rId52" Type="http://schemas.openxmlformats.org/officeDocument/2006/relationships/hyperlink" Target="https://evangelizadorasdelosapostoles.wordpress.com/2017/01/11/convento-de-monjas-catolicas-acoge-escuela-para-personas-trans-adultas-en-la-india/" TargetMode="External"/><Relationship Id="rId60" Type="http://schemas.openxmlformats.org/officeDocument/2006/relationships/image" Target="media/image7.jpeg"/><Relationship Id="rId65" Type="http://schemas.openxmlformats.org/officeDocument/2006/relationships/hyperlink" Target="https://evangelizadorasdelosapostoles.wordpress.com/category/afrodescendientes/" TargetMode="External"/><Relationship Id="rId73" Type="http://schemas.openxmlformats.org/officeDocument/2006/relationships/hyperlink" Target="http://www.ediciones-en-auge.eu/" TargetMode="External"/><Relationship Id="rId78" Type="http://schemas.openxmlformats.org/officeDocument/2006/relationships/hyperlink" Target="https://evangelizadorasdelosapostoles.wordpress.com/2017/01/11/en-el-xxi-encuentro-mfpc-brasilia-una-nueva-etapa-eduardo-hoornaert/" TargetMode="External"/><Relationship Id="rId81" Type="http://schemas.openxmlformats.org/officeDocument/2006/relationships/hyperlink" Target="http://www.atrio.org/wp-content/uploads/GEORGE.png" TargetMode="External"/><Relationship Id="rId86" Type="http://schemas.openxmlformats.org/officeDocument/2006/relationships/hyperlink" Target="https://ncr.online.org/blogs/young-voices/knights-columbus-spending-millios-stop-marriage-equality" TargetMode="External"/><Relationship Id="rId94" Type="http://schemas.openxmlformats.org/officeDocument/2006/relationships/image" Target="media/image13.jpeg"/><Relationship Id="rId99" Type="http://schemas.openxmlformats.org/officeDocument/2006/relationships/image" Target="media/image15.png"/><Relationship Id="rId101" Type="http://schemas.openxmlformats.org/officeDocument/2006/relationships/hyperlink" Target="http://stanzevaticane.tgcom24.it/2017/01/08/non-ci-sara-alcuna-correzione-al-papa-sui-divorziati-risposati-intervista-al-card-muller/" TargetMode="External"/><Relationship Id="rId4" Type="http://schemas.openxmlformats.org/officeDocument/2006/relationships/webSettings" Target="webSettings.xml"/><Relationship Id="rId9" Type="http://schemas.openxmlformats.org/officeDocument/2006/relationships/hyperlink" Target="https://evangelizadorasdelosapostoles.wordpress.com/2017/01/11/en-la-modernidad-liquida-lo-que-antes-era-duradero-religion-empleo-y-relaciones-pasa-a-ser-efimero-zygmunt-bauman/" TargetMode="External"/><Relationship Id="rId13" Type="http://schemas.openxmlformats.org/officeDocument/2006/relationships/hyperlink" Target="https://evangelizadorasdelosapostoles.wordpress.com/category/para-reflexionar/" TargetMode="External"/><Relationship Id="rId18" Type="http://schemas.openxmlformats.org/officeDocument/2006/relationships/hyperlink" Target="http://www.redescristianas.net/zygmunt-bauman-posmodernidad-vida-liquida-amor-liquidojuan-jose-tamayo/" TargetMode="External"/><Relationship Id="rId39" Type="http://schemas.openxmlformats.org/officeDocument/2006/relationships/hyperlink" Target="http://www.ihuonline.unisinos.br/index.php?option=com_content&amp;view=article&amp;id=2832&amp;secao=309" TargetMode="External"/><Relationship Id="rId109" Type="http://schemas.openxmlformats.org/officeDocument/2006/relationships/image" Target="media/image18.jpeg"/><Relationship Id="rId34" Type="http://schemas.openxmlformats.org/officeDocument/2006/relationships/hyperlink" Target="http://www.ihuonline.unisinos.br/index.php?option=com_content&amp;view=article&amp;id=2830&amp;secao=309" TargetMode="External"/><Relationship Id="rId50" Type="http://schemas.openxmlformats.org/officeDocument/2006/relationships/hyperlink" Target="http://www.ihuonline.unisinos.br/index.php?option=com_content&amp;view=article&amp;id=2832&amp;secao=309" TargetMode="External"/><Relationship Id="rId55" Type="http://schemas.openxmlformats.org/officeDocument/2006/relationships/hyperlink" Target="https://evangelizadorasdelosapostoles.wordpress.com/category/ltgbi/" TargetMode="External"/><Relationship Id="rId76" Type="http://schemas.openxmlformats.org/officeDocument/2006/relationships/image" Target="media/image9.jpeg"/><Relationship Id="rId97" Type="http://schemas.openxmlformats.org/officeDocument/2006/relationships/hyperlink" Target="http://www.periodistadigital.com/religion/opinion/2016/12/03/las-respuestas-a-los-cuatro-cardenales-ya-estan-en-la-amoris-laetitia-religion-iglesia-meisner-burke-caffarra-brandmuller.shtml" TargetMode="External"/><Relationship Id="rId104" Type="http://schemas.openxmlformats.org/officeDocument/2006/relationships/hyperlink" Target="http://www.cubadebate.cu/noticias/2015/09/19/el-proceso-de-normalizacion-de-relaciones-entre-cuba-y-eeuu-nos-llena-de-esperanza-papa-francisco/" TargetMode="External"/><Relationship Id="rId7" Type="http://schemas.openxmlformats.org/officeDocument/2006/relationships/image" Target="media/image1.jpeg"/><Relationship Id="rId71" Type="http://schemas.openxmlformats.org/officeDocument/2006/relationships/image" Target="media/image8.jpeg"/><Relationship Id="rId92" Type="http://schemas.openxmlformats.org/officeDocument/2006/relationships/hyperlink" Target="http://fortune.com/2016/03/25/easter-chocolate-child-labor/" TargetMode="External"/><Relationship Id="rId2" Type="http://schemas.openxmlformats.org/officeDocument/2006/relationships/styles" Target="styles.xml"/><Relationship Id="rId29" Type="http://schemas.openxmlformats.org/officeDocument/2006/relationships/hyperlink" Target="http://www.ihuonline.unisinos.br/index.php?option=com_content&amp;view=article&amp;id=3879&amp;secao=3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26969</Words>
  <Characters>148333</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cp:lastModifiedBy>
  <cp:revision>2</cp:revision>
  <dcterms:created xsi:type="dcterms:W3CDTF">2017-01-16T19:24:00Z</dcterms:created>
  <dcterms:modified xsi:type="dcterms:W3CDTF">2017-01-16T19:24:00Z</dcterms:modified>
</cp:coreProperties>
</file>