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BF" w:rsidRDefault="00700A81">
      <w:pPr>
        <w:spacing w:line="360" w:lineRule="auto"/>
        <w:jc w:val="center"/>
        <w:rPr>
          <w:rFonts w:ascii="Times New Roman" w:hAnsi="Times New Roman"/>
          <w:b/>
          <w:sz w:val="24"/>
          <w:szCs w:val="24"/>
        </w:rPr>
      </w:pPr>
      <w:bookmarkStart w:id="0" w:name="_GoBack"/>
      <w:bookmarkEnd w:id="0"/>
      <w:r>
        <w:rPr>
          <w:rFonts w:ascii="Times New Roman" w:hAnsi="Times New Roman"/>
          <w:b/>
          <w:sz w:val="24"/>
          <w:szCs w:val="24"/>
        </w:rPr>
        <w:t>ZYGMUNT BAUMAN: POSMODERNIDAD, VIDA LÍQUIDA, AMOR LÍQUIDO</w:t>
      </w:r>
    </w:p>
    <w:p w:rsidR="00EA5DBF" w:rsidRDefault="00700A81">
      <w:pPr>
        <w:spacing w:line="360" w:lineRule="auto"/>
        <w:jc w:val="center"/>
        <w:rPr>
          <w:rFonts w:ascii="Times New Roman" w:hAnsi="Times New Roman"/>
          <w:b/>
          <w:sz w:val="24"/>
          <w:szCs w:val="24"/>
        </w:rPr>
      </w:pPr>
      <w:r>
        <w:rPr>
          <w:rFonts w:ascii="Times New Roman" w:hAnsi="Times New Roman"/>
          <w:b/>
          <w:sz w:val="24"/>
          <w:szCs w:val="24"/>
        </w:rPr>
        <w:t>Juan José Tamayo</w:t>
      </w:r>
    </w:p>
    <w:p w:rsidR="00EA5DBF" w:rsidRDefault="00700A81">
      <w:pPr>
        <w:spacing w:line="360" w:lineRule="auto"/>
        <w:jc w:val="center"/>
      </w:pPr>
      <w:r>
        <w:rPr>
          <w:rFonts w:ascii="Times New Roman" w:hAnsi="Times New Roman"/>
          <w:b/>
          <w:sz w:val="24"/>
          <w:szCs w:val="24"/>
        </w:rPr>
        <w:t xml:space="preserve">Director de la Cátedra de Teología y Ciencias de las Religiones, de la Universidad Carlos III de Madrid y </w:t>
      </w:r>
      <w:r>
        <w:rPr>
          <w:rFonts w:ascii="Times New Roman" w:hAnsi="Times New Roman"/>
          <w:b/>
          <w:sz w:val="24"/>
          <w:szCs w:val="24"/>
        </w:rPr>
        <w:t xml:space="preserve">autor de </w:t>
      </w:r>
      <w:r>
        <w:rPr>
          <w:rFonts w:ascii="Times New Roman" w:hAnsi="Times New Roman"/>
          <w:i/>
          <w:sz w:val="24"/>
          <w:szCs w:val="24"/>
        </w:rPr>
        <w:t>Invitación a la utopía. Ensayo histórico para tiempos de crisis</w:t>
      </w:r>
      <w:r>
        <w:rPr>
          <w:rFonts w:ascii="Times New Roman" w:hAnsi="Times New Roman"/>
          <w:sz w:val="24"/>
          <w:szCs w:val="24"/>
        </w:rPr>
        <w:t xml:space="preserve"> (Editorial Trotta) y </w:t>
      </w:r>
      <w:r>
        <w:rPr>
          <w:rFonts w:ascii="Times New Roman" w:hAnsi="Times New Roman"/>
          <w:i/>
          <w:sz w:val="24"/>
          <w:szCs w:val="24"/>
        </w:rPr>
        <w:t>Cincuenta intelectuales para una conciencia crítica</w:t>
      </w:r>
      <w:r>
        <w:rPr>
          <w:rFonts w:ascii="Times New Roman" w:hAnsi="Times New Roman"/>
          <w:sz w:val="24"/>
          <w:szCs w:val="24"/>
        </w:rPr>
        <w:t xml:space="preserve"> (Fragmenta Editorial)</w:t>
      </w:r>
    </w:p>
    <w:p w:rsidR="00EA5DBF" w:rsidRDefault="00700A81">
      <w:pPr>
        <w:shd w:val="clear" w:color="auto" w:fill="FFFFFF"/>
        <w:suppressAutoHyphens w:val="0"/>
        <w:spacing w:before="100" w:after="24" w:line="360" w:lineRule="auto"/>
        <w:ind w:firstLine="567"/>
        <w:jc w:val="both"/>
        <w:textAlignment w:val="auto"/>
      </w:pPr>
      <w:r>
        <w:rPr>
          <w:rFonts w:ascii="Times New Roman" w:hAnsi="Times New Roman"/>
          <w:sz w:val="24"/>
          <w:szCs w:val="24"/>
        </w:rPr>
        <w:t xml:space="preserve">Ha fallecido a los 91 años el politólogo y científico social polaco Zygmunt Bauman, uno </w:t>
      </w:r>
      <w:r>
        <w:rPr>
          <w:rFonts w:ascii="Times New Roman" w:hAnsi="Times New Roman"/>
          <w:sz w:val="24"/>
          <w:szCs w:val="24"/>
        </w:rPr>
        <w:t xml:space="preserve">de los pensadores más lúcidos e influyentes de nuestro tiempo. Es autor de numerosos libros entre los que cabe citar: (2001), </w:t>
      </w:r>
      <w:r>
        <w:rPr>
          <w:rFonts w:ascii="Times New Roman" w:hAnsi="Times New Roman"/>
          <w:i/>
          <w:sz w:val="24"/>
          <w:szCs w:val="24"/>
        </w:rPr>
        <w:t>La sociedad individualizada</w:t>
      </w:r>
      <w:r>
        <w:rPr>
          <w:rFonts w:ascii="Times New Roman" w:hAnsi="Times New Roman"/>
          <w:sz w:val="24"/>
          <w:szCs w:val="24"/>
        </w:rPr>
        <w:t xml:space="preserve">, Cátedra, Madrid; (2002), </w:t>
      </w:r>
      <w:r>
        <w:rPr>
          <w:rFonts w:ascii="Times New Roman" w:hAnsi="Times New Roman"/>
          <w:i/>
          <w:sz w:val="24"/>
          <w:szCs w:val="24"/>
        </w:rPr>
        <w:t>La cultura como praxis</w:t>
      </w:r>
      <w:r>
        <w:rPr>
          <w:rFonts w:ascii="Times New Roman" w:hAnsi="Times New Roman"/>
          <w:sz w:val="24"/>
          <w:szCs w:val="24"/>
        </w:rPr>
        <w:t xml:space="preserve">, Paidós, Barcelona; (2003), </w:t>
      </w:r>
      <w:r>
        <w:rPr>
          <w:rFonts w:ascii="Times New Roman" w:hAnsi="Times New Roman"/>
          <w:i/>
          <w:sz w:val="24"/>
          <w:szCs w:val="24"/>
        </w:rPr>
        <w:t>Modernidad líquida</w:t>
      </w:r>
      <w:r>
        <w:rPr>
          <w:rFonts w:ascii="Times New Roman" w:hAnsi="Times New Roman"/>
          <w:sz w:val="24"/>
          <w:szCs w:val="24"/>
        </w:rPr>
        <w:t xml:space="preserve">, FCE, </w:t>
      </w:r>
      <w:r>
        <w:rPr>
          <w:rFonts w:ascii="Times New Roman" w:hAnsi="Times New Roman"/>
          <w:sz w:val="24"/>
          <w:szCs w:val="24"/>
        </w:rPr>
        <w:t xml:space="preserve">México DF.; (2004), </w:t>
      </w:r>
      <w:r>
        <w:rPr>
          <w:rFonts w:ascii="Times New Roman" w:hAnsi="Times New Roman"/>
          <w:i/>
          <w:sz w:val="24"/>
          <w:szCs w:val="24"/>
        </w:rPr>
        <w:t>La sociedad sitiada</w:t>
      </w:r>
      <w:r>
        <w:rPr>
          <w:rFonts w:ascii="Times New Roman" w:hAnsi="Times New Roman"/>
          <w:sz w:val="24"/>
          <w:szCs w:val="24"/>
        </w:rPr>
        <w:t xml:space="preserve">, FCE, Buenos Aires; (2005), </w:t>
      </w:r>
      <w:r>
        <w:rPr>
          <w:rFonts w:ascii="Times New Roman" w:hAnsi="Times New Roman"/>
          <w:i/>
          <w:sz w:val="24"/>
          <w:szCs w:val="24"/>
        </w:rPr>
        <w:t>Amor líquido</w:t>
      </w:r>
      <w:r>
        <w:rPr>
          <w:rFonts w:ascii="Times New Roman" w:hAnsi="Times New Roman"/>
          <w:sz w:val="24"/>
          <w:szCs w:val="24"/>
        </w:rPr>
        <w:t xml:space="preserve">. </w:t>
      </w:r>
      <w:r>
        <w:rPr>
          <w:rFonts w:ascii="Times New Roman" w:hAnsi="Times New Roman"/>
          <w:i/>
          <w:sz w:val="24"/>
          <w:szCs w:val="24"/>
        </w:rPr>
        <w:t>Acerca de la fragilidad de los vínculos humanos</w:t>
      </w:r>
      <w:r>
        <w:rPr>
          <w:rFonts w:ascii="Times New Roman" w:hAnsi="Times New Roman"/>
          <w:sz w:val="24"/>
          <w:szCs w:val="24"/>
        </w:rPr>
        <w:t xml:space="preserve">, FCE, México DF.;  (2005), </w:t>
      </w:r>
      <w:r>
        <w:rPr>
          <w:rFonts w:ascii="Times New Roman" w:hAnsi="Times New Roman"/>
          <w:i/>
          <w:sz w:val="24"/>
          <w:szCs w:val="24"/>
        </w:rPr>
        <w:t>Archipiélago de excepciones</w:t>
      </w:r>
      <w:r>
        <w:rPr>
          <w:rFonts w:ascii="Times New Roman" w:hAnsi="Times New Roman"/>
          <w:sz w:val="24"/>
          <w:szCs w:val="24"/>
        </w:rPr>
        <w:t xml:space="preserve">, Katz, Barcelona; (2006), </w:t>
      </w:r>
      <w:r>
        <w:rPr>
          <w:rFonts w:ascii="Times New Roman" w:hAnsi="Times New Roman"/>
          <w:i/>
          <w:sz w:val="24"/>
          <w:szCs w:val="24"/>
        </w:rPr>
        <w:t>Vida líquida</w:t>
      </w:r>
      <w:r>
        <w:rPr>
          <w:rFonts w:ascii="Times New Roman" w:hAnsi="Times New Roman"/>
          <w:sz w:val="24"/>
          <w:szCs w:val="24"/>
        </w:rPr>
        <w:t xml:space="preserve">, Paidós, Barcelona; (2007), </w:t>
      </w:r>
      <w:r>
        <w:rPr>
          <w:rFonts w:ascii="Times New Roman" w:hAnsi="Times New Roman"/>
          <w:i/>
          <w:sz w:val="24"/>
          <w:szCs w:val="24"/>
        </w:rPr>
        <w:t>Vida</w:t>
      </w:r>
      <w:r>
        <w:rPr>
          <w:rFonts w:ascii="Times New Roman" w:hAnsi="Times New Roman"/>
          <w:i/>
          <w:sz w:val="24"/>
          <w:szCs w:val="24"/>
        </w:rPr>
        <w:t xml:space="preserve"> de consumo</w:t>
      </w:r>
      <w:r>
        <w:rPr>
          <w:rFonts w:ascii="Times New Roman" w:hAnsi="Times New Roman"/>
          <w:sz w:val="24"/>
          <w:szCs w:val="24"/>
        </w:rPr>
        <w:t xml:space="preserve">, FCE, Buenos Aires; (2007), </w:t>
      </w:r>
      <w:r>
        <w:rPr>
          <w:rFonts w:ascii="Times New Roman" w:hAnsi="Times New Roman"/>
          <w:i/>
          <w:sz w:val="24"/>
          <w:szCs w:val="24"/>
        </w:rPr>
        <w:t>Miedo líquido. La sociedad contemporánea y sus temores</w:t>
      </w:r>
      <w:r>
        <w:rPr>
          <w:rFonts w:ascii="Times New Roman" w:hAnsi="Times New Roman"/>
          <w:sz w:val="24"/>
          <w:szCs w:val="24"/>
        </w:rPr>
        <w:t>, Paidós, Barcelona;  (2011),</w:t>
      </w:r>
      <w:r>
        <w:rPr>
          <w:rFonts w:ascii="Arial" w:hAnsi="Arial" w:cs="Arial"/>
          <w:i/>
          <w:iCs/>
          <w:color w:val="252525"/>
          <w:sz w:val="21"/>
          <w:szCs w:val="21"/>
          <w:shd w:val="clear" w:color="auto" w:fill="FFFFFF"/>
        </w:rPr>
        <w:t xml:space="preserve"> </w:t>
      </w:r>
      <w:r>
        <w:rPr>
          <w:rFonts w:ascii="Times New Roman" w:hAnsi="Times New Roman"/>
          <w:i/>
          <w:iCs/>
          <w:color w:val="252525"/>
          <w:sz w:val="24"/>
          <w:szCs w:val="24"/>
          <w:shd w:val="clear" w:color="auto" w:fill="FFFFFF"/>
        </w:rPr>
        <w:t>Daños colaterales. Desigualdades sociales en la era global</w:t>
      </w:r>
      <w:r>
        <w:rPr>
          <w:rFonts w:ascii="Times New Roman" w:hAnsi="Times New Roman"/>
          <w:iCs/>
          <w:color w:val="252525"/>
          <w:sz w:val="24"/>
          <w:szCs w:val="24"/>
          <w:shd w:val="clear" w:color="auto" w:fill="FFFFFF"/>
        </w:rPr>
        <w:t>, F</w:t>
      </w:r>
      <w:r>
        <w:rPr>
          <w:rFonts w:ascii="Times New Roman" w:hAnsi="Times New Roman"/>
          <w:color w:val="252525"/>
          <w:sz w:val="24"/>
          <w:szCs w:val="24"/>
          <w:shd w:val="clear" w:color="auto" w:fill="FFFFFF"/>
        </w:rPr>
        <w:t>ondo de Cultura Económica; (2012</w:t>
      </w:r>
      <w:r>
        <w:rPr>
          <w:rFonts w:ascii="Times New Roman" w:hAnsi="Times New Roman"/>
          <w:color w:val="000000"/>
          <w:sz w:val="24"/>
          <w:szCs w:val="24"/>
          <w:shd w:val="clear" w:color="auto" w:fill="FFFFFF"/>
        </w:rPr>
        <w:t xml:space="preserve">) </w:t>
      </w:r>
      <w:r>
        <w:rPr>
          <w:rFonts w:ascii="Times New Roman" w:eastAsia="Times New Roman" w:hAnsi="Times New Roman"/>
          <w:i/>
          <w:iCs/>
          <w:color w:val="000000"/>
          <w:sz w:val="24"/>
          <w:szCs w:val="24"/>
          <w:lang w:eastAsia="es-ES"/>
        </w:rPr>
        <w:t>Socialismo. La utopía activa</w:t>
      </w:r>
      <w:r>
        <w:rPr>
          <w:rFonts w:ascii="Times New Roman" w:eastAsia="Times New Roman" w:hAnsi="Times New Roman"/>
          <w:color w:val="000000"/>
          <w:sz w:val="24"/>
          <w:szCs w:val="24"/>
          <w:lang w:eastAsia="es-ES"/>
        </w:rPr>
        <w:t xml:space="preserve">. Nueva </w:t>
      </w:r>
      <w:r>
        <w:rPr>
          <w:rFonts w:ascii="Times New Roman" w:eastAsia="Times New Roman" w:hAnsi="Times New Roman"/>
          <w:color w:val="000000"/>
          <w:sz w:val="24"/>
          <w:szCs w:val="24"/>
          <w:lang w:eastAsia="es-ES"/>
        </w:rPr>
        <w:t xml:space="preserve">Visión, Buenos Aires; (2013), </w:t>
      </w:r>
      <w:r>
        <w:rPr>
          <w:rFonts w:ascii="Times New Roman" w:eastAsia="Times New Roman" w:hAnsi="Times New Roman"/>
          <w:i/>
          <w:iCs/>
          <w:color w:val="000000"/>
          <w:sz w:val="24"/>
          <w:szCs w:val="24"/>
          <w:lang w:eastAsia="es-ES"/>
        </w:rPr>
        <w:t>La cultura en el mundo de la modernidad líquida</w:t>
      </w:r>
      <w:r>
        <w:rPr>
          <w:rFonts w:ascii="Times New Roman" w:eastAsia="Times New Roman" w:hAnsi="Times New Roman"/>
          <w:color w:val="000000"/>
          <w:sz w:val="24"/>
          <w:szCs w:val="24"/>
          <w:lang w:eastAsia="es-ES"/>
        </w:rPr>
        <w:t xml:space="preserve">. FCE, Buenos Aires; (2014), </w:t>
      </w:r>
      <w:r>
        <w:rPr>
          <w:rFonts w:ascii="Times New Roman" w:eastAsia="Times New Roman" w:hAnsi="Times New Roman"/>
          <w:i/>
          <w:iCs/>
          <w:color w:val="000000"/>
          <w:sz w:val="24"/>
          <w:szCs w:val="24"/>
          <w:lang w:eastAsia="es-ES"/>
        </w:rPr>
        <w:t>¿La riqueza de unos pocos nos beneficia a todos?</w:t>
      </w:r>
      <w:r>
        <w:rPr>
          <w:rFonts w:ascii="Times New Roman" w:eastAsia="Times New Roman" w:hAnsi="Times New Roman"/>
          <w:color w:val="000000"/>
          <w:sz w:val="24"/>
          <w:szCs w:val="24"/>
          <w:lang w:eastAsia="es-ES"/>
        </w:rPr>
        <w:t xml:space="preserve">. Paidós, Barcelona; (2015), </w:t>
      </w:r>
      <w:hyperlink r:id="rId6" w:history="1">
        <w:r>
          <w:rPr>
            <w:rFonts w:ascii="Times New Roman" w:eastAsia="Times New Roman" w:hAnsi="Times New Roman"/>
            <w:i/>
            <w:iCs/>
            <w:color w:val="000000"/>
            <w:sz w:val="24"/>
            <w:szCs w:val="24"/>
            <w:lang w:eastAsia="es-ES"/>
          </w:rPr>
          <w:t>Ce</w:t>
        </w:r>
        <w:r>
          <w:rPr>
            <w:rFonts w:ascii="Times New Roman" w:eastAsia="Times New Roman" w:hAnsi="Times New Roman"/>
            <w:i/>
            <w:iCs/>
            <w:color w:val="000000"/>
            <w:sz w:val="24"/>
            <w:szCs w:val="24"/>
            <w:lang w:eastAsia="es-ES"/>
          </w:rPr>
          <w:t>guera moral. La pérdida de sensibilidad en la modernidad líquida</w:t>
        </w:r>
      </w:hyperlink>
      <w:r>
        <w:rPr>
          <w:rFonts w:ascii="Times New Roman" w:eastAsia="Times New Roman" w:hAnsi="Times New Roman"/>
          <w:color w:val="000000"/>
          <w:sz w:val="24"/>
          <w:szCs w:val="24"/>
          <w:lang w:eastAsia="es-ES"/>
        </w:rPr>
        <w:t>.  Paidós. Barcelona.</w:t>
      </w:r>
    </w:p>
    <w:p w:rsidR="00EA5DBF" w:rsidRDefault="00700A81">
      <w:pPr>
        <w:spacing w:line="360" w:lineRule="auto"/>
        <w:ind w:firstLine="567"/>
        <w:jc w:val="both"/>
        <w:rPr>
          <w:rFonts w:ascii="Times New Roman" w:hAnsi="Times New Roman"/>
          <w:sz w:val="24"/>
          <w:szCs w:val="24"/>
        </w:rPr>
      </w:pPr>
      <w:r>
        <w:rPr>
          <w:rFonts w:ascii="Times New Roman" w:hAnsi="Times New Roman"/>
          <w:sz w:val="24"/>
          <w:szCs w:val="24"/>
        </w:rPr>
        <w:t xml:space="preserve">  “Líquido” es una de las categorías centrales y de gran riqueza analítica de su pensamiento. Su tesis es que en la sociedad actual todo es líquido, inconsistente, evanes</w:t>
      </w:r>
      <w:r>
        <w:rPr>
          <w:rFonts w:ascii="Times New Roman" w:hAnsi="Times New Roman"/>
          <w:sz w:val="24"/>
          <w:szCs w:val="24"/>
        </w:rPr>
        <w:t xml:space="preserve">cente: la modernidad, los miedos, los temores, el amor, la vida. Las condiciones de vida y de acción y las estrategias de respuesta se modifican con tal celeridad que no pueden consolidarse ni traducirse en hábitos y costumbres. </w:t>
      </w:r>
    </w:p>
    <w:p w:rsidR="00EA5DBF" w:rsidRDefault="00700A81">
      <w:pPr>
        <w:spacing w:line="360" w:lineRule="auto"/>
        <w:ind w:firstLine="567"/>
        <w:jc w:val="both"/>
      </w:pPr>
      <w:r>
        <w:rPr>
          <w:rFonts w:ascii="Times New Roman" w:hAnsi="Times New Roman"/>
          <w:sz w:val="24"/>
          <w:szCs w:val="24"/>
        </w:rPr>
        <w:t xml:space="preserve">Nuestro mundo avanza a un </w:t>
      </w:r>
      <w:r>
        <w:rPr>
          <w:rFonts w:ascii="Times New Roman" w:hAnsi="Times New Roman"/>
          <w:sz w:val="24"/>
          <w:szCs w:val="24"/>
        </w:rPr>
        <w:t>ritmo vertiginoso pero sin rumbo, cambia compulsivamente, pero sin consistencia. No hay tiempo para que las cosas echen raíces. La precariedad es el signo –y el sino- de nuestro tiempo. Siempre hay que estar empezando y terminando. Pareciera que el imperat</w:t>
      </w:r>
      <w:r>
        <w:rPr>
          <w:rFonts w:ascii="Times New Roman" w:hAnsi="Times New Roman"/>
          <w:sz w:val="24"/>
          <w:szCs w:val="24"/>
        </w:rPr>
        <w:t xml:space="preserve">ivo categórico fuera estar poniéndose al día constantemente. Las cosas se adquieren y se desechen con una celeridad compulsiva. Las capacidades se tornan discapacidades en un abrir y cerrar de ojos. La </w:t>
      </w:r>
      <w:r>
        <w:rPr>
          <w:rFonts w:ascii="Times New Roman" w:hAnsi="Times New Roman"/>
          <w:sz w:val="24"/>
          <w:szCs w:val="24"/>
        </w:rPr>
        <w:lastRenderedPageBreak/>
        <w:t xml:space="preserve">apelación a la experiencia es signo de decrepitud. Se </w:t>
      </w:r>
      <w:r>
        <w:rPr>
          <w:rFonts w:ascii="Times New Roman" w:hAnsi="Times New Roman"/>
          <w:sz w:val="24"/>
          <w:szCs w:val="24"/>
        </w:rPr>
        <w:t>impone la velocidad frente a la duración, la aceleración frente a la eternidad, la novedad frente a la tradición, el consumismo frente a la ciudadanía. “El consumidor –afirma- es enemigo del ciudadano” (</w:t>
      </w:r>
      <w:r>
        <w:rPr>
          <w:rFonts w:ascii="Times New Roman" w:hAnsi="Times New Roman"/>
          <w:i/>
          <w:sz w:val="24"/>
          <w:szCs w:val="24"/>
        </w:rPr>
        <w:t>Vida líquida</w:t>
      </w:r>
      <w:r>
        <w:rPr>
          <w:rFonts w:ascii="Times New Roman" w:hAnsi="Times New Roman"/>
          <w:sz w:val="24"/>
          <w:szCs w:val="24"/>
        </w:rPr>
        <w:t xml:space="preserve">, 166). Hemos pasado del miedo al cambio </w:t>
      </w:r>
      <w:r>
        <w:rPr>
          <w:rFonts w:ascii="Times New Roman" w:hAnsi="Times New Roman"/>
          <w:sz w:val="24"/>
          <w:szCs w:val="24"/>
        </w:rPr>
        <w:t xml:space="preserve">al miedo al estancamiento. </w:t>
      </w:r>
    </w:p>
    <w:p w:rsidR="00EA5DBF" w:rsidRDefault="00700A81">
      <w:pPr>
        <w:spacing w:line="360" w:lineRule="auto"/>
        <w:ind w:firstLine="567"/>
        <w:jc w:val="both"/>
      </w:pPr>
      <w:r>
        <w:rPr>
          <w:rFonts w:ascii="Times New Roman" w:hAnsi="Times New Roman"/>
          <w:sz w:val="24"/>
          <w:szCs w:val="24"/>
        </w:rPr>
        <w:t>La vida líquida se caracteriza, según Bauman, por ser una “cultura del desenganche, de la discontinuidad, del olvido”; una cultura que no educa en la reflexión en profundidad,  ni en la actitud de búsqueda, sino en la ojeada fug</w:t>
      </w:r>
      <w:r>
        <w:rPr>
          <w:rFonts w:ascii="Times New Roman" w:hAnsi="Times New Roman"/>
          <w:sz w:val="24"/>
          <w:szCs w:val="24"/>
        </w:rPr>
        <w:t xml:space="preserve">az, en </w:t>
      </w:r>
      <w:r>
        <w:rPr>
          <w:rFonts w:ascii="Times New Roman" w:hAnsi="Times New Roman"/>
          <w:i/>
          <w:sz w:val="24"/>
          <w:szCs w:val="24"/>
        </w:rPr>
        <w:t>dejá vu</w:t>
      </w:r>
      <w:r>
        <w:rPr>
          <w:rFonts w:ascii="Times New Roman" w:hAnsi="Times New Roman"/>
          <w:sz w:val="24"/>
          <w:szCs w:val="24"/>
        </w:rPr>
        <w:t>. No hay convicciones firmes, sólo opiniones diletantes que pueden cambiar de un día para otro, tanto en la política como en el debate intelectual. Cada vez hay menos personas dispuestas a dar su vida por algo o por alguien. Se ha pasado de l</w:t>
      </w:r>
      <w:r>
        <w:rPr>
          <w:rFonts w:ascii="Times New Roman" w:hAnsi="Times New Roman"/>
          <w:sz w:val="24"/>
          <w:szCs w:val="24"/>
        </w:rPr>
        <w:t>a figura del mártir a la del héroe como camino más rápido para conseguir celebridad (Bauman, 2006, 57ss).</w:t>
      </w:r>
    </w:p>
    <w:p w:rsidR="00EA5DBF" w:rsidRDefault="00700A81">
      <w:pPr>
        <w:spacing w:line="360" w:lineRule="auto"/>
        <w:ind w:firstLine="567"/>
        <w:jc w:val="both"/>
      </w:pPr>
      <w:r>
        <w:rPr>
          <w:rFonts w:ascii="Times New Roman" w:hAnsi="Times New Roman"/>
          <w:sz w:val="24"/>
          <w:szCs w:val="24"/>
        </w:rPr>
        <w:t>El martirio, para él, significa solidarizarse con “un colectivo al que la mayoría discrimina, humilla, ridiculiza, odia y persigue”. El mártir “pone l</w:t>
      </w:r>
      <w:r>
        <w:rPr>
          <w:rFonts w:ascii="Times New Roman" w:hAnsi="Times New Roman"/>
          <w:sz w:val="24"/>
          <w:szCs w:val="24"/>
        </w:rPr>
        <w:t>a lealtad a la verdad por encima de cualquier otro cálculo de ganancia o beneficios mundanos (materiales, tangibles, racionales y pragmáticos)” (Bauman, 2006, 60). Aquí radica precisamente la diferencia entre los mártires y los héroes modernos. Estos hacen</w:t>
      </w:r>
      <w:r>
        <w:rPr>
          <w:rFonts w:ascii="Times New Roman" w:hAnsi="Times New Roman"/>
          <w:sz w:val="24"/>
          <w:szCs w:val="24"/>
        </w:rPr>
        <w:t xml:space="preserve"> cálculos sobre las pérdidas y las ganancias de sus acciones y esperan obtener beneficios de su sacrificio. Mientras que la muerte de los mártires es “inútil”, no se entiende que pueda existir un “heroísmo inútil”. Aquí convendría recordar la reflexión de </w:t>
      </w:r>
      <w:r>
        <w:rPr>
          <w:rFonts w:ascii="Times New Roman" w:hAnsi="Times New Roman"/>
          <w:sz w:val="24"/>
          <w:szCs w:val="24"/>
        </w:rPr>
        <w:t xml:space="preserve">Ernst Bloch sobre el héroe rojos en las prisiones nazi-fascistas, coincidente con el análisis de Bauman (Ernst Bloch, </w:t>
      </w:r>
      <w:r>
        <w:rPr>
          <w:rFonts w:ascii="Times New Roman" w:hAnsi="Times New Roman"/>
          <w:i/>
          <w:sz w:val="24"/>
          <w:szCs w:val="24"/>
        </w:rPr>
        <w:t>El principio esperanza</w:t>
      </w:r>
      <w:r>
        <w:rPr>
          <w:rFonts w:ascii="Times New Roman" w:hAnsi="Times New Roman"/>
          <w:sz w:val="24"/>
          <w:szCs w:val="24"/>
        </w:rPr>
        <w:t xml:space="preserve">, III, Trotta, Madrid, 2007).  </w:t>
      </w:r>
    </w:p>
    <w:p w:rsidR="00EA5DBF" w:rsidRDefault="00700A81">
      <w:pPr>
        <w:spacing w:line="360" w:lineRule="auto"/>
        <w:ind w:firstLine="567"/>
        <w:jc w:val="both"/>
        <w:rPr>
          <w:rFonts w:ascii="Times New Roman" w:hAnsi="Times New Roman"/>
          <w:sz w:val="24"/>
          <w:szCs w:val="24"/>
        </w:rPr>
      </w:pPr>
      <w:r>
        <w:rPr>
          <w:rFonts w:ascii="Times New Roman" w:hAnsi="Times New Roman"/>
          <w:sz w:val="24"/>
          <w:szCs w:val="24"/>
        </w:rPr>
        <w:t>La democracia ha sufrido un golpe de Estado por mor del neoliberalismo, cuyo objetiv</w:t>
      </w:r>
      <w:r>
        <w:rPr>
          <w:rFonts w:ascii="Times New Roman" w:hAnsi="Times New Roman"/>
          <w:sz w:val="24"/>
          <w:szCs w:val="24"/>
        </w:rPr>
        <w:t xml:space="preserve">o es privatizar la esfera pública y eliminar la utopía social. La utopía de la modernidad, dice Bauman, se ha convertido “en blanco y presa de llaneros, cazadores y tramposos solitarios: uno de los muchos trofeos de la conquista y la anexión de lo público </w:t>
      </w:r>
      <w:r>
        <w:rPr>
          <w:rFonts w:ascii="Times New Roman" w:hAnsi="Times New Roman"/>
          <w:sz w:val="24"/>
          <w:szCs w:val="24"/>
        </w:rPr>
        <w:t>a lo privado” (Bauman, 2006, 200). Calificar hoy a una persona, a un colectivo o a un proyecto de utópicos no es precisamente un piropo. Constituye una descalificación en toda regla. La utopía sufre hoy un largo destierro y un maltrato semántico. Se identi</w:t>
      </w:r>
      <w:r>
        <w:rPr>
          <w:rFonts w:ascii="Times New Roman" w:hAnsi="Times New Roman"/>
          <w:sz w:val="24"/>
          <w:szCs w:val="24"/>
        </w:rPr>
        <w:t xml:space="preserve">fica con quimera, fantasmagorería, ilusión, sueño irrealizable, evasión de la realidad, renuncia a las responsabilidades del presente. </w:t>
      </w:r>
    </w:p>
    <w:p w:rsidR="00EA5DBF" w:rsidRDefault="00700A81">
      <w:pPr>
        <w:spacing w:line="360" w:lineRule="auto"/>
        <w:ind w:firstLine="567"/>
        <w:jc w:val="both"/>
      </w:pPr>
      <w:r>
        <w:rPr>
          <w:rFonts w:ascii="Times New Roman" w:hAnsi="Times New Roman"/>
          <w:sz w:val="24"/>
          <w:szCs w:val="24"/>
        </w:rPr>
        <w:t>Sin embargo, la utopía, liberada de toda mitología, es una categoría mayor de la filosofía de la esperanza y tiene un se</w:t>
      </w:r>
      <w:r>
        <w:rPr>
          <w:rFonts w:ascii="Times New Roman" w:hAnsi="Times New Roman"/>
          <w:sz w:val="24"/>
          <w:szCs w:val="24"/>
        </w:rPr>
        <w:t xml:space="preserve">ntido positivo en tanto proyecto de un mundo justo, </w:t>
      </w:r>
      <w:r>
        <w:rPr>
          <w:rFonts w:ascii="Times New Roman" w:hAnsi="Times New Roman"/>
          <w:sz w:val="24"/>
          <w:szCs w:val="24"/>
        </w:rPr>
        <w:lastRenderedPageBreak/>
        <w:t>que implica la crítica del presente. Es necesaria como imagen movilizadora de las energías humanas, horizonte que orienta y guía la praxis, instancia crítica de la realidad y, en definitiva, motor de la h</w:t>
      </w:r>
      <w:r>
        <w:rPr>
          <w:rFonts w:ascii="Times New Roman" w:hAnsi="Times New Roman"/>
          <w:sz w:val="24"/>
          <w:szCs w:val="24"/>
        </w:rPr>
        <w:t xml:space="preserve">istoria (Juan José Tamayo, </w:t>
      </w:r>
      <w:r>
        <w:rPr>
          <w:rFonts w:ascii="Times New Roman" w:hAnsi="Times New Roman"/>
          <w:i/>
          <w:sz w:val="24"/>
          <w:szCs w:val="24"/>
        </w:rPr>
        <w:t>Invitación a la Utopía. Estudio histórico para tiempos de crisis</w:t>
      </w:r>
      <w:r>
        <w:rPr>
          <w:rFonts w:ascii="Times New Roman" w:hAnsi="Times New Roman"/>
          <w:sz w:val="24"/>
          <w:szCs w:val="24"/>
        </w:rPr>
        <w:t>, Trotta, Madrid,</w:t>
      </w:r>
      <w:r>
        <w:rPr>
          <w:rFonts w:ascii="Times New Roman" w:hAnsi="Times New Roman"/>
          <w:i/>
          <w:sz w:val="24"/>
          <w:szCs w:val="24"/>
        </w:rPr>
        <w:t xml:space="preserve"> </w:t>
      </w:r>
      <w:r>
        <w:rPr>
          <w:rFonts w:ascii="Times New Roman" w:hAnsi="Times New Roman"/>
          <w:sz w:val="24"/>
          <w:szCs w:val="24"/>
        </w:rPr>
        <w:t>2012, 147 y 260).</w:t>
      </w:r>
    </w:p>
    <w:p w:rsidR="00EA5DBF" w:rsidRDefault="00700A81">
      <w:pPr>
        <w:spacing w:line="360" w:lineRule="auto"/>
        <w:ind w:firstLine="567"/>
        <w:jc w:val="both"/>
      </w:pPr>
      <w:r>
        <w:rPr>
          <w:rFonts w:ascii="Times New Roman" w:hAnsi="Times New Roman"/>
          <w:sz w:val="24"/>
          <w:szCs w:val="24"/>
        </w:rPr>
        <w:t>El individuo vive en permanente asedio. Cuanto más se empeña en afirmar su individualidad, más asediado se ve por la sociedad. “</w:t>
      </w:r>
      <w:r>
        <w:rPr>
          <w:rFonts w:ascii="Times New Roman" w:hAnsi="Times New Roman"/>
          <w:i/>
          <w:sz w:val="24"/>
          <w:szCs w:val="24"/>
        </w:rPr>
        <w:t>L</w:t>
      </w:r>
      <w:r>
        <w:rPr>
          <w:rFonts w:ascii="Times New Roman" w:hAnsi="Times New Roman"/>
          <w:i/>
          <w:sz w:val="24"/>
          <w:szCs w:val="24"/>
        </w:rPr>
        <w:t>a individualidad</w:t>
      </w:r>
      <w:r>
        <w:rPr>
          <w:rFonts w:ascii="Times New Roman" w:hAnsi="Times New Roman"/>
          <w:sz w:val="24"/>
          <w:szCs w:val="24"/>
        </w:rPr>
        <w:t xml:space="preserve"> –dice Bauman- </w:t>
      </w:r>
      <w:r>
        <w:rPr>
          <w:rFonts w:ascii="Times New Roman" w:hAnsi="Times New Roman"/>
          <w:i/>
          <w:sz w:val="24"/>
          <w:szCs w:val="24"/>
        </w:rPr>
        <w:t>es tarea que la propia sociedad de individuos fija para sus miembros</w:t>
      </w:r>
      <w:r>
        <w:rPr>
          <w:rFonts w:ascii="Times New Roman" w:hAnsi="Times New Roman"/>
          <w:sz w:val="24"/>
          <w:szCs w:val="24"/>
        </w:rPr>
        <w:t xml:space="preserve"> (Bauman, 2006, 31). El auge de la individualidad supuso el debilitamiento progreso de los lazos sociales. ¿En qué consiste entonces el viaje de autodescubri</w:t>
      </w:r>
      <w:r>
        <w:rPr>
          <w:rFonts w:ascii="Times New Roman" w:hAnsi="Times New Roman"/>
          <w:sz w:val="24"/>
          <w:szCs w:val="24"/>
        </w:rPr>
        <w:t xml:space="preserve">miento? En una mera feria global de comercio al por mayor de recetas de individualidad. Los elementos auténticamente individuales de cada persona terminan por convertirse en moneda de uso común, en estándares sin valor.  Aquí convendría recordar a Antonio </w:t>
      </w:r>
      <w:r>
        <w:rPr>
          <w:rFonts w:ascii="Times New Roman" w:hAnsi="Times New Roman"/>
          <w:sz w:val="24"/>
          <w:szCs w:val="24"/>
        </w:rPr>
        <w:t>Machado para quien  es de necios confundir valor y precio.</w:t>
      </w:r>
    </w:p>
    <w:p w:rsidR="00EA5DBF" w:rsidRDefault="00700A81">
      <w:pPr>
        <w:spacing w:line="360" w:lineRule="auto"/>
        <w:ind w:firstLine="567"/>
        <w:jc w:val="both"/>
        <w:rPr>
          <w:rFonts w:ascii="Times New Roman" w:hAnsi="Times New Roman"/>
          <w:sz w:val="24"/>
          <w:szCs w:val="24"/>
        </w:rPr>
      </w:pPr>
      <w:r>
        <w:rPr>
          <w:rFonts w:ascii="Times New Roman" w:hAnsi="Times New Roman"/>
          <w:sz w:val="24"/>
          <w:szCs w:val="24"/>
        </w:rPr>
        <w:t>Vivimos un proceso de fragmentación y de segmentación, de diversidad individual y social. Lo que exige como objetivos políticos y sociales importantes, escribe el intelectual polaco citando a Domin</w:t>
      </w:r>
      <w:r>
        <w:rPr>
          <w:rFonts w:ascii="Times New Roman" w:hAnsi="Times New Roman"/>
          <w:sz w:val="24"/>
          <w:szCs w:val="24"/>
        </w:rPr>
        <w:t>ique Simone Rychen, el fortalecimiento de la cohesión social, el desarrollo de un sentido de conciencia y responsabilidad sociales, la interacción con otras personas, el diálogo, la comprensión mutua, la gestión y resolución de los conflictos (Bauman, 2006</w:t>
      </w:r>
      <w:r>
        <w:rPr>
          <w:rFonts w:ascii="Times New Roman" w:hAnsi="Times New Roman"/>
          <w:sz w:val="24"/>
          <w:szCs w:val="24"/>
        </w:rPr>
        <w:t xml:space="preserve">, 166).  </w:t>
      </w:r>
    </w:p>
    <w:p w:rsidR="00EA5DBF" w:rsidRDefault="00700A81">
      <w:pPr>
        <w:spacing w:line="360" w:lineRule="auto"/>
        <w:ind w:firstLine="567"/>
        <w:jc w:val="both"/>
        <w:rPr>
          <w:rFonts w:ascii="Times New Roman" w:hAnsi="Times New Roman"/>
          <w:sz w:val="24"/>
          <w:szCs w:val="24"/>
        </w:rPr>
      </w:pPr>
      <w:r>
        <w:rPr>
          <w:rFonts w:ascii="Times New Roman" w:hAnsi="Times New Roman"/>
          <w:sz w:val="24"/>
          <w:szCs w:val="24"/>
        </w:rPr>
        <w:t>Siguiendo a Hannah Arendt y a Bertold Brecht, llama a nuestra época “tiempos de oscuridad”, en los que se degrada toda verdad a una trivialidad sin sentido y el distanciamiento de la política y de lo público se ha convertido en la “actitud básica</w:t>
      </w:r>
      <w:r>
        <w:rPr>
          <w:rFonts w:ascii="Times New Roman" w:hAnsi="Times New Roman"/>
          <w:sz w:val="24"/>
          <w:szCs w:val="24"/>
        </w:rPr>
        <w:t xml:space="preserve"> del individuo moderno, quien, alienado del mundo, sólo puede revelarse verdaderamente en privado y en la intimidad de los encuentros cara a cara” (Bauman, 2006, 172). </w:t>
      </w:r>
    </w:p>
    <w:p w:rsidR="00EA5DBF" w:rsidRDefault="00700A81">
      <w:pPr>
        <w:spacing w:line="360" w:lineRule="auto"/>
        <w:ind w:firstLine="567"/>
        <w:jc w:val="both"/>
        <w:rPr>
          <w:rFonts w:ascii="Times New Roman" w:hAnsi="Times New Roman"/>
          <w:sz w:val="24"/>
          <w:szCs w:val="24"/>
        </w:rPr>
      </w:pPr>
      <w:r>
        <w:rPr>
          <w:rFonts w:ascii="Times New Roman" w:hAnsi="Times New Roman"/>
          <w:sz w:val="24"/>
          <w:szCs w:val="24"/>
        </w:rPr>
        <w:t>Bauman se pregunta por la posibilidad de convertir el espacio público en lugar de parti</w:t>
      </w:r>
      <w:r>
        <w:rPr>
          <w:rFonts w:ascii="Times New Roman" w:hAnsi="Times New Roman"/>
          <w:sz w:val="24"/>
          <w:szCs w:val="24"/>
        </w:rPr>
        <w:t>cipación duradera, de diálogo permanente, de debate y de confrontación entre el consenso y el disenso, en vez de ámbito de encuentros fugaces y casuales. Su respuesta es que esa conversión sólo es posible creando un espacio público nuevo y global, que se t</w:t>
      </w:r>
      <w:r>
        <w:rPr>
          <w:rFonts w:ascii="Times New Roman" w:hAnsi="Times New Roman"/>
          <w:sz w:val="24"/>
          <w:szCs w:val="24"/>
        </w:rPr>
        <w:t>raduzca en una política planetaria adecuada, un escenario igualmente planetario, un análisis global de los problemas provocados a escala global y una responsabilidad realmente planetaria. Ello exige reformar el tejido de las interdependencias e interaccion</w:t>
      </w:r>
      <w:r>
        <w:rPr>
          <w:rFonts w:ascii="Times New Roman" w:hAnsi="Times New Roman"/>
          <w:sz w:val="24"/>
          <w:szCs w:val="24"/>
        </w:rPr>
        <w:t>es globales.</w:t>
      </w:r>
    </w:p>
    <w:p w:rsidR="00EA5DBF" w:rsidRDefault="00700A81">
      <w:pPr>
        <w:spacing w:line="360" w:lineRule="auto"/>
        <w:ind w:firstLine="567"/>
        <w:jc w:val="both"/>
      </w:pPr>
      <w:r>
        <w:rPr>
          <w:rFonts w:ascii="Times New Roman" w:hAnsi="Times New Roman"/>
          <w:sz w:val="24"/>
          <w:szCs w:val="24"/>
        </w:rPr>
        <w:lastRenderedPageBreak/>
        <w:t>Las reflexiones de Bauman no dejan a nadie indiferente. Se compartan o no, dan  que pensar. Llevan siempre por veredas inexploradas, no por los caminos del éxito seguro en los negocios. Provocan insatisfacción como punto de partida para cambia</w:t>
      </w:r>
      <w:r>
        <w:rPr>
          <w:rFonts w:ascii="Times New Roman" w:hAnsi="Times New Roman"/>
          <w:sz w:val="24"/>
          <w:szCs w:val="24"/>
        </w:rPr>
        <w:t xml:space="preserve">r la realidad. Invitan a construir relaciones simétricas, cálidas, duraderas, auténticas, profundas, no mediadas crematísticamente. Los pensamientos de Bauman no acaban en desencanto y apatía. Todo lo contrario. Su libro </w:t>
      </w:r>
      <w:r>
        <w:rPr>
          <w:rFonts w:ascii="Times New Roman" w:hAnsi="Times New Roman"/>
          <w:i/>
          <w:sz w:val="24"/>
          <w:szCs w:val="24"/>
        </w:rPr>
        <w:t xml:space="preserve">Vida líquida </w:t>
      </w:r>
      <w:r>
        <w:rPr>
          <w:rFonts w:ascii="Times New Roman" w:hAnsi="Times New Roman"/>
          <w:sz w:val="24"/>
          <w:szCs w:val="24"/>
        </w:rPr>
        <w:t xml:space="preserve">termina con una </w:t>
      </w:r>
      <w:r>
        <w:rPr>
          <w:rFonts w:ascii="Times New Roman" w:hAnsi="Times New Roman"/>
          <w:i/>
          <w:sz w:val="24"/>
          <w:szCs w:val="24"/>
        </w:rPr>
        <w:t>llamada a la esperanza entendida como encuentro entre la imaginación y el sentido moral.</w:t>
      </w:r>
      <w:r>
        <w:rPr>
          <w:rFonts w:ascii="Times New Roman" w:hAnsi="Times New Roman"/>
          <w:sz w:val="24"/>
          <w:szCs w:val="24"/>
        </w:rPr>
        <w:t xml:space="preserve"> </w:t>
      </w:r>
    </w:p>
    <w:p w:rsidR="00EA5DBF" w:rsidRDefault="00700A81">
      <w:pPr>
        <w:spacing w:line="360" w:lineRule="auto"/>
        <w:ind w:firstLine="567"/>
        <w:jc w:val="both"/>
      </w:pPr>
      <w:r>
        <w:rPr>
          <w:rFonts w:ascii="Times New Roman" w:hAnsi="Times New Roman"/>
          <w:sz w:val="24"/>
          <w:szCs w:val="24"/>
        </w:rPr>
        <w:t xml:space="preserve">La esperanza se resiste, y con razón, a reconocer la jurisdicción “de lo que es” y a someterse al dictamen de la realidad. Es esta, más bien, la que tiene que </w:t>
      </w:r>
      <w:r>
        <w:rPr>
          <w:rFonts w:ascii="Times New Roman" w:hAnsi="Times New Roman"/>
          <w:sz w:val="24"/>
          <w:szCs w:val="24"/>
        </w:rPr>
        <w:t xml:space="preserve">explicar por qué no siguió el criterio marcado por la esperanza. Y junto a la esperanza, la apelación a la utopía, a partir de la consideración del ser humano como criatura </w:t>
      </w:r>
      <w:r>
        <w:rPr>
          <w:rFonts w:ascii="Times New Roman" w:hAnsi="Times New Roman"/>
          <w:i/>
          <w:sz w:val="24"/>
          <w:szCs w:val="24"/>
        </w:rPr>
        <w:t xml:space="preserve">esperanzada </w:t>
      </w:r>
      <w:r>
        <w:rPr>
          <w:rFonts w:ascii="Times New Roman" w:hAnsi="Times New Roman"/>
          <w:sz w:val="24"/>
          <w:szCs w:val="24"/>
        </w:rPr>
        <w:t>según Bloch</w:t>
      </w:r>
      <w:r>
        <w:rPr>
          <w:rFonts w:ascii="Times New Roman" w:hAnsi="Times New Roman"/>
          <w:i/>
          <w:sz w:val="24"/>
          <w:szCs w:val="24"/>
        </w:rPr>
        <w:t xml:space="preserve"> </w:t>
      </w:r>
      <w:r>
        <w:rPr>
          <w:rFonts w:ascii="Times New Roman" w:hAnsi="Times New Roman"/>
          <w:sz w:val="24"/>
          <w:szCs w:val="24"/>
        </w:rPr>
        <w:t>y de la idea de la ética como filosofía primera según Lévin</w:t>
      </w:r>
      <w:r>
        <w:rPr>
          <w:rFonts w:ascii="Times New Roman" w:hAnsi="Times New Roman"/>
          <w:sz w:val="24"/>
          <w:szCs w:val="24"/>
        </w:rPr>
        <w:t>as. El mundo exterior tiene que demostrar su inocencia ante el tribunal de la ética, no viceversa. Y por el momento no le va a ser posible demostrarla, porque dicho tribunal está sometido al asedio del mercado, que es el mejor ejemplo de inmoralidad.</w:t>
      </w:r>
    </w:p>
    <w:p w:rsidR="00EA5DBF" w:rsidRDefault="00EA5DBF">
      <w:pPr>
        <w:spacing w:line="360" w:lineRule="auto"/>
      </w:pPr>
    </w:p>
    <w:sectPr w:rsidR="00EA5DBF">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A81" w:rsidRDefault="00700A81">
      <w:pPr>
        <w:spacing w:after="0" w:line="240" w:lineRule="auto"/>
      </w:pPr>
      <w:r>
        <w:separator/>
      </w:r>
    </w:p>
  </w:endnote>
  <w:endnote w:type="continuationSeparator" w:id="0">
    <w:p w:rsidR="00700A81" w:rsidRDefault="0070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A81" w:rsidRDefault="00700A81">
      <w:pPr>
        <w:spacing w:after="0" w:line="240" w:lineRule="auto"/>
      </w:pPr>
      <w:r>
        <w:rPr>
          <w:color w:val="000000"/>
        </w:rPr>
        <w:separator/>
      </w:r>
    </w:p>
  </w:footnote>
  <w:footnote w:type="continuationSeparator" w:id="0">
    <w:p w:rsidR="00700A81" w:rsidRDefault="00700A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EA5DBF"/>
    <w:rsid w:val="0055734F"/>
    <w:rsid w:val="00700A81"/>
    <w:rsid w:val="00EA5D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464AF-9863-46BB-B63F-43C08B98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com/books?id=fHeeBwAAQBAJ&amp;pg=PA7"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1364</Words>
  <Characters>7503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Rosario</cp:lastModifiedBy>
  <cp:revision>3</cp:revision>
  <dcterms:created xsi:type="dcterms:W3CDTF">2017-01-16T17:39:00Z</dcterms:created>
  <dcterms:modified xsi:type="dcterms:W3CDTF">2017-01-16T17:40:00Z</dcterms:modified>
</cp:coreProperties>
</file>