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8684"/>
      </w:tblGrid>
      <w:tr w:rsidR="001E484D" w:rsidRPr="001E484D" w:rsidTr="001E484D">
        <w:tc>
          <w:tcPr>
            <w:tcW w:w="0" w:type="auto"/>
            <w:shd w:val="clear" w:color="auto" w:fill="FFFFFF"/>
            <w:tcMar>
              <w:top w:w="90" w:type="dxa"/>
              <w:left w:w="90" w:type="dxa"/>
              <w:bottom w:w="90" w:type="dxa"/>
              <w:right w:w="90" w:type="dxa"/>
            </w:tcMar>
            <w:hideMark/>
          </w:tcPr>
          <w:tbl>
            <w:tblPr>
              <w:tblW w:w="5000" w:type="pct"/>
              <w:tblCellMar>
                <w:left w:w="0" w:type="dxa"/>
                <w:right w:w="0" w:type="dxa"/>
              </w:tblCellMar>
              <w:tblLook w:val="04A0"/>
            </w:tblPr>
            <w:tblGrid>
              <w:gridCol w:w="8504"/>
            </w:tblGrid>
            <w:tr w:rsidR="001E484D" w:rsidRPr="001E484D">
              <w:tc>
                <w:tcPr>
                  <w:tcW w:w="0" w:type="auto"/>
                  <w:tcMar>
                    <w:top w:w="0" w:type="dxa"/>
                    <w:left w:w="90" w:type="dxa"/>
                    <w:bottom w:w="0" w:type="dxa"/>
                    <w:right w:w="90" w:type="dxa"/>
                  </w:tcMar>
                  <w:hideMark/>
                </w:tcPr>
                <w:tbl>
                  <w:tblPr>
                    <w:tblpPr w:leftFromText="30" w:rightFromText="30" w:vertAnchor="text"/>
                    <w:tblW w:w="0" w:type="auto"/>
                    <w:tblCellMar>
                      <w:left w:w="0" w:type="dxa"/>
                      <w:right w:w="0" w:type="dxa"/>
                    </w:tblCellMar>
                    <w:tblLook w:val="04A0"/>
                  </w:tblPr>
                  <w:tblGrid>
                    <w:gridCol w:w="6"/>
                  </w:tblGrid>
                  <w:tr w:rsidR="001E484D" w:rsidRPr="001E484D">
                    <w:tc>
                      <w:tcPr>
                        <w:tcW w:w="0" w:type="auto"/>
                        <w:hideMark/>
                      </w:tcPr>
                      <w:p w:rsidR="001E484D" w:rsidRPr="001E484D" w:rsidRDefault="001E484D" w:rsidP="001E484D">
                        <w:pPr>
                          <w:jc w:val="center"/>
                          <w:rPr>
                            <w:rFonts w:ascii="Arial" w:eastAsia="Times New Roman" w:hAnsi="Arial" w:cs="Arial"/>
                            <w:sz w:val="28"/>
                            <w:szCs w:val="28"/>
                            <w:lang w:eastAsia="es-UY"/>
                          </w:rPr>
                        </w:pPr>
                      </w:p>
                    </w:tc>
                  </w:tr>
                </w:tbl>
                <w:tbl>
                  <w:tblPr>
                    <w:tblpPr w:leftFromText="30" w:rightFromText="30" w:vertAnchor="text" w:horzAnchor="margin" w:tblpY="120"/>
                    <w:tblOverlap w:val="never"/>
                    <w:tblW w:w="6946" w:type="dxa"/>
                    <w:tblCellMar>
                      <w:left w:w="0" w:type="dxa"/>
                      <w:right w:w="0" w:type="dxa"/>
                    </w:tblCellMar>
                    <w:tblLook w:val="04A0"/>
                  </w:tblPr>
                  <w:tblGrid>
                    <w:gridCol w:w="6946"/>
                  </w:tblGrid>
                  <w:tr w:rsidR="001E484D" w:rsidRPr="001E484D" w:rsidTr="001E484D">
                    <w:tc>
                      <w:tcPr>
                        <w:tcW w:w="6946" w:type="dxa"/>
                        <w:hideMark/>
                      </w:tcPr>
                      <w:p w:rsidR="001E484D" w:rsidRPr="001E484D" w:rsidRDefault="001E484D" w:rsidP="001E484D">
                        <w:pPr>
                          <w:spacing w:before="240" w:after="240" w:line="225" w:lineRule="atLeast"/>
                          <w:jc w:val="center"/>
                          <w:rPr>
                            <w:rFonts w:ascii="Helvetica" w:eastAsia="Times New Roman" w:hAnsi="Helvetica" w:cs="Helvetica"/>
                            <w:b/>
                            <w:color w:val="606060"/>
                            <w:sz w:val="28"/>
                            <w:szCs w:val="28"/>
                            <w:lang w:eastAsia="es-UY"/>
                          </w:rPr>
                        </w:pPr>
                        <w:r w:rsidRPr="001E484D">
                          <w:rPr>
                            <w:rFonts w:ascii="Helvetica" w:eastAsia="Times New Roman" w:hAnsi="Helvetica" w:cs="Helvetica"/>
                            <w:color w:val="606060"/>
                            <w:sz w:val="28"/>
                            <w:szCs w:val="28"/>
                            <w:lang w:eastAsia="es-UY"/>
                          </w:rPr>
                          <w:br/>
                        </w:r>
                        <w:r w:rsidRPr="001E484D">
                          <w:rPr>
                            <w:rFonts w:ascii="Helvetica" w:eastAsia="Times New Roman" w:hAnsi="Helvetica" w:cs="Helvetica"/>
                            <w:b/>
                            <w:color w:val="606060"/>
                            <w:sz w:val="28"/>
                            <w:szCs w:val="28"/>
                            <w:lang w:eastAsia="es-UY"/>
                          </w:rPr>
                          <w:t>Al pueblo de México</w:t>
                        </w:r>
                        <w:r w:rsidRPr="001E484D">
                          <w:rPr>
                            <w:rFonts w:ascii="Helvetica" w:eastAsia="Times New Roman" w:hAnsi="Helvetica" w:cs="Helvetica"/>
                            <w:b/>
                            <w:color w:val="606060"/>
                            <w:sz w:val="28"/>
                            <w:szCs w:val="28"/>
                            <w:lang w:eastAsia="es-UY"/>
                          </w:rPr>
                          <w:br/>
                          <w:t>A las organizaciones que buscan un país digno y en manos de su gente</w:t>
                        </w:r>
                        <w:r w:rsidRPr="001E484D">
                          <w:rPr>
                            <w:rFonts w:ascii="Helvetica" w:eastAsia="Times New Roman" w:hAnsi="Helvetica" w:cs="Helvetica"/>
                            <w:b/>
                            <w:color w:val="606060"/>
                            <w:sz w:val="28"/>
                            <w:szCs w:val="28"/>
                            <w:lang w:eastAsia="es-UY"/>
                          </w:rPr>
                          <w:br/>
                          <w:t>A los medios de comunicación</w:t>
                        </w:r>
                        <w:r w:rsidRPr="001E484D">
                          <w:rPr>
                            <w:rFonts w:ascii="Helvetica" w:eastAsia="Times New Roman" w:hAnsi="Helvetica" w:cs="Helvetica"/>
                            <w:b/>
                            <w:color w:val="606060"/>
                            <w:sz w:val="28"/>
                            <w:szCs w:val="28"/>
                            <w:lang w:eastAsia="es-UY"/>
                          </w:rPr>
                          <w:br/>
                        </w:r>
                        <w:r w:rsidRPr="001E484D">
                          <w:rPr>
                            <w:rFonts w:ascii="Helvetica" w:eastAsia="Times New Roman" w:hAnsi="Helvetica" w:cs="Helvetica"/>
                            <w:b/>
                            <w:color w:val="606060"/>
                            <w:sz w:val="28"/>
                            <w:szCs w:val="28"/>
                            <w:lang w:eastAsia="es-UY"/>
                          </w:rPr>
                          <w:br/>
                          <w:t>Reciban un fraterno saludo del movimiento de la Nueva Constituyente Ciudadana y Popular, que nace por iniciativa de Raúl Vera López.</w:t>
                        </w:r>
                      </w:p>
                    </w:tc>
                  </w:tr>
                </w:tbl>
                <w:p w:rsidR="001E484D" w:rsidRPr="001E484D" w:rsidRDefault="001E484D" w:rsidP="001E484D">
                  <w:pPr>
                    <w:jc w:val="center"/>
                    <w:rPr>
                      <w:rFonts w:ascii="Arial" w:eastAsia="Times New Roman" w:hAnsi="Arial" w:cs="Arial"/>
                      <w:sz w:val="28"/>
                      <w:szCs w:val="28"/>
                      <w:lang w:eastAsia="es-UY"/>
                    </w:rPr>
                  </w:pPr>
                </w:p>
              </w:tc>
            </w:tr>
          </w:tbl>
          <w:p w:rsidR="001E484D" w:rsidRPr="001E484D" w:rsidRDefault="001E484D" w:rsidP="001E484D">
            <w:pPr>
              <w:jc w:val="left"/>
              <w:rPr>
                <w:rFonts w:ascii="Arial" w:eastAsia="Times New Roman" w:hAnsi="Arial" w:cs="Arial"/>
                <w:color w:val="222222"/>
                <w:sz w:val="13"/>
                <w:szCs w:val="13"/>
                <w:lang w:eastAsia="es-UY"/>
              </w:rPr>
            </w:pPr>
          </w:p>
        </w:tc>
      </w:tr>
    </w:tbl>
    <w:p w:rsidR="001E484D" w:rsidRPr="001E484D" w:rsidRDefault="001E484D" w:rsidP="001E484D">
      <w:pPr>
        <w:jc w:val="left"/>
        <w:rPr>
          <w:rFonts w:ascii="Times New Roman" w:eastAsia="Times New Roman" w:hAnsi="Times New Roman" w:cs="Times New Roman"/>
          <w:vanish/>
          <w:sz w:val="24"/>
          <w:szCs w:val="24"/>
          <w:lang w:eastAsia="es-UY"/>
        </w:rPr>
      </w:pPr>
    </w:p>
    <w:tbl>
      <w:tblPr>
        <w:tblW w:w="5000" w:type="pct"/>
        <w:shd w:val="clear" w:color="auto" w:fill="FFFFFF"/>
        <w:tblCellMar>
          <w:left w:w="0" w:type="dxa"/>
          <w:right w:w="0" w:type="dxa"/>
        </w:tblCellMar>
        <w:tblLook w:val="04A0"/>
      </w:tblPr>
      <w:tblGrid>
        <w:gridCol w:w="8504"/>
      </w:tblGrid>
      <w:tr w:rsidR="001E484D" w:rsidRPr="001E484D" w:rsidTr="001E484D">
        <w:tc>
          <w:tcPr>
            <w:tcW w:w="0" w:type="auto"/>
            <w:shd w:val="clear" w:color="auto" w:fill="FFFFFF"/>
            <w:tcMar>
              <w:top w:w="90" w:type="dxa"/>
              <w:left w:w="0" w:type="dxa"/>
              <w:bottom w:w="0" w:type="dxa"/>
              <w:right w:w="0" w:type="dxa"/>
            </w:tcMar>
            <w:hideMark/>
          </w:tcPr>
          <w:tbl>
            <w:tblPr>
              <w:tblpPr w:leftFromText="30" w:rightFromText="30" w:vertAnchor="text"/>
              <w:tblW w:w="5000" w:type="pct"/>
              <w:tblCellMar>
                <w:left w:w="0" w:type="dxa"/>
                <w:right w:w="0" w:type="dxa"/>
              </w:tblCellMar>
              <w:tblLook w:val="04A0"/>
            </w:tblPr>
            <w:tblGrid>
              <w:gridCol w:w="8504"/>
            </w:tblGrid>
            <w:tr w:rsidR="001E484D" w:rsidRPr="001E484D">
              <w:tc>
                <w:tcPr>
                  <w:tcW w:w="0" w:type="auto"/>
                  <w:tcMar>
                    <w:top w:w="0" w:type="dxa"/>
                    <w:left w:w="180" w:type="dxa"/>
                    <w:bottom w:w="90" w:type="dxa"/>
                    <w:right w:w="180" w:type="dxa"/>
                  </w:tcMar>
                  <w:hideMark/>
                </w:tcPr>
                <w:p w:rsidR="001E484D" w:rsidRPr="001E484D" w:rsidRDefault="001E484D" w:rsidP="001E484D">
                  <w:pPr>
                    <w:spacing w:line="225" w:lineRule="atLeast"/>
                    <w:rPr>
                      <w:rFonts w:ascii="Helvetica" w:eastAsia="Times New Roman" w:hAnsi="Helvetica" w:cs="Helvetica"/>
                      <w:color w:val="606060"/>
                      <w:sz w:val="24"/>
                      <w:szCs w:val="24"/>
                      <w:lang w:eastAsia="es-UY"/>
                    </w:rPr>
                  </w:pPr>
                  <w:r w:rsidRPr="001E484D">
                    <w:rPr>
                      <w:rFonts w:ascii="Helvetica" w:eastAsia="Times New Roman" w:hAnsi="Helvetica" w:cs="Helvetica"/>
                      <w:color w:val="606060"/>
                      <w:sz w:val="24"/>
                      <w:szCs w:val="24"/>
                      <w:lang w:eastAsia="es-UY"/>
                    </w:rPr>
                    <w:t>La constitución de 1917, resultado de la lucha revolucionaria de nuestros pueblos que en 1910 cimbró las entrañas de nuestra patria, representa la inauguración del constitucionalismo social. En ella se establecía el derecho de la nación sobre el territorio, los derechos agrarios y laborales, los derechos de sindicación, de huelga, de seguridad social, la educación gratuita y otros tantos que subordinaban los intereses privados a los intereses públicos y las necesidades colectivas.</w:t>
                  </w:r>
                </w:p>
              </w:tc>
            </w:tr>
          </w:tbl>
          <w:p w:rsidR="001E484D" w:rsidRPr="001E484D" w:rsidRDefault="001E484D" w:rsidP="001E484D">
            <w:pPr>
              <w:jc w:val="left"/>
              <w:rPr>
                <w:rFonts w:ascii="Arial" w:eastAsia="Times New Roman" w:hAnsi="Arial" w:cs="Arial"/>
                <w:color w:val="222222"/>
                <w:sz w:val="24"/>
                <w:szCs w:val="24"/>
                <w:lang w:eastAsia="es-UY"/>
              </w:rPr>
            </w:pPr>
          </w:p>
        </w:tc>
      </w:tr>
    </w:tbl>
    <w:p w:rsidR="001E484D" w:rsidRPr="001E484D" w:rsidRDefault="001E484D" w:rsidP="001E484D">
      <w:pPr>
        <w:jc w:val="left"/>
        <w:rPr>
          <w:rFonts w:ascii="Times New Roman" w:eastAsia="Times New Roman" w:hAnsi="Times New Roman" w:cs="Times New Roman"/>
          <w:vanish/>
          <w:sz w:val="24"/>
          <w:szCs w:val="24"/>
          <w:lang w:eastAsia="es-UY"/>
        </w:rPr>
      </w:pPr>
    </w:p>
    <w:tbl>
      <w:tblPr>
        <w:tblW w:w="5000" w:type="pct"/>
        <w:shd w:val="clear" w:color="auto" w:fill="FFFFFF"/>
        <w:tblCellMar>
          <w:left w:w="0" w:type="dxa"/>
          <w:right w:w="0" w:type="dxa"/>
        </w:tblCellMar>
        <w:tblLook w:val="04A0"/>
      </w:tblPr>
      <w:tblGrid>
        <w:gridCol w:w="8684"/>
      </w:tblGrid>
      <w:tr w:rsidR="001E484D" w:rsidRPr="001E484D" w:rsidTr="001E484D">
        <w:tc>
          <w:tcPr>
            <w:tcW w:w="0" w:type="auto"/>
            <w:shd w:val="clear" w:color="auto" w:fill="FFFFFF"/>
            <w:tcMar>
              <w:top w:w="90" w:type="dxa"/>
              <w:left w:w="90" w:type="dxa"/>
              <w:bottom w:w="90" w:type="dxa"/>
              <w:right w:w="90" w:type="dxa"/>
            </w:tcMar>
            <w:hideMark/>
          </w:tcPr>
          <w:tbl>
            <w:tblPr>
              <w:tblpPr w:leftFromText="30" w:rightFromText="30" w:vertAnchor="text"/>
              <w:tblW w:w="5000" w:type="pct"/>
              <w:tblCellMar>
                <w:left w:w="0" w:type="dxa"/>
                <w:right w:w="0" w:type="dxa"/>
              </w:tblCellMar>
              <w:tblLook w:val="04A0"/>
            </w:tblPr>
            <w:tblGrid>
              <w:gridCol w:w="8504"/>
            </w:tblGrid>
            <w:tr w:rsidR="001E484D" w:rsidRPr="001E484D">
              <w:tc>
                <w:tcPr>
                  <w:tcW w:w="0" w:type="auto"/>
                  <w:tcMar>
                    <w:top w:w="0" w:type="dxa"/>
                    <w:left w:w="90" w:type="dxa"/>
                    <w:bottom w:w="0" w:type="dxa"/>
                    <w:right w:w="90" w:type="dxa"/>
                  </w:tcMar>
                  <w:hideMark/>
                </w:tcPr>
                <w:p w:rsidR="001E484D" w:rsidRPr="001E484D" w:rsidRDefault="001E484D" w:rsidP="001E484D">
                  <w:pPr>
                    <w:jc w:val="center"/>
                    <w:rPr>
                      <w:rFonts w:ascii="Arial" w:eastAsia="Times New Roman" w:hAnsi="Arial" w:cs="Arial"/>
                      <w:sz w:val="24"/>
                      <w:szCs w:val="24"/>
                      <w:lang w:eastAsia="es-UY"/>
                    </w:rPr>
                  </w:pPr>
                </w:p>
              </w:tc>
            </w:tr>
          </w:tbl>
          <w:p w:rsidR="001E484D" w:rsidRPr="001E484D" w:rsidRDefault="001E484D" w:rsidP="001E484D">
            <w:pPr>
              <w:jc w:val="left"/>
              <w:rPr>
                <w:rFonts w:ascii="Arial" w:eastAsia="Times New Roman" w:hAnsi="Arial" w:cs="Arial"/>
                <w:color w:val="222222"/>
                <w:sz w:val="24"/>
                <w:szCs w:val="24"/>
                <w:lang w:eastAsia="es-UY"/>
              </w:rPr>
            </w:pPr>
          </w:p>
        </w:tc>
      </w:tr>
    </w:tbl>
    <w:p w:rsidR="001E484D" w:rsidRPr="001E484D" w:rsidRDefault="001E484D" w:rsidP="001E484D">
      <w:pPr>
        <w:jc w:val="left"/>
        <w:rPr>
          <w:rFonts w:ascii="Times New Roman" w:eastAsia="Times New Roman" w:hAnsi="Times New Roman" w:cs="Times New Roman"/>
          <w:vanish/>
          <w:sz w:val="24"/>
          <w:szCs w:val="24"/>
          <w:lang w:eastAsia="es-UY"/>
        </w:rPr>
      </w:pPr>
    </w:p>
    <w:tbl>
      <w:tblPr>
        <w:tblW w:w="5000" w:type="pct"/>
        <w:shd w:val="clear" w:color="auto" w:fill="FFFFFF"/>
        <w:tblCellMar>
          <w:left w:w="0" w:type="dxa"/>
          <w:right w:w="0" w:type="dxa"/>
        </w:tblCellMar>
        <w:tblLook w:val="04A0"/>
      </w:tblPr>
      <w:tblGrid>
        <w:gridCol w:w="8504"/>
      </w:tblGrid>
      <w:tr w:rsidR="001E484D" w:rsidRPr="001E484D" w:rsidTr="001E484D">
        <w:tc>
          <w:tcPr>
            <w:tcW w:w="0" w:type="auto"/>
            <w:shd w:val="clear" w:color="auto" w:fill="FFFFFF"/>
            <w:tcMar>
              <w:top w:w="90" w:type="dxa"/>
              <w:left w:w="0" w:type="dxa"/>
              <w:bottom w:w="0" w:type="dxa"/>
              <w:right w:w="0" w:type="dxa"/>
            </w:tcMar>
            <w:hideMark/>
          </w:tcPr>
          <w:tbl>
            <w:tblPr>
              <w:tblpPr w:leftFromText="30" w:rightFromText="30" w:vertAnchor="text"/>
              <w:tblW w:w="5000" w:type="pct"/>
              <w:tblCellMar>
                <w:left w:w="0" w:type="dxa"/>
                <w:right w:w="0" w:type="dxa"/>
              </w:tblCellMar>
              <w:tblLook w:val="04A0"/>
            </w:tblPr>
            <w:tblGrid>
              <w:gridCol w:w="8504"/>
            </w:tblGrid>
            <w:tr w:rsidR="001E484D" w:rsidRPr="001E484D">
              <w:tc>
                <w:tcPr>
                  <w:tcW w:w="0" w:type="auto"/>
                  <w:tcMar>
                    <w:top w:w="0" w:type="dxa"/>
                    <w:left w:w="180" w:type="dxa"/>
                    <w:bottom w:w="90" w:type="dxa"/>
                    <w:right w:w="180" w:type="dxa"/>
                  </w:tcMar>
                  <w:hideMark/>
                </w:tcPr>
                <w:p w:rsidR="001E484D" w:rsidRPr="001E484D" w:rsidRDefault="001E484D" w:rsidP="001E484D">
                  <w:pPr>
                    <w:spacing w:line="225" w:lineRule="atLeast"/>
                    <w:rPr>
                      <w:rFonts w:ascii="Helvetica" w:eastAsia="Times New Roman" w:hAnsi="Helvetica" w:cs="Helvetica"/>
                      <w:color w:val="606060"/>
                      <w:sz w:val="24"/>
                      <w:szCs w:val="24"/>
                      <w:lang w:eastAsia="es-UY"/>
                    </w:rPr>
                  </w:pPr>
                  <w:r w:rsidRPr="001E484D">
                    <w:rPr>
                      <w:rFonts w:ascii="Helvetica" w:eastAsia="Times New Roman" w:hAnsi="Helvetica" w:cs="Helvetica"/>
                      <w:color w:val="606060"/>
                      <w:sz w:val="24"/>
                      <w:szCs w:val="24"/>
                      <w:lang w:eastAsia="es-UY"/>
                    </w:rPr>
                    <w:t xml:space="preserve">Hoy a 100 años de su nacimiento, la Constitución se halla herida de muerte por los embates de gobiernos criminales que uno tras otro, desde hace por lo menos 30 años han destruido sus principios </w:t>
                  </w:r>
                  <w:proofErr w:type="spellStart"/>
                  <w:r w:rsidRPr="001E484D">
                    <w:rPr>
                      <w:rFonts w:ascii="Helvetica" w:eastAsia="Times New Roman" w:hAnsi="Helvetica" w:cs="Helvetica"/>
                      <w:color w:val="606060"/>
                      <w:sz w:val="24"/>
                      <w:szCs w:val="24"/>
                      <w:lang w:eastAsia="es-UY"/>
                    </w:rPr>
                    <w:t>fundantes</w:t>
                  </w:r>
                  <w:proofErr w:type="spellEnd"/>
                  <w:r w:rsidRPr="001E484D">
                    <w:rPr>
                      <w:rFonts w:ascii="Helvetica" w:eastAsia="Times New Roman" w:hAnsi="Helvetica" w:cs="Helvetica"/>
                      <w:color w:val="606060"/>
                      <w:sz w:val="24"/>
                      <w:szCs w:val="24"/>
                      <w:lang w:eastAsia="es-UY"/>
                    </w:rPr>
                    <w:t xml:space="preserve"> para justificar la desviación del poder público en beneficio de intereses privados y extranjeros.</w:t>
                  </w:r>
                  <w:r w:rsidRPr="001E484D">
                    <w:rPr>
                      <w:rFonts w:ascii="Helvetica" w:eastAsia="Times New Roman" w:hAnsi="Helvetica" w:cs="Helvetica"/>
                      <w:color w:val="606060"/>
                      <w:sz w:val="24"/>
                      <w:szCs w:val="24"/>
                      <w:lang w:eastAsia="es-UY"/>
                    </w:rPr>
                    <w:br/>
                  </w:r>
                  <w:r w:rsidRPr="001E484D">
                    <w:rPr>
                      <w:rFonts w:ascii="Helvetica" w:eastAsia="Times New Roman" w:hAnsi="Helvetica" w:cs="Helvetica"/>
                      <w:color w:val="606060"/>
                      <w:sz w:val="24"/>
                      <w:szCs w:val="24"/>
                      <w:lang w:eastAsia="es-UY"/>
                    </w:rPr>
                    <w:br/>
                    <w:t xml:space="preserve">Las mal llamadas reformas estructurales han sido el camino trazado por la clase gobernante para consumar la desarticulación del pacto social contenido en la constitución de 1917. A través de ellas se han entregado nuestro territorio y riquezas naturales a capitales nacionales y extranjeros, se ha legalizado la </w:t>
                  </w:r>
                  <w:proofErr w:type="spellStart"/>
                  <w:r w:rsidRPr="001E484D">
                    <w:rPr>
                      <w:rFonts w:ascii="Helvetica" w:eastAsia="Times New Roman" w:hAnsi="Helvetica" w:cs="Helvetica"/>
                      <w:color w:val="606060"/>
                      <w:sz w:val="24"/>
                      <w:szCs w:val="24"/>
                      <w:lang w:eastAsia="es-UY"/>
                    </w:rPr>
                    <w:t>superexplotación</w:t>
                  </w:r>
                  <w:proofErr w:type="spellEnd"/>
                  <w:r w:rsidRPr="001E484D">
                    <w:rPr>
                      <w:rFonts w:ascii="Helvetica" w:eastAsia="Times New Roman" w:hAnsi="Helvetica" w:cs="Helvetica"/>
                      <w:color w:val="606060"/>
                      <w:sz w:val="24"/>
                      <w:szCs w:val="24"/>
                      <w:lang w:eastAsia="es-UY"/>
                    </w:rPr>
                    <w:t xml:space="preserve"> y anulado los derechos laborales, se ha privatizado la educación y destruido la cultura de nuestros pueblos. De esta forma se ha entregado la soberanía de nuestra nación y ahora la vida de los millones que la habitamos se encuentra seriamente amenazada.</w:t>
                  </w:r>
                  <w:r w:rsidRPr="001E484D">
                    <w:rPr>
                      <w:rFonts w:ascii="Helvetica" w:eastAsia="Times New Roman" w:hAnsi="Helvetica" w:cs="Helvetica"/>
                      <w:color w:val="606060"/>
                      <w:sz w:val="24"/>
                      <w:szCs w:val="24"/>
                      <w:lang w:eastAsia="es-UY"/>
                    </w:rPr>
                    <w:br/>
                  </w:r>
                  <w:r w:rsidRPr="001E484D">
                    <w:rPr>
                      <w:rFonts w:ascii="Helvetica" w:eastAsia="Times New Roman" w:hAnsi="Helvetica" w:cs="Helvetica"/>
                      <w:color w:val="606060"/>
                      <w:sz w:val="24"/>
                      <w:szCs w:val="24"/>
                      <w:lang w:eastAsia="es-UY"/>
                    </w:rPr>
                    <w:br/>
                    <w:t xml:space="preserve">Los y las integrantes de la NCCP estamos convencidos de que la vasta experiencia de lucha de nuestros pueblos y la tradición comunitaria que vive en nuestra raíz indígena son el punto de partida para el rescate de nuestra patria y para la construcción de un nuevo proyecto de nación que surja de las aspiraciones y necesidades de las mayorías oprimidas que habitamos este país. Por ello, y haciendo valer los principios sociales y nacionalistas de la Constitución de 1917, convocamos a todo el pueblo de México a detonar un proceso de </w:t>
                  </w:r>
                  <w:proofErr w:type="spellStart"/>
                  <w:r w:rsidRPr="001E484D">
                    <w:rPr>
                      <w:rFonts w:ascii="Helvetica" w:eastAsia="Times New Roman" w:hAnsi="Helvetica" w:cs="Helvetica"/>
                      <w:color w:val="606060"/>
                      <w:sz w:val="24"/>
                      <w:szCs w:val="24"/>
                      <w:lang w:eastAsia="es-UY"/>
                    </w:rPr>
                    <w:t>enjuiciamento</w:t>
                  </w:r>
                  <w:proofErr w:type="spellEnd"/>
                  <w:r w:rsidRPr="001E484D">
                    <w:rPr>
                      <w:rFonts w:ascii="Helvetica" w:eastAsia="Times New Roman" w:hAnsi="Helvetica" w:cs="Helvetica"/>
                      <w:color w:val="606060"/>
                      <w:sz w:val="24"/>
                      <w:szCs w:val="24"/>
                      <w:lang w:eastAsia="es-UY"/>
                    </w:rPr>
                    <w:t xml:space="preserve"> contra los responsables de la destrucción de nuestra patria y a conformar desde todos los espacios posibles un sujeto social, es decir un pueblo organizado, que a través de un intenso proceso de diálogo y de acción colectivos construya un nuevo proyecto de nación para transformar de raíz las actuales formas de gobierno y recuperar la soberanía nacional.</w:t>
                  </w:r>
                  <w:r w:rsidRPr="001E484D">
                    <w:rPr>
                      <w:rFonts w:ascii="Helvetica" w:eastAsia="Times New Roman" w:hAnsi="Helvetica" w:cs="Helvetica"/>
                      <w:color w:val="606060"/>
                      <w:sz w:val="24"/>
                      <w:szCs w:val="24"/>
                      <w:lang w:eastAsia="es-UY"/>
                    </w:rPr>
                    <w:br/>
                  </w:r>
                  <w:r w:rsidRPr="001E484D">
                    <w:rPr>
                      <w:rFonts w:ascii="Helvetica" w:eastAsia="Times New Roman" w:hAnsi="Helvetica" w:cs="Helvetica"/>
                      <w:color w:val="606060"/>
                      <w:sz w:val="24"/>
                      <w:szCs w:val="24"/>
                      <w:lang w:eastAsia="es-UY"/>
                    </w:rPr>
                    <w:lastRenderedPageBreak/>
                    <w:br/>
                    <w:t>Por todo lo anterior, </w:t>
                  </w:r>
                  <w:r w:rsidRPr="001E484D">
                    <w:rPr>
                      <w:rFonts w:ascii="Helvetica" w:eastAsia="Times New Roman" w:hAnsi="Helvetica" w:cs="Helvetica"/>
                      <w:b/>
                      <w:bCs/>
                      <w:color w:val="EE82EE"/>
                      <w:sz w:val="24"/>
                      <w:szCs w:val="24"/>
                      <w:lang w:eastAsia="es-UY"/>
                    </w:rPr>
                    <w:t>les invitamos este domingo 5 de febrero de 2017</w:t>
                  </w:r>
                  <w:r w:rsidRPr="001E484D">
                    <w:rPr>
                      <w:rFonts w:ascii="Helvetica" w:eastAsia="Times New Roman" w:hAnsi="Helvetica" w:cs="Helvetica"/>
                      <w:color w:val="606060"/>
                      <w:sz w:val="24"/>
                      <w:szCs w:val="24"/>
                      <w:lang w:eastAsia="es-UY"/>
                    </w:rPr>
                    <w:t> –centenario de nuestra Constitución Mexicana- a conocer y enriquecer los siguientes pasos del proyecto de la Nueva Constituyente Ciudadana y Popular en un acto que dará inicio a las 10 de la mañana </w:t>
                  </w:r>
                  <w:r w:rsidRPr="001E484D">
                    <w:rPr>
                      <w:rFonts w:ascii="Helvetica" w:eastAsia="Times New Roman" w:hAnsi="Helvetica" w:cs="Helvetica"/>
                      <w:b/>
                      <w:bCs/>
                      <w:color w:val="EE82EE"/>
                      <w:sz w:val="24"/>
                      <w:szCs w:val="24"/>
                      <w:lang w:eastAsia="es-UY"/>
                    </w:rPr>
                    <w:t>afuera de la Casa del Hijo del Ahuizote en el Centro Histórico de la Ciudad de México</w:t>
                  </w:r>
                  <w:r w:rsidRPr="001E484D">
                    <w:rPr>
                      <w:rFonts w:ascii="Helvetica" w:eastAsia="Times New Roman" w:hAnsi="Helvetica" w:cs="Helvetica"/>
                      <w:color w:val="606060"/>
                      <w:sz w:val="24"/>
                      <w:szCs w:val="24"/>
                      <w:lang w:eastAsia="es-UY"/>
                    </w:rPr>
                    <w:t>, desde donde partiremos en marcha a la Plaza de Santo Domingo y nos estableceremos ahí de 11 a 14 hrs siguiendo el itinerario que se muestra a continuación:</w:t>
                  </w:r>
                </w:p>
                <w:p w:rsidR="001E484D" w:rsidRPr="001E484D" w:rsidRDefault="001E484D" w:rsidP="001E484D">
                  <w:pPr>
                    <w:numPr>
                      <w:ilvl w:val="0"/>
                      <w:numId w:val="1"/>
                    </w:numPr>
                    <w:spacing w:before="100" w:beforeAutospacing="1" w:after="100" w:afterAutospacing="1" w:line="225" w:lineRule="atLeast"/>
                    <w:ind w:left="870"/>
                    <w:rPr>
                      <w:rFonts w:ascii="Helvetica" w:eastAsia="Times New Roman" w:hAnsi="Helvetica" w:cs="Helvetica"/>
                      <w:color w:val="606060"/>
                      <w:sz w:val="24"/>
                      <w:szCs w:val="24"/>
                      <w:lang w:eastAsia="es-UY"/>
                    </w:rPr>
                  </w:pPr>
                  <w:r w:rsidRPr="001E484D">
                    <w:rPr>
                      <w:rFonts w:ascii="Helvetica" w:eastAsia="Times New Roman" w:hAnsi="Helvetica" w:cs="Helvetica"/>
                      <w:color w:val="606060"/>
                      <w:sz w:val="24"/>
                      <w:szCs w:val="24"/>
                      <w:lang w:eastAsia="es-UY"/>
                    </w:rPr>
                    <w:t>Presentación de las bases de las que partiremos para desatar el juicio del pueblo mexicano hacia el estado criminal y la construcción de un nuevo proceso constituyente.</w:t>
                  </w:r>
                </w:p>
                <w:p w:rsidR="001E484D" w:rsidRPr="001E484D" w:rsidRDefault="001E484D" w:rsidP="001E484D">
                  <w:pPr>
                    <w:numPr>
                      <w:ilvl w:val="0"/>
                      <w:numId w:val="1"/>
                    </w:numPr>
                    <w:spacing w:before="100" w:beforeAutospacing="1" w:after="100" w:afterAutospacing="1" w:line="225" w:lineRule="atLeast"/>
                    <w:ind w:left="870"/>
                    <w:rPr>
                      <w:rFonts w:ascii="Helvetica" w:eastAsia="Times New Roman" w:hAnsi="Helvetica" w:cs="Helvetica"/>
                      <w:color w:val="606060"/>
                      <w:sz w:val="24"/>
                      <w:szCs w:val="24"/>
                      <w:lang w:eastAsia="es-UY"/>
                    </w:rPr>
                  </w:pPr>
                  <w:r w:rsidRPr="001E484D">
                    <w:rPr>
                      <w:rFonts w:ascii="Helvetica" w:eastAsia="Times New Roman" w:hAnsi="Helvetica" w:cs="Helvetica"/>
                      <w:color w:val="606060"/>
                      <w:sz w:val="24"/>
                      <w:szCs w:val="24"/>
                      <w:lang w:eastAsia="es-UY"/>
                    </w:rPr>
                    <w:t xml:space="preserve">Exposición de una propuesta general para profundizar la resistencia y desobediencia civil en contra del </w:t>
                  </w:r>
                  <w:proofErr w:type="spellStart"/>
                  <w:r w:rsidRPr="001E484D">
                    <w:rPr>
                      <w:rFonts w:ascii="Helvetica" w:eastAsia="Times New Roman" w:hAnsi="Helvetica" w:cs="Helvetica"/>
                      <w:color w:val="606060"/>
                      <w:sz w:val="24"/>
                      <w:szCs w:val="24"/>
                      <w:lang w:eastAsia="es-UY"/>
                    </w:rPr>
                    <w:t>malgobierno</w:t>
                  </w:r>
                  <w:proofErr w:type="spellEnd"/>
                  <w:r w:rsidRPr="001E484D">
                    <w:rPr>
                      <w:rFonts w:ascii="Helvetica" w:eastAsia="Times New Roman" w:hAnsi="Helvetica" w:cs="Helvetica"/>
                      <w:color w:val="606060"/>
                      <w:sz w:val="24"/>
                      <w:szCs w:val="24"/>
                      <w:lang w:eastAsia="es-UY"/>
                    </w:rPr>
                    <w:t xml:space="preserve">, y en particular, para hacer frente y luchar en contra de los gasolinazos y el crecimiento sin precedentes de la miseria como resultado de la venta de nuestra patria, la creciente militarización que se promueve desde el estado mexicano y desde EEUU, la embestida salvaje de Donald </w:t>
                  </w:r>
                  <w:proofErr w:type="spellStart"/>
                  <w:r w:rsidRPr="001E484D">
                    <w:rPr>
                      <w:rFonts w:ascii="Helvetica" w:eastAsia="Times New Roman" w:hAnsi="Helvetica" w:cs="Helvetica"/>
                      <w:color w:val="606060"/>
                      <w:sz w:val="24"/>
                      <w:szCs w:val="24"/>
                      <w:lang w:eastAsia="es-UY"/>
                    </w:rPr>
                    <w:t>Trump</w:t>
                  </w:r>
                  <w:proofErr w:type="spellEnd"/>
                  <w:r w:rsidRPr="001E484D">
                    <w:rPr>
                      <w:rFonts w:ascii="Helvetica" w:eastAsia="Times New Roman" w:hAnsi="Helvetica" w:cs="Helvetica"/>
                      <w:color w:val="606060"/>
                      <w:sz w:val="24"/>
                      <w:szCs w:val="24"/>
                      <w:lang w:eastAsia="es-UY"/>
                    </w:rPr>
                    <w:t xml:space="preserve"> en contra del pueblo mexicano, y las coyunturas que se presenten en el transcurso del año en curso.</w:t>
                  </w:r>
                </w:p>
                <w:p w:rsidR="001E484D" w:rsidRPr="001E484D" w:rsidRDefault="001E484D" w:rsidP="001E484D">
                  <w:pPr>
                    <w:spacing w:line="225" w:lineRule="atLeast"/>
                    <w:rPr>
                      <w:rFonts w:ascii="Helvetica" w:eastAsia="Times New Roman" w:hAnsi="Helvetica" w:cs="Helvetica"/>
                      <w:color w:val="606060"/>
                      <w:sz w:val="24"/>
                      <w:szCs w:val="24"/>
                      <w:lang w:eastAsia="es-UY"/>
                    </w:rPr>
                  </w:pPr>
                  <w:r w:rsidRPr="001E484D">
                    <w:rPr>
                      <w:rFonts w:ascii="Helvetica" w:eastAsia="Times New Roman" w:hAnsi="Helvetica" w:cs="Helvetica"/>
                      <w:color w:val="606060"/>
                      <w:sz w:val="24"/>
                      <w:szCs w:val="24"/>
                      <w:lang w:eastAsia="es-UY"/>
                    </w:rPr>
                    <w:t>Además, se realizarán algunas intervenciones culturales desde las cuales pretendemos recuperar nuestras raíces e identidad como pueblo. El acto cerrará con un mensaje de nuestro compañero, Raúl Vera López, para reafirmar la esperanza y para comprometernos con la refundación y liberación de nuestra patria.</w:t>
                  </w:r>
                  <w:r w:rsidRPr="001E484D">
                    <w:rPr>
                      <w:rFonts w:ascii="Helvetica" w:eastAsia="Times New Roman" w:hAnsi="Helvetica" w:cs="Helvetica"/>
                      <w:color w:val="606060"/>
                      <w:sz w:val="24"/>
                      <w:szCs w:val="24"/>
                      <w:lang w:eastAsia="es-UY"/>
                    </w:rPr>
                    <w:br/>
                    <w:t> </w:t>
                  </w:r>
                </w:p>
                <w:p w:rsidR="001E484D" w:rsidRPr="001E484D" w:rsidRDefault="001E484D" w:rsidP="001E484D">
                  <w:pPr>
                    <w:spacing w:line="225" w:lineRule="atLeast"/>
                    <w:jc w:val="center"/>
                    <w:rPr>
                      <w:rFonts w:ascii="Helvetica" w:eastAsia="Times New Roman" w:hAnsi="Helvetica" w:cs="Helvetica"/>
                      <w:color w:val="606060"/>
                      <w:sz w:val="24"/>
                      <w:szCs w:val="24"/>
                      <w:lang w:eastAsia="es-UY"/>
                    </w:rPr>
                  </w:pPr>
                  <w:r w:rsidRPr="001E484D">
                    <w:rPr>
                      <w:rFonts w:ascii="Helvetica" w:eastAsia="Times New Roman" w:hAnsi="Helvetica" w:cs="Helvetica"/>
                      <w:b/>
                      <w:bCs/>
                      <w:color w:val="40E0D0"/>
                      <w:sz w:val="24"/>
                      <w:szCs w:val="24"/>
                      <w:lang w:eastAsia="es-UY"/>
                    </w:rPr>
                    <w:t>¡POR UNA NUEVA CONSTITUCIÓN, SURGIDA DE LA VOZ DEL PUEBLO!</w:t>
                  </w:r>
                </w:p>
                <w:p w:rsidR="001E484D" w:rsidRPr="001E484D" w:rsidRDefault="001E484D" w:rsidP="001E484D">
                  <w:pPr>
                    <w:spacing w:line="225" w:lineRule="atLeast"/>
                    <w:rPr>
                      <w:rFonts w:ascii="Helvetica" w:eastAsia="Times New Roman" w:hAnsi="Helvetica" w:cs="Helvetica"/>
                      <w:color w:val="606060"/>
                      <w:sz w:val="24"/>
                      <w:szCs w:val="24"/>
                      <w:lang w:eastAsia="es-UY"/>
                    </w:rPr>
                  </w:pPr>
                  <w:r w:rsidRPr="001E484D">
                    <w:rPr>
                      <w:rFonts w:ascii="Helvetica" w:eastAsia="Times New Roman" w:hAnsi="Helvetica" w:cs="Helvetica"/>
                      <w:color w:val="606060"/>
                      <w:sz w:val="24"/>
                      <w:szCs w:val="24"/>
                      <w:lang w:eastAsia="es-UY"/>
                    </w:rPr>
                    <w:t> </w:t>
                  </w:r>
                </w:p>
              </w:tc>
            </w:tr>
          </w:tbl>
          <w:p w:rsidR="001E484D" w:rsidRPr="001E484D" w:rsidRDefault="001E484D" w:rsidP="001E484D">
            <w:pPr>
              <w:jc w:val="left"/>
              <w:rPr>
                <w:rFonts w:ascii="Arial" w:eastAsia="Times New Roman" w:hAnsi="Arial" w:cs="Arial"/>
                <w:color w:val="222222"/>
                <w:sz w:val="24"/>
                <w:szCs w:val="24"/>
                <w:lang w:eastAsia="es-UY"/>
              </w:rPr>
            </w:pPr>
          </w:p>
        </w:tc>
      </w:tr>
    </w:tbl>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0DBF"/>
    <w:multiLevelType w:val="multilevel"/>
    <w:tmpl w:val="96A4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E484D"/>
    <w:rsid w:val="001E484D"/>
    <w:rsid w:val="00221703"/>
    <w:rsid w:val="00A60FD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484D"/>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1E484D"/>
  </w:style>
  <w:style w:type="character" w:styleId="Textoennegrita">
    <w:name w:val="Strong"/>
    <w:basedOn w:val="Fuentedeprrafopredeter"/>
    <w:uiPriority w:val="22"/>
    <w:qFormat/>
    <w:rsid w:val="001E484D"/>
    <w:rPr>
      <w:b/>
      <w:bCs/>
    </w:rPr>
  </w:style>
</w:styles>
</file>

<file path=word/webSettings.xml><?xml version="1.0" encoding="utf-8"?>
<w:webSettings xmlns:r="http://schemas.openxmlformats.org/officeDocument/2006/relationships" xmlns:w="http://schemas.openxmlformats.org/wordprocessingml/2006/main">
  <w:divs>
    <w:div w:id="17230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3476</Characters>
  <Application>Microsoft Office Word</Application>
  <DocSecurity>0</DocSecurity>
  <Lines>28</Lines>
  <Paragraphs>8</Paragraphs>
  <ScaleCrop>false</ScaleCrop>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2017-02-05T13:53:00Z</dcterms:created>
  <dcterms:modified xsi:type="dcterms:W3CDTF">2017-02-05T13:54:00Z</dcterms:modified>
</cp:coreProperties>
</file>