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18" w:rsidRPr="003679F8" w:rsidRDefault="00246D18" w:rsidP="00246D18">
      <w:pPr>
        <w:spacing w:after="360"/>
        <w:textAlignment w:val="baseline"/>
        <w:rPr>
          <w:rFonts w:ascii="Arial" w:eastAsia="Times New Roman" w:hAnsi="Arial" w:cs="Arial"/>
          <w:b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b/>
          <w:color w:val="1F497D" w:themeColor="text2"/>
          <w:sz w:val="24"/>
          <w:szCs w:val="24"/>
          <w:lang w:eastAsia="es-UY"/>
        </w:rPr>
        <w:t>LA COMISIÓN SEXTA DEL EZLN Y LAS BASES DE APOYO ZAPATISTAS CONVOCAMOS:</w:t>
      </w:r>
    </w:p>
    <w:p w:rsidR="00246D18" w:rsidRPr="003679F8" w:rsidRDefault="00246D18" w:rsidP="00246D18">
      <w:pPr>
        <w:spacing w:after="360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I.- A la campaña mundial:</w:t>
      </w:r>
    </w:p>
    <w:p w:rsidR="00246D18" w:rsidRPr="003679F8" w:rsidRDefault="00246D18" w:rsidP="00246D18">
      <w:pPr>
        <w:spacing w:after="360"/>
        <w:jc w:val="center"/>
        <w:textAlignment w:val="baseline"/>
        <w:rPr>
          <w:rFonts w:ascii="Arial" w:eastAsia="Times New Roman" w:hAnsi="Arial" w:cs="Arial"/>
          <w:color w:val="FF0000"/>
          <w:sz w:val="32"/>
          <w:szCs w:val="32"/>
          <w:lang w:eastAsia="es-UY"/>
        </w:rPr>
      </w:pPr>
      <w:r w:rsidRPr="00246D18">
        <w:rPr>
          <w:rFonts w:ascii="Arial" w:eastAsia="Times New Roman" w:hAnsi="Arial" w:cs="Arial"/>
          <w:b/>
          <w:bCs/>
          <w:color w:val="FF0000"/>
          <w:sz w:val="32"/>
          <w:szCs w:val="32"/>
          <w:lang w:eastAsia="es-UY"/>
        </w:rPr>
        <w:t>Frente a los muros del Capital:</w:t>
      </w:r>
    </w:p>
    <w:p w:rsidR="00246D18" w:rsidRPr="003679F8" w:rsidRDefault="00246D18" w:rsidP="00246D18">
      <w:pPr>
        <w:spacing w:after="360"/>
        <w:jc w:val="center"/>
        <w:textAlignment w:val="baseline"/>
        <w:rPr>
          <w:rFonts w:ascii="Arial" w:eastAsia="Times New Roman" w:hAnsi="Arial" w:cs="Arial"/>
          <w:color w:val="FF0000"/>
          <w:sz w:val="32"/>
          <w:szCs w:val="32"/>
          <w:lang w:eastAsia="es-UY"/>
        </w:rPr>
      </w:pPr>
      <w:proofErr w:type="gramStart"/>
      <w:r w:rsidRPr="00246D18">
        <w:rPr>
          <w:rFonts w:ascii="Arial" w:eastAsia="Times New Roman" w:hAnsi="Arial" w:cs="Arial"/>
          <w:b/>
          <w:bCs/>
          <w:color w:val="FF0000"/>
          <w:sz w:val="32"/>
          <w:szCs w:val="32"/>
          <w:lang w:eastAsia="es-UY"/>
        </w:rPr>
        <w:t>la</w:t>
      </w:r>
      <w:proofErr w:type="gramEnd"/>
      <w:r w:rsidRPr="00246D18">
        <w:rPr>
          <w:rFonts w:ascii="Arial" w:eastAsia="Times New Roman" w:hAnsi="Arial" w:cs="Arial"/>
          <w:b/>
          <w:bCs/>
          <w:color w:val="FF0000"/>
          <w:sz w:val="32"/>
          <w:szCs w:val="32"/>
          <w:lang w:eastAsia="es-UY"/>
        </w:rPr>
        <w:t xml:space="preserve"> resistencia, la rebeldía, la solidaridad y el apoyo de abajo y a la izquierda.</w:t>
      </w:r>
    </w:p>
    <w:p w:rsidR="00246D18" w:rsidRPr="003679F8" w:rsidRDefault="00246D18" w:rsidP="00246D18">
      <w:pPr>
        <w:spacing w:after="360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  Con el objetivo de llamar a la organización y la resistencia mundial frente a la agresividad de los grandes dineros y sus respectivos capataces en el planeta, y que aterroriza ya a millones de personas en todo el mundo:</w:t>
      </w:r>
    </w:p>
    <w:p w:rsidR="00246D18" w:rsidRPr="003679F8" w:rsidRDefault="00246D18" w:rsidP="00246D18">
      <w:pPr>
        <w:spacing w:after="360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  Llamamos a organizarse con autonomía, a resistir y rebelarse contra las persecuciones, detenciones y deportaciones.  Si alguien se tiene que ir, que sean ellos, los de arriba.  Cada ser humano tiene derecho a una existencia libre y digna en el lugar que mejor le parezca, y tiene el derecho a luchar para seguir ahí.  La resistencia a las detenciones, desalojos y expulsiones son un deber, así como deber es apoyar a quienes se rebelan contra esas arbitrariedades SIN IMPORTAR LAS FRONTERAS.</w:t>
      </w:r>
    </w:p>
    <w:p w:rsidR="00246D18" w:rsidRPr="003679F8" w:rsidRDefault="00246D18" w:rsidP="00246D18">
      <w:pPr>
        <w:spacing w:after="360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  Hay que hacerle saber a toda esa gente que no está sola, que su dolor y su rabia es vista aún a la distancia, que su resistencia no es sólo saludada, también es apoyada así sea con nuestras pequeñas posibilidades.</w:t>
      </w:r>
    </w:p>
    <w:p w:rsidR="00246D18" w:rsidRPr="003679F8" w:rsidRDefault="00246D18" w:rsidP="00246D18">
      <w:pPr>
        <w:spacing w:after="360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  Hay que organizarse.  Hay que resistir.  Hay que decir “NO” a las persecuciones, a las expulsiones, a las cárceles, a los muros, a las fronteras.  Y hay que decir “NO” a los malos gobiernos nacionales que han sido y son cómplices de esa política de terror, destrucción y muerte.  De arriba no vendrán las soluciones, porque ahí se parieron los problemas.</w:t>
      </w:r>
    </w:p>
    <w:p w:rsidR="00246D18" w:rsidRPr="003679F8" w:rsidRDefault="00246D18" w:rsidP="00246D18">
      <w:pPr>
        <w:spacing w:after="360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  Por eso llamamos a la Sexta en su conjunto a que se organice, según su tiempo, modo y geografía, para apoyar en y con actividades a quienes resisten y se rebelan contra las expulsiones.  Sea apoyándolos para que regresen a sus hogares, sea creando “santuarios” o apoyando los ya existentes, sea con asesorías y apoyos legales, sea con paga, sea con las artes y las ciencias, sea con festivales y movilizaciones, sea con boicots comerciales y mediáticos, sea en el espacio cibernético, sea donde sea y como sea.  En todos los espacios donde nos movamos es nuestro deber apoyar y solidarizarnos.</w:t>
      </w:r>
    </w:p>
    <w:p w:rsidR="00246D18" w:rsidRPr="003679F8" w:rsidRDefault="00246D18" w:rsidP="00246D18">
      <w:pPr>
        <w:spacing w:after="360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  Llegó el momento de crear comités de solidaridad con la humanidad criminalizada y perseguida.  Hoy, más que nunca antes, su casa es también nuestra casa.</w:t>
      </w:r>
    </w:p>
    <w:p w:rsidR="00246D18" w:rsidRPr="003679F8" w:rsidRDefault="00246D18" w:rsidP="00246D18">
      <w:pPr>
        <w:spacing w:after="360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lastRenderedPageBreak/>
        <w:t>  Como zapatistas que somos, nuestra fuerza es pequeña y, aunque es amplio y hondo nuestro calendario, nuestra geografía es limitada.</w:t>
      </w:r>
    </w:p>
    <w:p w:rsidR="00246D18" w:rsidRPr="003679F8" w:rsidRDefault="00246D18" w:rsidP="00246D18">
      <w:pPr>
        <w:spacing w:after="360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 xml:space="preserve">  Por eso y para apoyar a quienes resisten a las detenciones y deportaciones, desde hace varias semanas la Comisión Sexta del EZLN ha iniciado contactos con </w:t>
      </w:r>
      <w:proofErr w:type="spellStart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individu@s</w:t>
      </w:r>
      <w:proofErr w:type="spellEnd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 xml:space="preserve">, grupos, colectivos y organizaciones adherentes a la Sexta en el mundo, para ver el modo de hacerles llegar una pequeña ayuda de modo que les sirva como base para lanzar o continuar toda suerte de actividades y acciones a favor de </w:t>
      </w:r>
      <w:proofErr w:type="spellStart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l@s</w:t>
      </w:r>
      <w:proofErr w:type="spellEnd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 xml:space="preserve"> </w:t>
      </w:r>
      <w:proofErr w:type="spellStart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perseguid@s</w:t>
      </w:r>
      <w:proofErr w:type="spellEnd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.</w:t>
      </w:r>
    </w:p>
    <w:p w:rsidR="00246D18" w:rsidRPr="003679F8" w:rsidRDefault="00246D18" w:rsidP="00246D18">
      <w:pPr>
        <w:spacing w:after="360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 xml:space="preserve">  Para iniciar, les enviaremos las obras artísticas creadas por </w:t>
      </w:r>
      <w:proofErr w:type="spellStart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l@s</w:t>
      </w:r>
      <w:proofErr w:type="spellEnd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 xml:space="preserve"> indígenas zapatistas para el </w:t>
      </w:r>
      <w:proofErr w:type="spellStart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CompArte</w:t>
      </w:r>
      <w:proofErr w:type="spellEnd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 xml:space="preserve"> del año pasado, así como café orgánico producido por las comunidades indígenas zapatistas en las montañas del sureste mexicano, para que, con su venta, realicen actividades artísticas y culturales para concretar el apoyo y la solidaridad con los migrantes y desplazados que, en todo el mundo, ven amenazadas su vida, libertad y bienes por las campañas xenofóbicas promovidas por los gobiernos y la ultra derecha en el mundo.</w:t>
      </w:r>
    </w:p>
    <w:p w:rsidR="00246D18" w:rsidRPr="003679F8" w:rsidRDefault="00246D18" w:rsidP="00246D18">
      <w:pPr>
        <w:spacing w:after="360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 xml:space="preserve">  Eso por lo pronto.  Ya iremos ideando nuevas formas de apoyo y solidaridad.  Las mujeres, hombres, niños y ancianos zapatistas no les dejaremos </w:t>
      </w:r>
      <w:proofErr w:type="spellStart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sol@s</w:t>
      </w:r>
      <w:proofErr w:type="spellEnd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.</w:t>
      </w:r>
    </w:p>
    <w:p w:rsidR="00246D18" w:rsidRPr="003679F8" w:rsidRDefault="00246D18" w:rsidP="00246D18">
      <w:pPr>
        <w:spacing w:after="360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II.- Invitamos también a toda la Sexta y a quien se interese, al seminario de reflexión crítica “LOS MUROS DEL CAPITAL, LAS GRIETAS DE LA IZQUIERDA” a celebrarse los días del 12 al 15 de abril del 2017, en las instalaciones del CIDECI-</w:t>
      </w:r>
      <w:proofErr w:type="spellStart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UniTierra</w:t>
      </w:r>
      <w:proofErr w:type="spellEnd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, San Cristóbal de Las Casas, Chiapas, México.  Participan:</w:t>
      </w:r>
    </w:p>
    <w:p w:rsidR="00246D18" w:rsidRPr="003679F8" w:rsidRDefault="00246D18" w:rsidP="00246D18">
      <w:pPr>
        <w:spacing w:after="360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México.  Participan:</w:t>
      </w:r>
    </w:p>
    <w:tbl>
      <w:tblPr>
        <w:tblW w:w="8720" w:type="dxa"/>
        <w:tblCellSpacing w:w="15" w:type="dxa"/>
        <w:shd w:val="clear" w:color="auto" w:fill="6C502F"/>
        <w:tblCellMar>
          <w:left w:w="0" w:type="dxa"/>
          <w:right w:w="0" w:type="dxa"/>
        </w:tblCellMar>
        <w:tblLook w:val="04A0"/>
      </w:tblPr>
      <w:tblGrid>
        <w:gridCol w:w="4184"/>
        <w:gridCol w:w="4536"/>
      </w:tblGrid>
      <w:tr w:rsidR="00246D18" w:rsidRPr="003679F8" w:rsidTr="00DE643C">
        <w:trPr>
          <w:tblCellSpacing w:w="15" w:type="dxa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43" w:type="dxa"/>
              <w:bottom w:w="34" w:type="dxa"/>
              <w:right w:w="86" w:type="dxa"/>
            </w:tcMar>
            <w:vAlign w:val="center"/>
            <w:hideMark/>
          </w:tcPr>
          <w:p w:rsidR="00246D18" w:rsidRPr="003679F8" w:rsidRDefault="00246D18" w:rsidP="00DE643C">
            <w:pPr>
              <w:jc w:val="left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</w:pPr>
            <w:r w:rsidRPr="003679F8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es-UY"/>
              </w:rPr>
              <w:t> </w:t>
            </w:r>
            <w:r w:rsidRPr="003679F8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  <w:t>Don Pablo González Casanova.</w:t>
            </w:r>
          </w:p>
          <w:p w:rsidR="00246D18" w:rsidRPr="003679F8" w:rsidRDefault="00246D18" w:rsidP="00DE643C">
            <w:pPr>
              <w:spacing w:after="360"/>
              <w:jc w:val="left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</w:pPr>
            <w:r w:rsidRPr="003679F8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  <w:t>María de Jesús Patricio Martínez (CNI).</w:t>
            </w:r>
          </w:p>
          <w:p w:rsidR="00246D18" w:rsidRPr="003679F8" w:rsidRDefault="00246D18" w:rsidP="00DE643C">
            <w:pPr>
              <w:spacing w:after="360"/>
              <w:jc w:val="left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</w:pPr>
            <w:r w:rsidRPr="003679F8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  <w:t>Paulina Fernández C.</w:t>
            </w:r>
          </w:p>
          <w:p w:rsidR="00246D18" w:rsidRPr="003679F8" w:rsidRDefault="00246D18" w:rsidP="00DE643C">
            <w:pPr>
              <w:spacing w:after="360"/>
              <w:jc w:val="left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</w:pPr>
            <w:r w:rsidRPr="003679F8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  <w:t>Alicia Castellanos.</w:t>
            </w:r>
          </w:p>
          <w:p w:rsidR="00246D18" w:rsidRPr="003679F8" w:rsidRDefault="00246D18" w:rsidP="00DE643C">
            <w:pPr>
              <w:spacing w:after="360"/>
              <w:jc w:val="left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</w:pPr>
            <w:r w:rsidRPr="003679F8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  <w:t>Magdalena Gómez.</w:t>
            </w:r>
          </w:p>
          <w:p w:rsidR="00246D18" w:rsidRPr="003679F8" w:rsidRDefault="00246D18" w:rsidP="00DE643C">
            <w:pPr>
              <w:spacing w:after="360"/>
              <w:jc w:val="left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</w:pPr>
            <w:r w:rsidRPr="003679F8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  <w:t>Gilberto López y Rivas.</w:t>
            </w:r>
          </w:p>
          <w:p w:rsidR="003679F8" w:rsidRPr="003679F8" w:rsidRDefault="00246D18" w:rsidP="00DE643C">
            <w:pPr>
              <w:spacing w:after="360"/>
              <w:jc w:val="left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</w:pPr>
            <w:r w:rsidRPr="003679F8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  <w:t>Luis Hernández Navarro.</w:t>
            </w: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4" w:type="dxa"/>
              <w:left w:w="43" w:type="dxa"/>
              <w:bottom w:w="34" w:type="dxa"/>
              <w:right w:w="86" w:type="dxa"/>
            </w:tcMar>
            <w:vAlign w:val="center"/>
            <w:hideMark/>
          </w:tcPr>
          <w:p w:rsidR="00246D18" w:rsidRPr="003679F8" w:rsidRDefault="00246D18" w:rsidP="00DE643C">
            <w:pPr>
              <w:jc w:val="left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</w:pPr>
            <w:r w:rsidRPr="003679F8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  <w:t>Carlos Aguirre Rojas.</w:t>
            </w:r>
          </w:p>
          <w:p w:rsidR="00246D18" w:rsidRPr="003679F8" w:rsidRDefault="00246D18" w:rsidP="00DE643C">
            <w:pPr>
              <w:spacing w:after="360"/>
              <w:jc w:val="left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</w:pPr>
            <w:r w:rsidRPr="003679F8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  <w:t xml:space="preserve">Arturo </w:t>
            </w:r>
            <w:proofErr w:type="spellStart"/>
            <w:r w:rsidRPr="003679F8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  <w:t>Anguiano</w:t>
            </w:r>
            <w:proofErr w:type="spellEnd"/>
            <w:r w:rsidRPr="003679F8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  <w:t>.</w:t>
            </w:r>
          </w:p>
          <w:p w:rsidR="00246D18" w:rsidRPr="003679F8" w:rsidRDefault="00246D18" w:rsidP="00DE643C">
            <w:pPr>
              <w:spacing w:after="360"/>
              <w:jc w:val="left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</w:pPr>
            <w:r w:rsidRPr="003679F8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  <w:t xml:space="preserve">Sergio Rodríguez </w:t>
            </w:r>
            <w:proofErr w:type="spellStart"/>
            <w:r w:rsidRPr="003679F8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  <w:t>Lascano</w:t>
            </w:r>
            <w:proofErr w:type="spellEnd"/>
            <w:r w:rsidRPr="003679F8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  <w:t>.</w:t>
            </w:r>
          </w:p>
          <w:p w:rsidR="00246D18" w:rsidRPr="003679F8" w:rsidRDefault="00246D18" w:rsidP="00DE643C">
            <w:pPr>
              <w:spacing w:after="360"/>
              <w:jc w:val="left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</w:pPr>
            <w:r w:rsidRPr="003679F8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  <w:t>Christian Chávez (CNI).</w:t>
            </w:r>
          </w:p>
          <w:p w:rsidR="00246D18" w:rsidRPr="003679F8" w:rsidRDefault="00246D18" w:rsidP="00DE643C">
            <w:pPr>
              <w:spacing w:after="360"/>
              <w:jc w:val="left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</w:pPr>
            <w:r w:rsidRPr="003679F8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  <w:t>Carlos González (CNI).</w:t>
            </w:r>
          </w:p>
          <w:p w:rsidR="003679F8" w:rsidRPr="003679F8" w:rsidRDefault="00246D18" w:rsidP="00DE643C">
            <w:pPr>
              <w:spacing w:after="360"/>
              <w:jc w:val="left"/>
              <w:textAlignment w:val="baseline"/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</w:pPr>
            <w:r w:rsidRPr="003679F8">
              <w:rPr>
                <w:rFonts w:ascii="inherit" w:eastAsia="Times New Roman" w:hAnsi="inherit" w:cs="Arial"/>
                <w:color w:val="000000" w:themeColor="text1"/>
                <w:sz w:val="24"/>
                <w:szCs w:val="24"/>
                <w:lang w:eastAsia="es-UY"/>
              </w:rPr>
              <w:t>Comisión Sexta del EZLN.</w:t>
            </w:r>
          </w:p>
        </w:tc>
      </w:tr>
    </w:tbl>
    <w:p w:rsidR="00246D18" w:rsidRPr="003679F8" w:rsidRDefault="00246D18" w:rsidP="00246D18">
      <w:pPr>
        <w:spacing w:after="360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 </w:t>
      </w:r>
    </w:p>
    <w:p w:rsidR="00246D18" w:rsidRPr="003679F8" w:rsidRDefault="00246D18" w:rsidP="00246D18">
      <w:pPr>
        <w:spacing w:after="360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Próximamente daremos más detalles.</w:t>
      </w:r>
    </w:p>
    <w:p w:rsidR="00246D18" w:rsidRPr="003679F8" w:rsidRDefault="00246D18" w:rsidP="00246D18">
      <w:pPr>
        <w:spacing w:after="360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lastRenderedPageBreak/>
        <w:t xml:space="preserve">III.- Convocamos a </w:t>
      </w:r>
      <w:proofErr w:type="spellStart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tod@s</w:t>
      </w:r>
      <w:proofErr w:type="spellEnd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 xml:space="preserve"> </w:t>
      </w:r>
      <w:proofErr w:type="spellStart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l@s</w:t>
      </w:r>
      <w:proofErr w:type="spellEnd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 xml:space="preserve"> artistas a la segunda edición del “</w:t>
      </w:r>
      <w:proofErr w:type="spellStart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CompArte</w:t>
      </w:r>
      <w:proofErr w:type="spellEnd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 xml:space="preserve"> por la Humanidad” con el tema: “Contra el Capital y sus muros: todas las artes” a celebrarse en todo el mundo y en el espacio cibernético.  La parte “real” será en fechas del 23 al 29 de julio del 2017 en el caracol de </w:t>
      </w:r>
      <w:proofErr w:type="spellStart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Oventik</w:t>
      </w:r>
      <w:proofErr w:type="spellEnd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 xml:space="preserve"> y el CIDECI-</w:t>
      </w:r>
      <w:proofErr w:type="spellStart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UniTierra</w:t>
      </w:r>
      <w:proofErr w:type="spellEnd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.  La edición virtual será del 1 al 12 de agosto del 2017 en la red.  Próximamente daremos más detalles.</w:t>
      </w:r>
    </w:p>
    <w:p w:rsidR="00246D18" w:rsidRPr="003679F8" w:rsidRDefault="00246D18" w:rsidP="00246D18">
      <w:pPr>
        <w:spacing w:after="360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 xml:space="preserve">IV.- También les pedimos estar </w:t>
      </w:r>
      <w:proofErr w:type="spellStart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atent@s</w:t>
      </w:r>
      <w:proofErr w:type="spellEnd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 xml:space="preserve"> a las actividades a las que convoque el Congreso Nacional Indígena, como parte de su proceso propio de conformación del Concejo Indígena de Gobierno.</w:t>
      </w:r>
    </w:p>
    <w:p w:rsidR="00246D18" w:rsidRPr="003679F8" w:rsidRDefault="00246D18" w:rsidP="00246D18">
      <w:pPr>
        <w:spacing w:after="360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 xml:space="preserve">V.- Convocamos a </w:t>
      </w:r>
      <w:proofErr w:type="spellStart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l@s</w:t>
      </w:r>
      <w:proofErr w:type="spellEnd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 xml:space="preserve"> </w:t>
      </w:r>
      <w:proofErr w:type="spellStart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científic@s</w:t>
      </w:r>
      <w:proofErr w:type="spellEnd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 xml:space="preserve"> del mundo a la segunda edición del “</w:t>
      </w:r>
      <w:proofErr w:type="spellStart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ConCiencias</w:t>
      </w:r>
      <w:proofErr w:type="spellEnd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 xml:space="preserve"> por la Humanidad” con el tema: “Las ciencias frente al muro”.  A celebrarse del 26 al 30 de diciembre del 2017 en el CIDECI-</w:t>
      </w:r>
      <w:proofErr w:type="spellStart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UniTierra</w:t>
      </w:r>
      <w:proofErr w:type="spellEnd"/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, San Cristóbal de Las Casas, Chiapas, México, y en el espacio cibernético.  Próximamente daremos más detalles.</w:t>
      </w:r>
    </w:p>
    <w:p w:rsidR="00246D18" w:rsidRPr="003679F8" w:rsidRDefault="00246D18" w:rsidP="00246D18">
      <w:pPr>
        <w:spacing w:after="360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No es todo.  Hay que resistir, hay que rebelarse, hay que luchar, hay que organizarse.</w:t>
      </w:r>
    </w:p>
    <w:p w:rsidR="00246D18" w:rsidRPr="003679F8" w:rsidRDefault="00246D18" w:rsidP="00246D18">
      <w:pPr>
        <w:spacing w:after="360"/>
        <w:jc w:val="center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Desde las montañas del Sureste Mexicano.</w:t>
      </w:r>
    </w:p>
    <w:p w:rsidR="00246D18" w:rsidRPr="003679F8" w:rsidRDefault="00246D18" w:rsidP="00246D18">
      <w:pPr>
        <w:spacing w:after="360"/>
        <w:jc w:val="center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 </w:t>
      </w:r>
    </w:p>
    <w:p w:rsidR="00246D18" w:rsidRPr="003679F8" w:rsidRDefault="00246D18" w:rsidP="00246D18">
      <w:pPr>
        <w:spacing w:after="360"/>
        <w:jc w:val="center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</w:pPr>
      <w:r w:rsidRPr="003679F8">
        <w:rPr>
          <w:rFonts w:ascii="Arial" w:eastAsia="Times New Roman" w:hAnsi="Arial" w:cs="Arial"/>
          <w:color w:val="1F497D" w:themeColor="text2"/>
          <w:sz w:val="24"/>
          <w:szCs w:val="24"/>
          <w:lang w:eastAsia="es-UY"/>
        </w:rPr>
        <w:t>Subcomandante Insurgente Moisés.    Subcomandante Insurgente Galeano.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246D18"/>
    <w:rsid w:val="00221703"/>
    <w:rsid w:val="00246D18"/>
    <w:rsid w:val="00A40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2017-03-22T11:36:00Z</dcterms:created>
  <dcterms:modified xsi:type="dcterms:W3CDTF">2017-03-22T11:38:00Z</dcterms:modified>
</cp:coreProperties>
</file>