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DB4" w:rsidRPr="00293DB4" w:rsidRDefault="00293DB4" w:rsidP="00293DB4">
      <w:pPr>
        <w:shd w:val="clear" w:color="auto" w:fill="FFFFFF"/>
        <w:jc w:val="center"/>
        <w:rPr>
          <w:rFonts w:ascii="Arial" w:eastAsia="Times New Roman" w:hAnsi="Arial" w:cs="Arial"/>
          <w:color w:val="222222"/>
          <w:sz w:val="12"/>
          <w:szCs w:val="12"/>
          <w:lang w:eastAsia="es-UY"/>
        </w:rPr>
      </w:pPr>
      <w:r w:rsidRPr="00293DB4">
        <w:rPr>
          <w:rFonts w:ascii="Arial" w:eastAsia="Times New Roman" w:hAnsi="Arial" w:cs="Arial"/>
          <w:b/>
          <w:bCs/>
          <w:color w:val="222222"/>
          <w:sz w:val="24"/>
          <w:szCs w:val="24"/>
          <w:lang w:eastAsia="es-UY"/>
        </w:rPr>
        <w:t>Corte suprema de la ventana y la vergüenza</w:t>
      </w:r>
    </w:p>
    <w:p w:rsidR="00293DB4" w:rsidRPr="00293DB4" w:rsidRDefault="00293DB4" w:rsidP="00293DB4">
      <w:pPr>
        <w:shd w:val="clear" w:color="auto" w:fill="FFFFFF"/>
        <w:jc w:val="center"/>
        <w:rPr>
          <w:rFonts w:ascii="Arial" w:eastAsia="Times New Roman" w:hAnsi="Arial" w:cs="Arial"/>
          <w:color w:val="222222"/>
          <w:sz w:val="12"/>
          <w:szCs w:val="12"/>
          <w:lang w:eastAsia="es-UY"/>
        </w:rPr>
      </w:pPr>
    </w:p>
    <w:p w:rsidR="00293DB4" w:rsidRPr="00293DB4" w:rsidRDefault="00293DB4" w:rsidP="00293DB4">
      <w:pPr>
        <w:shd w:val="clear" w:color="auto" w:fill="FFFFFF"/>
        <w:jc w:val="right"/>
        <w:rPr>
          <w:rFonts w:ascii="Arial" w:eastAsia="Times New Roman" w:hAnsi="Arial" w:cs="Arial"/>
          <w:color w:val="222222"/>
          <w:sz w:val="12"/>
          <w:szCs w:val="12"/>
          <w:lang w:eastAsia="es-UY"/>
        </w:rPr>
      </w:pPr>
      <w:r w:rsidRPr="00293DB4">
        <w:rPr>
          <w:rFonts w:ascii="Arial" w:eastAsia="Times New Roman" w:hAnsi="Arial" w:cs="Arial"/>
          <w:i/>
          <w:iCs/>
          <w:color w:val="222222"/>
          <w:sz w:val="24"/>
          <w:szCs w:val="24"/>
          <w:lang w:eastAsia="es-UY"/>
        </w:rPr>
        <w:t>Eduardo de la Serna</w:t>
      </w:r>
    </w:p>
    <w:p w:rsidR="00293DB4" w:rsidRPr="00293DB4" w:rsidRDefault="00293DB4" w:rsidP="00293DB4">
      <w:pPr>
        <w:shd w:val="clear" w:color="auto" w:fill="FFFFFF"/>
        <w:jc w:val="right"/>
        <w:rPr>
          <w:rFonts w:ascii="Arial" w:eastAsia="Times New Roman" w:hAnsi="Arial" w:cs="Arial"/>
          <w:color w:val="222222"/>
          <w:sz w:val="12"/>
          <w:szCs w:val="12"/>
          <w:lang w:eastAsia="es-UY"/>
        </w:rPr>
      </w:pPr>
    </w:p>
    <w:p w:rsidR="00293DB4" w:rsidRPr="00293DB4" w:rsidRDefault="00293DB4" w:rsidP="00293DB4">
      <w:pPr>
        <w:shd w:val="clear" w:color="auto" w:fill="FFFFFF"/>
        <w:jc w:val="center"/>
        <w:rPr>
          <w:rFonts w:ascii="Arial" w:eastAsia="Times New Roman" w:hAnsi="Arial" w:cs="Arial"/>
          <w:color w:val="222222"/>
          <w:sz w:val="12"/>
          <w:szCs w:val="12"/>
          <w:lang w:eastAsia="es-UY"/>
        </w:rPr>
      </w:pPr>
      <w:r>
        <w:rPr>
          <w:rFonts w:ascii="Arial" w:eastAsia="Times New Roman" w:hAnsi="Arial" w:cs="Arial"/>
          <w:noProof/>
          <w:color w:val="1155CC"/>
          <w:sz w:val="12"/>
          <w:szCs w:val="12"/>
          <w:lang w:eastAsia="es-UY"/>
        </w:rPr>
        <w:drawing>
          <wp:inline distT="0" distB="0" distL="0" distR="0">
            <wp:extent cx="3049905" cy="1695450"/>
            <wp:effectExtent l="19050" t="0" r="0" b="0"/>
            <wp:docPr id="1" name="Imagen 1" descr="https://2.bp.blogspot.com/-UEXLbweMwRo/WQpPo6RPObI/AAAAAAAAAms/5RM8OwyWGFgz-F6_Zq3C45LOFpkh7YLfgCLcB/s320/injustici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UEXLbweMwRo/WQpPo6RPObI/AAAAAAAAAms/5RM8OwyWGFgz-F6_Zq3C45LOFpkh7YLfgCLcB/s320/injusticia.jpg">
                      <a:hlinkClick r:id="rId4" tgtFrame="&quot;_blank&quot;"/>
                    </pic:cNvPr>
                    <pic:cNvPicPr>
                      <a:picLocks noChangeAspect="1" noChangeArrowheads="1"/>
                    </pic:cNvPicPr>
                  </pic:nvPicPr>
                  <pic:blipFill>
                    <a:blip r:embed="rId5"/>
                    <a:srcRect/>
                    <a:stretch>
                      <a:fillRect/>
                    </a:stretch>
                  </pic:blipFill>
                  <pic:spPr bwMode="auto">
                    <a:xfrm>
                      <a:off x="0" y="0"/>
                      <a:ext cx="3049905" cy="1695450"/>
                    </a:xfrm>
                    <a:prstGeom prst="rect">
                      <a:avLst/>
                    </a:prstGeom>
                    <a:noFill/>
                    <a:ln w="9525">
                      <a:noFill/>
                      <a:miter lim="800000"/>
                      <a:headEnd/>
                      <a:tailEnd/>
                    </a:ln>
                  </pic:spPr>
                </pic:pic>
              </a:graphicData>
            </a:graphic>
          </wp:inline>
        </w:drawing>
      </w:r>
    </w:p>
    <w:p w:rsidR="00293DB4" w:rsidRPr="00293DB4" w:rsidRDefault="00293DB4" w:rsidP="00293DB4">
      <w:pPr>
        <w:shd w:val="clear" w:color="auto" w:fill="FFFFFF"/>
        <w:jc w:val="right"/>
        <w:rPr>
          <w:rFonts w:ascii="Arial" w:eastAsia="Times New Roman" w:hAnsi="Arial" w:cs="Arial"/>
          <w:color w:val="222222"/>
          <w:sz w:val="12"/>
          <w:szCs w:val="12"/>
          <w:lang w:eastAsia="es-UY"/>
        </w:rPr>
      </w:pPr>
    </w:p>
    <w:p w:rsidR="00293DB4" w:rsidRPr="00293DB4" w:rsidRDefault="00293DB4" w:rsidP="00293DB4">
      <w:pPr>
        <w:shd w:val="clear" w:color="auto" w:fill="FFFFFF"/>
        <w:jc w:val="right"/>
        <w:rPr>
          <w:rFonts w:ascii="Arial" w:eastAsia="Times New Roman" w:hAnsi="Arial" w:cs="Arial"/>
          <w:color w:val="222222"/>
          <w:sz w:val="12"/>
          <w:szCs w:val="12"/>
          <w:lang w:eastAsia="es-UY"/>
        </w:rPr>
      </w:pPr>
    </w:p>
    <w:p w:rsidR="00293DB4" w:rsidRPr="00293DB4" w:rsidRDefault="00293DB4" w:rsidP="00293DB4">
      <w:pPr>
        <w:shd w:val="clear" w:color="auto" w:fill="FFFFFF"/>
        <w:rPr>
          <w:rFonts w:ascii="Arial" w:eastAsia="Times New Roman" w:hAnsi="Arial" w:cs="Arial"/>
          <w:color w:val="222222"/>
          <w:sz w:val="12"/>
          <w:szCs w:val="12"/>
          <w:lang w:eastAsia="es-UY"/>
        </w:rPr>
      </w:pPr>
      <w:r w:rsidRPr="00293DB4">
        <w:rPr>
          <w:rFonts w:ascii="Arial" w:eastAsia="Times New Roman" w:hAnsi="Arial" w:cs="Arial"/>
          <w:color w:val="222222"/>
          <w:sz w:val="24"/>
          <w:szCs w:val="24"/>
          <w:lang w:eastAsia="es-UY"/>
        </w:rPr>
        <w:t>Después de mentir desde el primer día diciendo que “</w:t>
      </w:r>
      <w:r w:rsidRPr="00293DB4">
        <w:rPr>
          <w:rFonts w:ascii="Arial" w:eastAsia="Times New Roman" w:hAnsi="Arial" w:cs="Arial"/>
          <w:i/>
          <w:iCs/>
          <w:color w:val="222222"/>
          <w:sz w:val="24"/>
          <w:szCs w:val="24"/>
          <w:lang w:eastAsia="es-UY"/>
        </w:rPr>
        <w:t xml:space="preserve">no quiero una justicia </w:t>
      </w:r>
      <w:proofErr w:type="spellStart"/>
      <w:r w:rsidRPr="00293DB4">
        <w:rPr>
          <w:rFonts w:ascii="Arial" w:eastAsia="Times New Roman" w:hAnsi="Arial" w:cs="Arial"/>
          <w:i/>
          <w:iCs/>
          <w:color w:val="222222"/>
          <w:sz w:val="24"/>
          <w:szCs w:val="24"/>
          <w:lang w:eastAsia="es-UY"/>
        </w:rPr>
        <w:t>macrista</w:t>
      </w:r>
      <w:proofErr w:type="spellEnd"/>
      <w:r w:rsidRPr="00293DB4">
        <w:rPr>
          <w:rFonts w:ascii="Arial" w:eastAsia="Times New Roman" w:hAnsi="Arial" w:cs="Arial"/>
          <w:color w:val="222222"/>
          <w:sz w:val="24"/>
          <w:szCs w:val="24"/>
          <w:lang w:eastAsia="es-UY"/>
        </w:rPr>
        <w:t xml:space="preserve">” en su discurso inaugural, el </w:t>
      </w:r>
      <w:proofErr w:type="spellStart"/>
      <w:r w:rsidRPr="00293DB4">
        <w:rPr>
          <w:rFonts w:ascii="Arial" w:eastAsia="Times New Roman" w:hAnsi="Arial" w:cs="Arial"/>
          <w:color w:val="222222"/>
          <w:sz w:val="24"/>
          <w:szCs w:val="24"/>
          <w:lang w:eastAsia="es-UY"/>
        </w:rPr>
        <w:t>posverdadero</w:t>
      </w:r>
      <w:proofErr w:type="spellEnd"/>
      <w:r w:rsidRPr="00293DB4">
        <w:rPr>
          <w:rFonts w:ascii="Arial" w:eastAsia="Times New Roman" w:hAnsi="Arial" w:cs="Arial"/>
          <w:color w:val="222222"/>
          <w:sz w:val="24"/>
          <w:szCs w:val="24"/>
          <w:lang w:eastAsia="es-UY"/>
        </w:rPr>
        <w:t xml:space="preserve"> presidente quiso introducir “</w:t>
      </w:r>
      <w:r w:rsidRPr="00293DB4">
        <w:rPr>
          <w:rFonts w:ascii="Arial" w:eastAsia="Times New Roman" w:hAnsi="Arial" w:cs="Arial"/>
          <w:i/>
          <w:iCs/>
          <w:color w:val="222222"/>
          <w:sz w:val="24"/>
          <w:szCs w:val="24"/>
          <w:lang w:eastAsia="es-UY"/>
        </w:rPr>
        <w:t>por una ventana</w:t>
      </w:r>
      <w:r w:rsidRPr="00293DB4">
        <w:rPr>
          <w:rFonts w:ascii="Arial" w:eastAsia="Times New Roman" w:hAnsi="Arial" w:cs="Arial"/>
          <w:color w:val="222222"/>
          <w:sz w:val="24"/>
          <w:szCs w:val="24"/>
          <w:lang w:eastAsia="es-UY"/>
        </w:rPr>
        <w:t>” dos miembros de la Suprema corte de Justicia. Los dos elegidos aceptaron el modo aunque – después – este fuera suspendido a la espera del voto en el Congreso con lo cual su desempeño en el Tribunal quedó marcado desde antes del origen como “</w:t>
      </w:r>
      <w:proofErr w:type="spellStart"/>
      <w:r w:rsidRPr="00293DB4">
        <w:rPr>
          <w:rFonts w:ascii="Arial" w:eastAsia="Times New Roman" w:hAnsi="Arial" w:cs="Arial"/>
          <w:i/>
          <w:iCs/>
          <w:color w:val="222222"/>
          <w:sz w:val="24"/>
          <w:szCs w:val="24"/>
          <w:lang w:eastAsia="es-UY"/>
        </w:rPr>
        <w:t>macrismo</w:t>
      </w:r>
      <w:proofErr w:type="spellEnd"/>
      <w:r w:rsidRPr="00293DB4">
        <w:rPr>
          <w:rFonts w:ascii="Arial" w:eastAsia="Times New Roman" w:hAnsi="Arial" w:cs="Arial"/>
          <w:i/>
          <w:iCs/>
          <w:color w:val="222222"/>
          <w:sz w:val="24"/>
          <w:szCs w:val="24"/>
          <w:lang w:eastAsia="es-UY"/>
        </w:rPr>
        <w:t xml:space="preserve"> explícito</w:t>
      </w:r>
      <w:r w:rsidRPr="00293DB4">
        <w:rPr>
          <w:rFonts w:ascii="Arial" w:eastAsia="Times New Roman" w:hAnsi="Arial" w:cs="Arial"/>
          <w:color w:val="222222"/>
          <w:sz w:val="24"/>
          <w:szCs w:val="24"/>
          <w:lang w:eastAsia="es-UY"/>
        </w:rPr>
        <w:t xml:space="preserve">”. El voto de estos fue conseguido con la complicidad de gran parte de los senadores (solo 12 votaron contra </w:t>
      </w:r>
      <w:proofErr w:type="spellStart"/>
      <w:r w:rsidRPr="00293DB4">
        <w:rPr>
          <w:rFonts w:ascii="Arial" w:eastAsia="Times New Roman" w:hAnsi="Arial" w:cs="Arial"/>
          <w:color w:val="222222"/>
          <w:sz w:val="24"/>
          <w:szCs w:val="24"/>
          <w:lang w:eastAsia="es-UY"/>
        </w:rPr>
        <w:t>Rosenkrantz</w:t>
      </w:r>
      <w:proofErr w:type="spellEnd"/>
      <w:r w:rsidRPr="00293DB4">
        <w:rPr>
          <w:rFonts w:ascii="Arial" w:eastAsia="Times New Roman" w:hAnsi="Arial" w:cs="Arial"/>
          <w:color w:val="222222"/>
          <w:sz w:val="24"/>
          <w:szCs w:val="24"/>
          <w:lang w:eastAsia="es-UY"/>
        </w:rPr>
        <w:t xml:space="preserve"> y 10 contra </w:t>
      </w:r>
      <w:proofErr w:type="spellStart"/>
      <w:r w:rsidRPr="00293DB4">
        <w:rPr>
          <w:rFonts w:ascii="Arial" w:eastAsia="Times New Roman" w:hAnsi="Arial" w:cs="Arial"/>
          <w:color w:val="222222"/>
          <w:sz w:val="24"/>
          <w:szCs w:val="24"/>
          <w:lang w:eastAsia="es-UY"/>
        </w:rPr>
        <w:t>Rosatti</w:t>
      </w:r>
      <w:proofErr w:type="spellEnd"/>
      <w:r w:rsidRPr="00293DB4">
        <w:rPr>
          <w:rFonts w:ascii="Arial" w:eastAsia="Times New Roman" w:hAnsi="Arial" w:cs="Arial"/>
          <w:color w:val="222222"/>
          <w:sz w:val="24"/>
          <w:szCs w:val="24"/>
          <w:lang w:eastAsia="es-UY"/>
        </w:rPr>
        <w:t>). Esta nueva </w:t>
      </w:r>
      <w:r w:rsidRPr="00293DB4">
        <w:rPr>
          <w:rFonts w:ascii="Arial" w:eastAsia="Times New Roman" w:hAnsi="Arial" w:cs="Arial"/>
          <w:i/>
          <w:iCs/>
          <w:color w:val="222222"/>
          <w:sz w:val="24"/>
          <w:szCs w:val="24"/>
          <w:lang w:eastAsia="es-UY"/>
        </w:rPr>
        <w:t>corte Suprema de la Ventana</w:t>
      </w:r>
      <w:r w:rsidRPr="00293DB4">
        <w:rPr>
          <w:rFonts w:ascii="Arial" w:eastAsia="Times New Roman" w:hAnsi="Arial" w:cs="Arial"/>
          <w:color w:val="222222"/>
          <w:sz w:val="24"/>
          <w:szCs w:val="24"/>
          <w:lang w:eastAsia="es-UY"/>
        </w:rPr>
        <w:t xml:space="preserve"> acaba de tirar por la ventana, precisamente, más de 20 años de lucha en favor de los derechos humanos equiparando los crímenes de lesa humanidad con delitos comunes. Los 3 jueces que votaron a favor fueron, precisamente, los dos jueces </w:t>
      </w:r>
      <w:proofErr w:type="spellStart"/>
      <w:r w:rsidRPr="00293DB4">
        <w:rPr>
          <w:rFonts w:ascii="Arial" w:eastAsia="Times New Roman" w:hAnsi="Arial" w:cs="Arial"/>
          <w:color w:val="222222"/>
          <w:sz w:val="24"/>
          <w:szCs w:val="24"/>
          <w:lang w:eastAsia="es-UY"/>
        </w:rPr>
        <w:t>macristas</w:t>
      </w:r>
      <w:proofErr w:type="spellEnd"/>
      <w:r w:rsidRPr="00293DB4">
        <w:rPr>
          <w:rFonts w:ascii="Arial" w:eastAsia="Times New Roman" w:hAnsi="Arial" w:cs="Arial"/>
          <w:color w:val="222222"/>
          <w:sz w:val="24"/>
          <w:szCs w:val="24"/>
          <w:lang w:eastAsia="es-UY"/>
        </w:rPr>
        <w:t xml:space="preserve"> y la sucesora de Carlos </w:t>
      </w:r>
      <w:proofErr w:type="spellStart"/>
      <w:r w:rsidRPr="00293DB4">
        <w:rPr>
          <w:rFonts w:ascii="Arial" w:eastAsia="Times New Roman" w:hAnsi="Arial" w:cs="Arial"/>
          <w:color w:val="222222"/>
          <w:sz w:val="24"/>
          <w:szCs w:val="24"/>
          <w:lang w:eastAsia="es-UY"/>
        </w:rPr>
        <w:t>Fayt</w:t>
      </w:r>
      <w:proofErr w:type="spellEnd"/>
      <w:r w:rsidRPr="00293DB4">
        <w:rPr>
          <w:rFonts w:ascii="Arial" w:eastAsia="Times New Roman" w:hAnsi="Arial" w:cs="Arial"/>
          <w:color w:val="222222"/>
          <w:sz w:val="24"/>
          <w:szCs w:val="24"/>
          <w:lang w:eastAsia="es-UY"/>
        </w:rPr>
        <w:t xml:space="preserve"> en la aplicación de una extraña norma que considera inconstitucional la constitución.</w:t>
      </w:r>
    </w:p>
    <w:p w:rsidR="00293DB4" w:rsidRPr="00293DB4" w:rsidRDefault="00293DB4" w:rsidP="00293DB4">
      <w:pPr>
        <w:shd w:val="clear" w:color="auto" w:fill="FFFFFF"/>
        <w:rPr>
          <w:rFonts w:ascii="Arial" w:eastAsia="Times New Roman" w:hAnsi="Arial" w:cs="Arial"/>
          <w:color w:val="222222"/>
          <w:sz w:val="12"/>
          <w:szCs w:val="12"/>
          <w:lang w:eastAsia="es-UY"/>
        </w:rPr>
      </w:pPr>
    </w:p>
    <w:p w:rsidR="00293DB4" w:rsidRPr="00293DB4" w:rsidRDefault="00293DB4" w:rsidP="00293DB4">
      <w:pPr>
        <w:shd w:val="clear" w:color="auto" w:fill="FFFFFF"/>
        <w:rPr>
          <w:rFonts w:ascii="Arial" w:eastAsia="Times New Roman" w:hAnsi="Arial" w:cs="Arial"/>
          <w:color w:val="222222"/>
          <w:sz w:val="12"/>
          <w:szCs w:val="12"/>
          <w:lang w:eastAsia="es-UY"/>
        </w:rPr>
      </w:pPr>
      <w:r w:rsidRPr="00293DB4">
        <w:rPr>
          <w:rFonts w:ascii="Arial" w:eastAsia="Times New Roman" w:hAnsi="Arial" w:cs="Arial"/>
          <w:color w:val="222222"/>
          <w:sz w:val="24"/>
          <w:szCs w:val="24"/>
          <w:lang w:eastAsia="es-UY"/>
        </w:rPr>
        <w:t>Es la misma corte que hace un mes desconoció las indicaciones de la Comisión Interamericana de Derechos Humanos.</w:t>
      </w:r>
    </w:p>
    <w:p w:rsidR="00293DB4" w:rsidRPr="00293DB4" w:rsidRDefault="00293DB4" w:rsidP="00293DB4">
      <w:pPr>
        <w:shd w:val="clear" w:color="auto" w:fill="FFFFFF"/>
        <w:rPr>
          <w:rFonts w:ascii="Arial" w:eastAsia="Times New Roman" w:hAnsi="Arial" w:cs="Arial"/>
          <w:color w:val="222222"/>
          <w:sz w:val="12"/>
          <w:szCs w:val="12"/>
          <w:lang w:eastAsia="es-UY"/>
        </w:rPr>
      </w:pPr>
    </w:p>
    <w:p w:rsidR="00293DB4" w:rsidRPr="00293DB4" w:rsidRDefault="00293DB4" w:rsidP="00293DB4">
      <w:pPr>
        <w:shd w:val="clear" w:color="auto" w:fill="FFFFFF"/>
        <w:rPr>
          <w:rFonts w:ascii="Arial" w:eastAsia="Times New Roman" w:hAnsi="Arial" w:cs="Arial"/>
          <w:color w:val="222222"/>
          <w:sz w:val="12"/>
          <w:szCs w:val="12"/>
          <w:lang w:eastAsia="es-UY"/>
        </w:rPr>
      </w:pPr>
      <w:r w:rsidRPr="00293DB4">
        <w:rPr>
          <w:rFonts w:ascii="Arial" w:eastAsia="Times New Roman" w:hAnsi="Arial" w:cs="Arial"/>
          <w:color w:val="222222"/>
          <w:sz w:val="24"/>
          <w:szCs w:val="24"/>
          <w:lang w:eastAsia="es-UY"/>
        </w:rPr>
        <w:t xml:space="preserve">En este mismo contexto, aturdidos por el </w:t>
      </w:r>
      <w:proofErr w:type="spellStart"/>
      <w:r w:rsidRPr="00293DB4">
        <w:rPr>
          <w:rFonts w:ascii="Arial" w:eastAsia="Times New Roman" w:hAnsi="Arial" w:cs="Arial"/>
          <w:color w:val="222222"/>
          <w:sz w:val="24"/>
          <w:szCs w:val="24"/>
          <w:lang w:eastAsia="es-UY"/>
        </w:rPr>
        <w:t>negacionismo</w:t>
      </w:r>
      <w:proofErr w:type="spellEnd"/>
      <w:r w:rsidRPr="00293DB4">
        <w:rPr>
          <w:rFonts w:ascii="Arial" w:eastAsia="Times New Roman" w:hAnsi="Arial" w:cs="Arial"/>
          <w:color w:val="222222"/>
          <w:sz w:val="24"/>
          <w:szCs w:val="24"/>
          <w:lang w:eastAsia="es-UY"/>
        </w:rPr>
        <w:t xml:space="preserve"> oficial que intenta cambiar la fecha del 24 de marzo, ignorar el número de víctimas del genocidio, cajonear los procesos judiciales por los crímenes, presionar para que se conceda prisión domiciliaria a genocidas, el episcopado revive (una vez más) la teoría de los dos demonios, el Vaticano concede obispo a la diócesis castrense y las mismas políticas de la dictadura (empobrecimiento, endeudamiento, sometimiento a los EEUU, desocupación masiva, presos políticos y persecución de dirigentes sociales, represión sin límites ni controles) florecen en Argentina y otros países de la región. Entre tanto, un demente juega a la guerra poniendo en riesgo al orbe entero y una gran parte de acomodados del primer mundo responsabiliza de todo a los migrantes o musulmanes.</w:t>
      </w:r>
    </w:p>
    <w:p w:rsidR="00293DB4" w:rsidRPr="00293DB4" w:rsidRDefault="00293DB4" w:rsidP="00293DB4">
      <w:pPr>
        <w:shd w:val="clear" w:color="auto" w:fill="FFFFFF"/>
        <w:rPr>
          <w:rFonts w:ascii="Arial" w:eastAsia="Times New Roman" w:hAnsi="Arial" w:cs="Arial"/>
          <w:color w:val="222222"/>
          <w:sz w:val="12"/>
          <w:szCs w:val="12"/>
          <w:lang w:eastAsia="es-UY"/>
        </w:rPr>
      </w:pPr>
    </w:p>
    <w:p w:rsidR="00293DB4" w:rsidRPr="00293DB4" w:rsidRDefault="00293DB4" w:rsidP="00293DB4">
      <w:pPr>
        <w:shd w:val="clear" w:color="auto" w:fill="FFFFFF"/>
        <w:rPr>
          <w:rFonts w:ascii="Arial" w:eastAsia="Times New Roman" w:hAnsi="Arial" w:cs="Arial"/>
          <w:color w:val="222222"/>
          <w:sz w:val="12"/>
          <w:szCs w:val="12"/>
          <w:lang w:eastAsia="es-UY"/>
        </w:rPr>
      </w:pPr>
      <w:r w:rsidRPr="00293DB4">
        <w:rPr>
          <w:rFonts w:ascii="Arial" w:eastAsia="Times New Roman" w:hAnsi="Arial" w:cs="Arial"/>
          <w:color w:val="222222"/>
          <w:sz w:val="24"/>
          <w:szCs w:val="24"/>
          <w:lang w:eastAsia="es-UY"/>
        </w:rPr>
        <w:t xml:space="preserve">A lo mejor sirva todo esto para no creer que lo conquistado </w:t>
      </w:r>
      <w:proofErr w:type="gramStart"/>
      <w:r w:rsidRPr="00293DB4">
        <w:rPr>
          <w:rFonts w:ascii="Arial" w:eastAsia="Times New Roman" w:hAnsi="Arial" w:cs="Arial"/>
          <w:color w:val="222222"/>
          <w:sz w:val="24"/>
          <w:szCs w:val="24"/>
          <w:lang w:eastAsia="es-UY"/>
        </w:rPr>
        <w:t>es</w:t>
      </w:r>
      <w:proofErr w:type="gramEnd"/>
      <w:r w:rsidRPr="00293DB4">
        <w:rPr>
          <w:rFonts w:ascii="Arial" w:eastAsia="Times New Roman" w:hAnsi="Arial" w:cs="Arial"/>
          <w:color w:val="222222"/>
          <w:sz w:val="24"/>
          <w:szCs w:val="24"/>
          <w:lang w:eastAsia="es-UY"/>
        </w:rPr>
        <w:t xml:space="preserve"> intocable, para volver a tomar las armas de la palabra, el debate, la militancia y no bajarlas. Es evidente que la derecha durante 12 años se concentró en rearmarse para volver. Para deshacer todo lo conquistado. Y es evidente que debemos concentrarnos y no bajar los brazos con los dedos en “V” para saber que la reconciliación, la pacificación y la cultura del encuentro sólo será posible cuando los “enemigos” de los pobres y de la patria (sean jueces, políticos, sindicalistas, obispos o presidente) sean conquistados para la causa del </w:t>
      </w:r>
      <w:r w:rsidRPr="00293DB4">
        <w:rPr>
          <w:rFonts w:ascii="Arial" w:eastAsia="Times New Roman" w:hAnsi="Arial" w:cs="Arial"/>
          <w:color w:val="222222"/>
          <w:sz w:val="24"/>
          <w:szCs w:val="24"/>
          <w:lang w:eastAsia="es-UY"/>
        </w:rPr>
        <w:lastRenderedPageBreak/>
        <w:t>pueblo, la defensa irrestricta de los pobres y la fidelidad indubitable al reino de Dios que siempre es más grande que las instituciones.</w:t>
      </w:r>
    </w:p>
    <w:p w:rsidR="00293DB4" w:rsidRPr="00293DB4" w:rsidRDefault="00293DB4" w:rsidP="00293DB4">
      <w:pPr>
        <w:shd w:val="clear" w:color="auto" w:fill="FFFFFF"/>
        <w:rPr>
          <w:rFonts w:ascii="Arial" w:eastAsia="Times New Roman" w:hAnsi="Arial" w:cs="Arial"/>
          <w:color w:val="222222"/>
          <w:sz w:val="12"/>
          <w:szCs w:val="12"/>
          <w:lang w:eastAsia="es-UY"/>
        </w:rPr>
      </w:pPr>
    </w:p>
    <w:p w:rsidR="00293DB4" w:rsidRPr="00293DB4" w:rsidRDefault="00293DB4" w:rsidP="00293DB4">
      <w:pPr>
        <w:shd w:val="clear" w:color="auto" w:fill="FFFFFF"/>
        <w:rPr>
          <w:rFonts w:ascii="Arial" w:eastAsia="Times New Roman" w:hAnsi="Arial" w:cs="Arial"/>
          <w:color w:val="222222"/>
          <w:sz w:val="12"/>
          <w:szCs w:val="12"/>
          <w:lang w:eastAsia="es-UY"/>
        </w:rPr>
      </w:pPr>
    </w:p>
    <w:p w:rsidR="00293DB4" w:rsidRPr="00293DB4" w:rsidRDefault="00293DB4" w:rsidP="00293DB4">
      <w:pPr>
        <w:jc w:val="left"/>
        <w:rPr>
          <w:rFonts w:ascii="Times New Roman" w:eastAsia="Times New Roman" w:hAnsi="Times New Roman" w:cs="Times New Roman"/>
          <w:sz w:val="24"/>
          <w:szCs w:val="24"/>
          <w:lang w:eastAsia="es-UY"/>
        </w:rPr>
      </w:pPr>
    </w:p>
    <w:p w:rsidR="00293DB4" w:rsidRPr="00293DB4" w:rsidRDefault="00293DB4" w:rsidP="00293DB4">
      <w:pPr>
        <w:shd w:val="clear" w:color="auto" w:fill="FFFFFF"/>
        <w:rPr>
          <w:rFonts w:ascii="Arial" w:eastAsia="Times New Roman" w:hAnsi="Arial" w:cs="Arial"/>
          <w:color w:val="222222"/>
          <w:sz w:val="12"/>
          <w:szCs w:val="12"/>
          <w:lang w:eastAsia="es-UY"/>
        </w:rPr>
      </w:pPr>
      <w:r w:rsidRPr="00293DB4">
        <w:rPr>
          <w:rFonts w:ascii="Arial" w:eastAsia="Times New Roman" w:hAnsi="Arial" w:cs="Arial"/>
          <w:color w:val="222222"/>
          <w:sz w:val="24"/>
          <w:szCs w:val="24"/>
          <w:lang w:eastAsia="es-UY"/>
        </w:rPr>
        <w:t>Dibujo tomado de </w:t>
      </w:r>
      <w:hyperlink r:id="rId6" w:tgtFrame="_blank" w:history="1">
        <w:r w:rsidRPr="00293DB4">
          <w:rPr>
            <w:rFonts w:ascii="Arial" w:eastAsia="Times New Roman" w:hAnsi="Arial" w:cs="Arial"/>
            <w:color w:val="0000FF"/>
            <w:sz w:val="12"/>
            <w:u w:val="single"/>
            <w:lang w:eastAsia="es-UY"/>
          </w:rPr>
          <w:t>La Quinta Pata</w:t>
        </w:r>
      </w:hyperlink>
    </w:p>
    <w:p w:rsidR="00221703" w:rsidRDefault="00293DB4" w:rsidP="00293DB4">
      <w:r w:rsidRPr="00293DB4">
        <w:rPr>
          <w:rFonts w:ascii="Arial" w:eastAsia="Times New Roman" w:hAnsi="Arial" w:cs="Arial"/>
          <w:color w:val="222222"/>
          <w:sz w:val="12"/>
          <w:szCs w:val="12"/>
          <w:lang w:eastAsia="es-UY"/>
        </w:rPr>
        <w:br/>
      </w:r>
      <w:r w:rsidRPr="00293DB4">
        <w:rPr>
          <w:rFonts w:ascii="Arial" w:eastAsia="Times New Roman" w:hAnsi="Arial" w:cs="Arial"/>
          <w:color w:val="222222"/>
          <w:sz w:val="12"/>
          <w:szCs w:val="12"/>
          <w:lang w:eastAsia="es-UY"/>
        </w:rPr>
        <w:br/>
      </w:r>
      <w:r w:rsidRPr="00293DB4">
        <w:rPr>
          <w:rFonts w:ascii="Arial" w:eastAsia="Times New Roman" w:hAnsi="Arial" w:cs="Arial"/>
          <w:color w:val="222222"/>
          <w:sz w:val="12"/>
          <w:szCs w:val="12"/>
          <w:shd w:val="clear" w:color="auto" w:fill="FFFFFF"/>
          <w:lang w:eastAsia="es-UY"/>
        </w:rPr>
        <w:t>--</w:t>
      </w:r>
      <w:r w:rsidRPr="00293DB4">
        <w:rPr>
          <w:rFonts w:ascii="Arial" w:eastAsia="Times New Roman" w:hAnsi="Arial" w:cs="Arial"/>
          <w:color w:val="222222"/>
          <w:sz w:val="12"/>
          <w:szCs w:val="12"/>
          <w:lang w:eastAsia="es-UY"/>
        </w:rPr>
        <w:br/>
      </w:r>
      <w:r w:rsidRPr="00293DB4">
        <w:rPr>
          <w:rFonts w:ascii="Arial" w:eastAsia="Times New Roman" w:hAnsi="Arial" w:cs="Arial"/>
          <w:color w:val="222222"/>
          <w:sz w:val="12"/>
          <w:szCs w:val="12"/>
          <w:shd w:val="clear" w:color="auto" w:fill="FFFFFF"/>
          <w:lang w:eastAsia="es-UY"/>
        </w:rPr>
        <w:t>Publicado por Blog de Eduardo para</w:t>
      </w:r>
      <w:r w:rsidRPr="00293DB4">
        <w:rPr>
          <w:rFonts w:ascii="Arial" w:eastAsia="Times New Roman" w:hAnsi="Arial" w:cs="Arial"/>
          <w:color w:val="222222"/>
          <w:sz w:val="12"/>
          <w:lang w:eastAsia="es-UY"/>
        </w:rPr>
        <w:t> </w:t>
      </w:r>
      <w:hyperlink r:id="rId7" w:tgtFrame="_blank" w:history="1">
        <w:r w:rsidRPr="00293DB4">
          <w:rPr>
            <w:rFonts w:ascii="Arial" w:eastAsia="Times New Roman" w:hAnsi="Arial" w:cs="Arial"/>
            <w:color w:val="1155CC"/>
            <w:sz w:val="12"/>
            <w:u w:val="single"/>
            <w:lang w:eastAsia="es-UY"/>
          </w:rPr>
          <w:t>Blog de Eduardo de la Serna</w:t>
        </w:r>
      </w:hyperlink>
      <w:r w:rsidRPr="00293DB4">
        <w:rPr>
          <w:rFonts w:ascii="Arial" w:eastAsia="Times New Roman" w:hAnsi="Arial" w:cs="Arial"/>
          <w:color w:val="222222"/>
          <w:sz w:val="12"/>
          <w:lang w:eastAsia="es-UY"/>
        </w:rPr>
        <w:t> </w:t>
      </w:r>
      <w:r w:rsidRPr="00293DB4">
        <w:rPr>
          <w:rFonts w:ascii="Arial" w:eastAsia="Times New Roman" w:hAnsi="Arial" w:cs="Arial"/>
          <w:color w:val="222222"/>
          <w:sz w:val="12"/>
          <w:szCs w:val="12"/>
          <w:shd w:val="clear" w:color="auto" w:fill="FFFFFF"/>
          <w:lang w:eastAsia="es-UY"/>
        </w:rPr>
        <w:t>el 5/03/2017 02:46:00 p. m.</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293DB4"/>
    <w:rsid w:val="00221703"/>
    <w:rsid w:val="00293DB4"/>
    <w:rsid w:val="00C14CE9"/>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93DB4"/>
    <w:rPr>
      <w:color w:val="0000FF"/>
      <w:u w:val="single"/>
    </w:rPr>
  </w:style>
  <w:style w:type="character" w:customStyle="1" w:styleId="apple-converted-space">
    <w:name w:val="apple-converted-space"/>
    <w:basedOn w:val="Fuentedeprrafopredeter"/>
    <w:rsid w:val="00293DB4"/>
  </w:style>
  <w:style w:type="character" w:customStyle="1" w:styleId="m-6563448289011512361r3">
    <w:name w:val="m_-6563448289011512361r3"/>
    <w:basedOn w:val="Fuentedeprrafopredeter"/>
    <w:rsid w:val="00293DB4"/>
  </w:style>
  <w:style w:type="character" w:customStyle="1" w:styleId="m-6563448289011512361ircho">
    <w:name w:val="m_-6563448289011512361ircho"/>
    <w:basedOn w:val="Fuentedeprrafopredeter"/>
    <w:rsid w:val="00293DB4"/>
  </w:style>
  <w:style w:type="paragraph" w:styleId="Textodeglobo">
    <w:name w:val="Balloon Text"/>
    <w:basedOn w:val="Normal"/>
    <w:link w:val="TextodegloboCar"/>
    <w:uiPriority w:val="99"/>
    <w:semiHidden/>
    <w:unhideWhenUsed/>
    <w:rsid w:val="00293DB4"/>
    <w:rPr>
      <w:rFonts w:ascii="Tahoma" w:hAnsi="Tahoma" w:cs="Tahoma"/>
      <w:sz w:val="16"/>
      <w:szCs w:val="16"/>
    </w:rPr>
  </w:style>
  <w:style w:type="character" w:customStyle="1" w:styleId="TextodegloboCar">
    <w:name w:val="Texto de globo Car"/>
    <w:basedOn w:val="Fuentedeprrafopredeter"/>
    <w:link w:val="Textodeglobo"/>
    <w:uiPriority w:val="99"/>
    <w:semiHidden/>
    <w:rsid w:val="00293D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17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7/05/corte-suprema-de-la-ventana-y-l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ar/url?sa=i&amp;rct=j&amp;q=&amp;esrc=s&amp;source=images&amp;cd=&amp;cad=rja&amp;uact=8&amp;ved=0ahUKEwj2k_b22NTTAhUH3mMKHSdxCR4QjB0IBg&amp;url=http%3A%2F%2Fla5tapata.net%2Fsuprema-injusticia-el-aval-de-la-corte-al-avasallamiento-de-la-laicidad-escolar%2F&amp;psig=AFQjCNFndzlEIgun4FwyiMwtHX2Ox_pCmA&amp;ust=1493934213603878" TargetMode="External"/><Relationship Id="rId5" Type="http://schemas.openxmlformats.org/officeDocument/2006/relationships/image" Target="media/image1.jpeg"/><Relationship Id="rId4" Type="http://schemas.openxmlformats.org/officeDocument/2006/relationships/hyperlink" Target="https://2.bp.blogspot.com/-UEXLbweMwRo/WQpPo6RPObI/AAAAAAAAAms/5RM8OwyWGFgz-F6_Zq3C45LOFpkh7YLfgCLcB/s1600/injusticia.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2787</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2017-05-04T12:59:00Z</dcterms:created>
  <dcterms:modified xsi:type="dcterms:W3CDTF">2017-05-04T12:59:00Z</dcterms:modified>
</cp:coreProperties>
</file>