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BDD" w:rsidRPr="00F22BDD" w:rsidRDefault="00F22BDD" w:rsidP="00F22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F22BDD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es-UY"/>
        </w:rPr>
        <w:t>link: </w:t>
      </w:r>
      <w:hyperlink r:id="rId4" w:anchor="more-1755" w:tgtFrame="_blank" w:history="1">
        <w:r w:rsidRPr="00F22BDD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  <w:lang w:eastAsia="es-UY"/>
          </w:rPr>
          <w:t>http://outraspalavras.net/maurolopes/2017/06/05/perseguicao-a-teologia-da-libertacao-baseou-se-em-duas-fraudes-indicam-pesquisas/#more-1755</w:t>
        </w:r>
      </w:hyperlink>
    </w:p>
    <w:p w:rsidR="00F22BDD" w:rsidRPr="00F22BDD" w:rsidRDefault="00F22BDD" w:rsidP="00F22B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</w:p>
    <w:p w:rsidR="00F22BDD" w:rsidRPr="00F22BDD" w:rsidRDefault="00F22BDD" w:rsidP="00F22B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</w:p>
    <w:p w:rsidR="00F22BDD" w:rsidRPr="00F22BDD" w:rsidRDefault="00F22BDD" w:rsidP="00F22BDD">
      <w:pPr>
        <w:shd w:val="clear" w:color="auto" w:fill="FFFFFF"/>
        <w:spacing w:after="0" w:line="720" w:lineRule="atLeast"/>
        <w:jc w:val="center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40"/>
          <w:szCs w:val="40"/>
          <w:lang w:eastAsia="es-UY"/>
        </w:rPr>
      </w:pPr>
      <w:proofErr w:type="spellStart"/>
      <w:r w:rsidRPr="00F22BDD">
        <w:rPr>
          <w:rFonts w:ascii="inherit" w:eastAsia="Times New Roman" w:hAnsi="inherit" w:cs="Arial"/>
          <w:b/>
          <w:bCs/>
          <w:color w:val="000000"/>
          <w:kern w:val="36"/>
          <w:sz w:val="40"/>
          <w:szCs w:val="40"/>
          <w:lang w:eastAsia="es-UY"/>
        </w:rPr>
        <w:t>Perseguição</w:t>
      </w:r>
      <w:proofErr w:type="spellEnd"/>
      <w:r w:rsidRPr="00F22BDD">
        <w:rPr>
          <w:rFonts w:ascii="inherit" w:eastAsia="Times New Roman" w:hAnsi="inherit" w:cs="Arial"/>
          <w:b/>
          <w:bCs/>
          <w:color w:val="000000"/>
          <w:kern w:val="36"/>
          <w:sz w:val="40"/>
          <w:szCs w:val="40"/>
          <w:lang w:eastAsia="es-UY"/>
        </w:rPr>
        <w:t xml:space="preserve"> à </w:t>
      </w:r>
      <w:proofErr w:type="spellStart"/>
      <w:r w:rsidRPr="00F22BDD">
        <w:rPr>
          <w:rFonts w:ascii="inherit" w:eastAsia="Times New Roman" w:hAnsi="inherit" w:cs="Arial"/>
          <w:b/>
          <w:bCs/>
          <w:color w:val="000000"/>
          <w:kern w:val="36"/>
          <w:sz w:val="40"/>
          <w:szCs w:val="40"/>
          <w:lang w:eastAsia="es-UY"/>
        </w:rPr>
        <w:t>Teologia</w:t>
      </w:r>
      <w:proofErr w:type="spellEnd"/>
      <w:r w:rsidRPr="00F22BDD">
        <w:rPr>
          <w:rFonts w:ascii="inherit" w:eastAsia="Times New Roman" w:hAnsi="inherit" w:cs="Arial"/>
          <w:b/>
          <w:bCs/>
          <w:color w:val="000000"/>
          <w:kern w:val="36"/>
          <w:sz w:val="40"/>
          <w:szCs w:val="40"/>
          <w:lang w:eastAsia="es-UY"/>
        </w:rPr>
        <w:t xml:space="preserve"> da </w:t>
      </w:r>
      <w:proofErr w:type="spellStart"/>
      <w:r w:rsidRPr="00F22BDD">
        <w:rPr>
          <w:rFonts w:ascii="inherit" w:eastAsia="Times New Roman" w:hAnsi="inherit" w:cs="Arial"/>
          <w:b/>
          <w:bCs/>
          <w:color w:val="000000"/>
          <w:kern w:val="36"/>
          <w:sz w:val="40"/>
          <w:szCs w:val="40"/>
          <w:lang w:eastAsia="es-UY"/>
        </w:rPr>
        <w:t>Libertação</w:t>
      </w:r>
      <w:proofErr w:type="spellEnd"/>
      <w:r w:rsidRPr="00F22BDD">
        <w:rPr>
          <w:rFonts w:ascii="inherit" w:eastAsia="Times New Roman" w:hAnsi="inherit" w:cs="Arial"/>
          <w:b/>
          <w:bCs/>
          <w:color w:val="000000"/>
          <w:kern w:val="36"/>
          <w:sz w:val="40"/>
          <w:szCs w:val="40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Arial"/>
          <w:b/>
          <w:bCs/>
          <w:color w:val="000000"/>
          <w:kern w:val="36"/>
          <w:sz w:val="40"/>
          <w:szCs w:val="40"/>
          <w:lang w:eastAsia="es-UY"/>
        </w:rPr>
        <w:t>baseou</w:t>
      </w:r>
      <w:proofErr w:type="spellEnd"/>
      <w:r w:rsidRPr="00F22BDD">
        <w:rPr>
          <w:rFonts w:ascii="inherit" w:eastAsia="Times New Roman" w:hAnsi="inherit" w:cs="Arial"/>
          <w:b/>
          <w:bCs/>
          <w:color w:val="000000"/>
          <w:kern w:val="36"/>
          <w:sz w:val="40"/>
          <w:szCs w:val="40"/>
          <w:lang w:eastAsia="es-UY"/>
        </w:rPr>
        <w:t xml:space="preserve">-se </w:t>
      </w:r>
      <w:proofErr w:type="spellStart"/>
      <w:r w:rsidRPr="00F22BDD">
        <w:rPr>
          <w:rFonts w:ascii="inherit" w:eastAsia="Times New Roman" w:hAnsi="inherit" w:cs="Arial"/>
          <w:b/>
          <w:bCs/>
          <w:color w:val="000000"/>
          <w:kern w:val="36"/>
          <w:sz w:val="40"/>
          <w:szCs w:val="40"/>
          <w:lang w:eastAsia="es-UY"/>
        </w:rPr>
        <w:t>em</w:t>
      </w:r>
      <w:proofErr w:type="spellEnd"/>
      <w:r w:rsidRPr="00F22BDD">
        <w:rPr>
          <w:rFonts w:ascii="inherit" w:eastAsia="Times New Roman" w:hAnsi="inherit" w:cs="Arial"/>
          <w:b/>
          <w:bCs/>
          <w:color w:val="000000"/>
          <w:kern w:val="36"/>
          <w:sz w:val="40"/>
          <w:szCs w:val="40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Arial"/>
          <w:b/>
          <w:bCs/>
          <w:color w:val="000000"/>
          <w:kern w:val="36"/>
          <w:sz w:val="40"/>
          <w:szCs w:val="40"/>
          <w:lang w:eastAsia="es-UY"/>
        </w:rPr>
        <w:t>duas</w:t>
      </w:r>
      <w:proofErr w:type="spellEnd"/>
      <w:r w:rsidRPr="00F22BDD">
        <w:rPr>
          <w:rFonts w:ascii="inherit" w:eastAsia="Times New Roman" w:hAnsi="inherit" w:cs="Arial"/>
          <w:b/>
          <w:bCs/>
          <w:color w:val="000000"/>
          <w:kern w:val="36"/>
          <w:sz w:val="40"/>
          <w:szCs w:val="40"/>
          <w:lang w:eastAsia="es-UY"/>
        </w:rPr>
        <w:t xml:space="preserve"> fraudes, </w:t>
      </w:r>
      <w:proofErr w:type="spellStart"/>
      <w:r w:rsidRPr="00F22BDD">
        <w:rPr>
          <w:rFonts w:ascii="inherit" w:eastAsia="Times New Roman" w:hAnsi="inherit" w:cs="Arial"/>
          <w:b/>
          <w:bCs/>
          <w:color w:val="000000"/>
          <w:kern w:val="36"/>
          <w:sz w:val="40"/>
          <w:szCs w:val="40"/>
          <w:lang w:eastAsia="es-UY"/>
        </w:rPr>
        <w:t>indicam</w:t>
      </w:r>
      <w:proofErr w:type="spellEnd"/>
      <w:r w:rsidRPr="00F22BDD">
        <w:rPr>
          <w:rFonts w:ascii="inherit" w:eastAsia="Times New Roman" w:hAnsi="inherit" w:cs="Arial"/>
          <w:b/>
          <w:bCs/>
          <w:color w:val="000000"/>
          <w:kern w:val="36"/>
          <w:sz w:val="40"/>
          <w:szCs w:val="40"/>
          <w:lang w:eastAsia="es-UY"/>
        </w:rPr>
        <w:t xml:space="preserve"> pesquisas</w:t>
      </w:r>
    </w:p>
    <w:p w:rsidR="00F22BDD" w:rsidRPr="00F22BDD" w:rsidRDefault="00F22BDD" w:rsidP="00F22BDD">
      <w:pPr>
        <w:shd w:val="clear" w:color="auto" w:fill="FFFFFF"/>
        <w:spacing w:after="0" w:line="270" w:lineRule="atLeast"/>
        <w:textAlignment w:val="baseline"/>
        <w:rPr>
          <w:rFonts w:ascii="inherit" w:eastAsia="Times New Roman" w:hAnsi="inherit" w:cs="Arial"/>
          <w:color w:val="666666"/>
          <w:sz w:val="18"/>
          <w:szCs w:val="18"/>
          <w:lang w:eastAsia="es-UY"/>
        </w:rPr>
      </w:pPr>
      <w:r w:rsidRPr="00F22BDD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  <w:lang w:eastAsia="es-UY"/>
        </w:rPr>
        <w:t xml:space="preserve">Publicado </w:t>
      </w:r>
      <w:proofErr w:type="spellStart"/>
      <w:r w:rsidRPr="00F22BDD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  <w:lang w:eastAsia="es-UY"/>
        </w:rPr>
        <w:t>em</w:t>
      </w:r>
      <w:proofErr w:type="spellEnd"/>
      <w:r w:rsidRPr="00F22BDD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  <w:lang w:eastAsia="es-UY"/>
        </w:rPr>
        <w:t> </w:t>
      </w:r>
      <w:hyperlink r:id="rId5" w:tgtFrame="_blank" w:tooltip="08:28" w:history="1">
        <w:r w:rsidRPr="00F22BDD">
          <w:rPr>
            <w:rFonts w:ascii="inherit" w:eastAsia="Times New Roman" w:hAnsi="inherit" w:cs="Arial"/>
            <w:b/>
            <w:bCs/>
            <w:color w:val="00608E"/>
            <w:sz w:val="18"/>
            <w:szCs w:val="18"/>
            <w:u w:val="single"/>
            <w:bdr w:val="none" w:sz="0" w:space="0" w:color="auto" w:frame="1"/>
            <w:lang w:eastAsia="es-UY"/>
          </w:rPr>
          <w:t xml:space="preserve">5 de </w:t>
        </w:r>
        <w:proofErr w:type="spellStart"/>
        <w:r w:rsidRPr="00F22BDD">
          <w:rPr>
            <w:rFonts w:ascii="inherit" w:eastAsia="Times New Roman" w:hAnsi="inherit" w:cs="Arial"/>
            <w:b/>
            <w:bCs/>
            <w:color w:val="00608E"/>
            <w:sz w:val="18"/>
            <w:szCs w:val="18"/>
            <w:u w:val="single"/>
            <w:bdr w:val="none" w:sz="0" w:space="0" w:color="auto" w:frame="1"/>
            <w:lang w:eastAsia="es-UY"/>
          </w:rPr>
          <w:t>junho</w:t>
        </w:r>
        <w:proofErr w:type="spellEnd"/>
        <w:r w:rsidRPr="00F22BDD">
          <w:rPr>
            <w:rFonts w:ascii="inherit" w:eastAsia="Times New Roman" w:hAnsi="inherit" w:cs="Arial"/>
            <w:b/>
            <w:bCs/>
            <w:color w:val="00608E"/>
            <w:sz w:val="18"/>
            <w:szCs w:val="18"/>
            <w:u w:val="single"/>
            <w:bdr w:val="none" w:sz="0" w:space="0" w:color="auto" w:frame="1"/>
            <w:lang w:eastAsia="es-UY"/>
          </w:rPr>
          <w:t xml:space="preserve"> de 2017</w:t>
        </w:r>
      </w:hyperlink>
    </w:p>
    <w:p w:rsidR="00F22BDD" w:rsidRPr="00F22BDD" w:rsidRDefault="00F22BDD" w:rsidP="00F22BDD">
      <w:pPr>
        <w:shd w:val="clear" w:color="auto" w:fill="EEEEEE"/>
        <w:spacing w:after="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</w:pPr>
    </w:p>
    <w:p w:rsidR="00F22BDD" w:rsidRPr="00F22BDD" w:rsidRDefault="00F22BDD" w:rsidP="00F22BDD">
      <w:pPr>
        <w:shd w:val="clear" w:color="auto" w:fill="EEEEEE"/>
        <w:spacing w:line="240" w:lineRule="auto"/>
        <w:jc w:val="both"/>
        <w:textAlignment w:val="baseline"/>
        <w:rPr>
          <w:rFonts w:ascii="Georgia" w:eastAsia="Times New Roman" w:hAnsi="Georgia" w:cs="Helvetica"/>
          <w:color w:val="666666"/>
          <w:sz w:val="24"/>
          <w:szCs w:val="24"/>
          <w:lang w:eastAsia="es-UY"/>
        </w:rPr>
      </w:pPr>
      <w:bookmarkStart w:id="0" w:name="_GoBack"/>
      <w:proofErr w:type="spellStart"/>
      <w:r w:rsidRPr="00F22BDD">
        <w:rPr>
          <w:rFonts w:ascii="Georgia" w:eastAsia="Times New Roman" w:hAnsi="Georgia" w:cs="Helvetica"/>
          <w:color w:val="666666"/>
          <w:sz w:val="24"/>
          <w:szCs w:val="24"/>
          <w:lang w:eastAsia="es-UY"/>
        </w:rPr>
        <w:t>Dom</w:t>
      </w:r>
      <w:proofErr w:type="spellEnd"/>
      <w:r w:rsidRPr="00F22BDD">
        <w:rPr>
          <w:rFonts w:ascii="Georgia" w:eastAsia="Times New Roman" w:hAnsi="Georgia" w:cs="Helvetica"/>
          <w:color w:val="666666"/>
          <w:sz w:val="24"/>
          <w:szCs w:val="24"/>
          <w:lang w:eastAsia="es-UY"/>
        </w:rPr>
        <w:t xml:space="preserve"> </w:t>
      </w:r>
      <w:proofErr w:type="spellStart"/>
      <w:r w:rsidRPr="00F22BDD">
        <w:rPr>
          <w:rFonts w:ascii="Georgia" w:eastAsia="Times New Roman" w:hAnsi="Georgia" w:cs="Helvetica"/>
          <w:color w:val="666666"/>
          <w:sz w:val="24"/>
          <w:szCs w:val="24"/>
          <w:lang w:eastAsia="es-UY"/>
        </w:rPr>
        <w:t>Orani</w:t>
      </w:r>
      <w:proofErr w:type="spellEnd"/>
      <w:r w:rsidRPr="00F22BDD">
        <w:rPr>
          <w:rFonts w:ascii="Georgia" w:eastAsia="Times New Roman" w:hAnsi="Georgia" w:cs="Helvetica"/>
          <w:color w:val="666666"/>
          <w:sz w:val="24"/>
          <w:szCs w:val="24"/>
          <w:lang w:eastAsia="es-UY"/>
        </w:rPr>
        <w:t xml:space="preserve"> </w:t>
      </w:r>
      <w:proofErr w:type="spellStart"/>
      <w:r w:rsidRPr="00F22BDD">
        <w:rPr>
          <w:rFonts w:ascii="Georgia" w:eastAsia="Times New Roman" w:hAnsi="Georgia" w:cs="Helvetica"/>
          <w:color w:val="666666"/>
          <w:sz w:val="24"/>
          <w:szCs w:val="24"/>
          <w:lang w:eastAsia="es-UY"/>
        </w:rPr>
        <w:t>Tempesta</w:t>
      </w:r>
      <w:proofErr w:type="spellEnd"/>
      <w:r w:rsidRPr="00F22BDD">
        <w:rPr>
          <w:rFonts w:ascii="Georgia" w:eastAsia="Times New Roman" w:hAnsi="Georgia" w:cs="Helvetica"/>
          <w:color w:val="666666"/>
          <w:sz w:val="24"/>
          <w:szCs w:val="24"/>
          <w:lang w:eastAsia="es-UY"/>
        </w:rPr>
        <w:t xml:space="preserve">, </w:t>
      </w:r>
      <w:proofErr w:type="spellStart"/>
      <w:r w:rsidRPr="00F22BDD">
        <w:rPr>
          <w:rFonts w:ascii="Georgia" w:eastAsia="Times New Roman" w:hAnsi="Georgia" w:cs="Helvetica"/>
          <w:color w:val="666666"/>
          <w:sz w:val="24"/>
          <w:szCs w:val="24"/>
          <w:lang w:eastAsia="es-UY"/>
        </w:rPr>
        <w:t>cardeal</w:t>
      </w:r>
      <w:proofErr w:type="spellEnd"/>
      <w:r w:rsidRPr="00F22BDD">
        <w:rPr>
          <w:rFonts w:ascii="Georgia" w:eastAsia="Times New Roman" w:hAnsi="Georgia" w:cs="Helvetica"/>
          <w:color w:val="666666"/>
          <w:sz w:val="24"/>
          <w:szCs w:val="24"/>
          <w:lang w:eastAsia="es-UY"/>
        </w:rPr>
        <w:t xml:space="preserve"> </w:t>
      </w:r>
      <w:proofErr w:type="spellStart"/>
      <w:r w:rsidRPr="00F22BDD">
        <w:rPr>
          <w:rFonts w:ascii="Georgia" w:eastAsia="Times New Roman" w:hAnsi="Georgia" w:cs="Helvetica"/>
          <w:color w:val="666666"/>
          <w:sz w:val="24"/>
          <w:szCs w:val="24"/>
          <w:lang w:eastAsia="es-UY"/>
        </w:rPr>
        <w:t>arcebispo</w:t>
      </w:r>
      <w:proofErr w:type="spellEnd"/>
      <w:r w:rsidRPr="00F22BDD">
        <w:rPr>
          <w:rFonts w:ascii="Georgia" w:eastAsia="Times New Roman" w:hAnsi="Georgia" w:cs="Helvetica"/>
          <w:color w:val="666666"/>
          <w:sz w:val="24"/>
          <w:szCs w:val="24"/>
          <w:lang w:eastAsia="es-UY"/>
        </w:rPr>
        <w:t xml:space="preserve"> do </w:t>
      </w:r>
      <w:proofErr w:type="gramStart"/>
      <w:r w:rsidRPr="00F22BDD">
        <w:rPr>
          <w:rFonts w:ascii="Georgia" w:eastAsia="Times New Roman" w:hAnsi="Georgia" w:cs="Helvetica"/>
          <w:color w:val="666666"/>
          <w:sz w:val="24"/>
          <w:szCs w:val="24"/>
          <w:lang w:eastAsia="es-UY"/>
        </w:rPr>
        <w:t>Rio,  e</w:t>
      </w:r>
      <w:proofErr w:type="gramEnd"/>
      <w:r w:rsidRPr="00F22BDD">
        <w:rPr>
          <w:rFonts w:ascii="Georgia" w:eastAsia="Times New Roman" w:hAnsi="Georgia" w:cs="Helvetica"/>
          <w:color w:val="666666"/>
          <w:sz w:val="24"/>
          <w:szCs w:val="24"/>
          <w:lang w:eastAsia="es-UY"/>
        </w:rPr>
        <w:t xml:space="preserve"> </w:t>
      </w:r>
      <w:proofErr w:type="spellStart"/>
      <w:r w:rsidRPr="00F22BDD">
        <w:rPr>
          <w:rFonts w:ascii="Georgia" w:eastAsia="Times New Roman" w:hAnsi="Georgia" w:cs="Helvetica"/>
          <w:color w:val="666666"/>
          <w:sz w:val="24"/>
          <w:szCs w:val="24"/>
          <w:lang w:eastAsia="es-UY"/>
        </w:rPr>
        <w:t>Bento</w:t>
      </w:r>
      <w:proofErr w:type="spellEnd"/>
      <w:r w:rsidRPr="00F22BDD">
        <w:rPr>
          <w:rFonts w:ascii="Georgia" w:eastAsia="Times New Roman" w:hAnsi="Georgia" w:cs="Helvetica"/>
          <w:color w:val="666666"/>
          <w:sz w:val="24"/>
          <w:szCs w:val="24"/>
          <w:lang w:eastAsia="es-UY"/>
        </w:rPr>
        <w:t xml:space="preserve"> XVI. </w:t>
      </w:r>
      <w:proofErr w:type="spellStart"/>
      <w:r w:rsidRPr="00F22BDD">
        <w:rPr>
          <w:rFonts w:ascii="Georgia" w:eastAsia="Times New Roman" w:hAnsi="Georgia" w:cs="Helvetica"/>
          <w:color w:val="666666"/>
          <w:sz w:val="24"/>
          <w:szCs w:val="24"/>
          <w:lang w:eastAsia="es-UY"/>
        </w:rPr>
        <w:t>Um</w:t>
      </w:r>
      <w:proofErr w:type="spellEnd"/>
      <w:r w:rsidRPr="00F22BDD">
        <w:rPr>
          <w:rFonts w:ascii="Georgia" w:eastAsia="Times New Roman" w:hAnsi="Georgia" w:cs="Helvetica"/>
          <w:color w:val="666666"/>
          <w:sz w:val="24"/>
          <w:szCs w:val="24"/>
          <w:lang w:eastAsia="es-UY"/>
        </w:rPr>
        <w:t xml:space="preserve">, protagonista da </w:t>
      </w:r>
      <w:proofErr w:type="spellStart"/>
      <w:r w:rsidRPr="00F22BDD">
        <w:rPr>
          <w:rFonts w:ascii="Georgia" w:eastAsia="Times New Roman" w:hAnsi="Georgia" w:cs="Helvetica"/>
          <w:color w:val="666666"/>
          <w:sz w:val="24"/>
          <w:szCs w:val="24"/>
          <w:lang w:eastAsia="es-UY"/>
        </w:rPr>
        <w:t>perseguição</w:t>
      </w:r>
      <w:proofErr w:type="spellEnd"/>
      <w:r w:rsidRPr="00F22BDD">
        <w:rPr>
          <w:rFonts w:ascii="Georgia" w:eastAsia="Times New Roman" w:hAnsi="Georgia" w:cs="Helvetica"/>
          <w:color w:val="666666"/>
          <w:sz w:val="24"/>
          <w:szCs w:val="24"/>
          <w:lang w:eastAsia="es-UY"/>
        </w:rPr>
        <w:t xml:space="preserve"> à </w:t>
      </w:r>
      <w:proofErr w:type="spellStart"/>
      <w:r w:rsidRPr="00F22BDD">
        <w:rPr>
          <w:rFonts w:ascii="Georgia" w:eastAsia="Times New Roman" w:hAnsi="Georgia" w:cs="Helvetica"/>
          <w:color w:val="666666"/>
          <w:sz w:val="24"/>
          <w:szCs w:val="24"/>
          <w:lang w:eastAsia="es-UY"/>
        </w:rPr>
        <w:t>Teologia</w:t>
      </w:r>
      <w:proofErr w:type="spellEnd"/>
      <w:r w:rsidRPr="00F22BDD">
        <w:rPr>
          <w:rFonts w:ascii="Georgia" w:eastAsia="Times New Roman" w:hAnsi="Georgia" w:cs="Helvetica"/>
          <w:color w:val="666666"/>
          <w:sz w:val="24"/>
          <w:szCs w:val="24"/>
          <w:lang w:eastAsia="es-UY"/>
        </w:rPr>
        <w:t xml:space="preserve"> da </w:t>
      </w:r>
      <w:proofErr w:type="spellStart"/>
      <w:r w:rsidRPr="00F22BDD">
        <w:rPr>
          <w:rFonts w:ascii="Georgia" w:eastAsia="Times New Roman" w:hAnsi="Georgia" w:cs="Helvetica"/>
          <w:color w:val="666666"/>
          <w:sz w:val="24"/>
          <w:szCs w:val="24"/>
          <w:lang w:eastAsia="es-UY"/>
        </w:rPr>
        <w:t>Libertação</w:t>
      </w:r>
      <w:proofErr w:type="spellEnd"/>
      <w:r w:rsidRPr="00F22BDD">
        <w:rPr>
          <w:rFonts w:ascii="Georgia" w:eastAsia="Times New Roman" w:hAnsi="Georgia" w:cs="Helvetica"/>
          <w:color w:val="666666"/>
          <w:sz w:val="24"/>
          <w:szCs w:val="24"/>
          <w:lang w:eastAsia="es-UY"/>
        </w:rPr>
        <w:t xml:space="preserve">; </w:t>
      </w:r>
      <w:proofErr w:type="spellStart"/>
      <w:r w:rsidRPr="00F22BDD">
        <w:rPr>
          <w:rFonts w:ascii="Georgia" w:eastAsia="Times New Roman" w:hAnsi="Georgia" w:cs="Helvetica"/>
          <w:color w:val="666666"/>
          <w:sz w:val="24"/>
          <w:szCs w:val="24"/>
          <w:lang w:eastAsia="es-UY"/>
        </w:rPr>
        <w:t>outro</w:t>
      </w:r>
      <w:proofErr w:type="spellEnd"/>
      <w:r w:rsidRPr="00F22BDD">
        <w:rPr>
          <w:rFonts w:ascii="Georgia" w:eastAsia="Times New Roman" w:hAnsi="Georgia" w:cs="Helvetica"/>
          <w:color w:val="666666"/>
          <w:sz w:val="24"/>
          <w:szCs w:val="24"/>
          <w:lang w:eastAsia="es-UY"/>
        </w:rPr>
        <w:t xml:space="preserve">, </w:t>
      </w:r>
      <w:proofErr w:type="spellStart"/>
      <w:r w:rsidRPr="00F22BDD">
        <w:rPr>
          <w:rFonts w:ascii="Georgia" w:eastAsia="Times New Roman" w:hAnsi="Georgia" w:cs="Helvetica"/>
          <w:color w:val="666666"/>
          <w:sz w:val="24"/>
          <w:szCs w:val="24"/>
          <w:lang w:eastAsia="es-UY"/>
        </w:rPr>
        <w:t>beneficiário</w:t>
      </w:r>
      <w:proofErr w:type="spellEnd"/>
      <w:r w:rsidRPr="00F22BDD">
        <w:rPr>
          <w:rFonts w:ascii="Georgia" w:eastAsia="Times New Roman" w:hAnsi="Georgia" w:cs="Helvetica"/>
          <w:color w:val="666666"/>
          <w:sz w:val="24"/>
          <w:szCs w:val="24"/>
          <w:lang w:eastAsia="es-UY"/>
        </w:rPr>
        <w:t xml:space="preserve">. Ambos </w:t>
      </w:r>
      <w:proofErr w:type="spellStart"/>
      <w:r w:rsidRPr="00F22BDD">
        <w:rPr>
          <w:rFonts w:ascii="Georgia" w:eastAsia="Times New Roman" w:hAnsi="Georgia" w:cs="Helvetica"/>
          <w:color w:val="666666"/>
          <w:sz w:val="24"/>
          <w:szCs w:val="24"/>
          <w:lang w:eastAsia="es-UY"/>
        </w:rPr>
        <w:t>responsáveis</w:t>
      </w:r>
      <w:proofErr w:type="spellEnd"/>
      <w:r w:rsidRPr="00F22BDD">
        <w:rPr>
          <w:rFonts w:ascii="Georgia" w:eastAsia="Times New Roman" w:hAnsi="Georgia" w:cs="Helvetica"/>
          <w:color w:val="666666"/>
          <w:sz w:val="24"/>
          <w:szCs w:val="24"/>
          <w:lang w:eastAsia="es-UY"/>
        </w:rPr>
        <w:t xml:space="preserve"> pela </w:t>
      </w:r>
      <w:proofErr w:type="spellStart"/>
      <w:r w:rsidRPr="00F22BDD">
        <w:rPr>
          <w:rFonts w:ascii="Georgia" w:eastAsia="Times New Roman" w:hAnsi="Georgia" w:cs="Helvetica"/>
          <w:color w:val="666666"/>
          <w:sz w:val="24"/>
          <w:szCs w:val="24"/>
          <w:lang w:eastAsia="es-UY"/>
        </w:rPr>
        <w:t>crise</w:t>
      </w:r>
      <w:proofErr w:type="spellEnd"/>
      <w:r w:rsidRPr="00F22BDD">
        <w:rPr>
          <w:rFonts w:ascii="Georgia" w:eastAsia="Times New Roman" w:hAnsi="Georgia" w:cs="Helvetica"/>
          <w:color w:val="666666"/>
          <w:sz w:val="24"/>
          <w:szCs w:val="24"/>
          <w:lang w:eastAsia="es-UY"/>
        </w:rPr>
        <w:t xml:space="preserve"> da </w:t>
      </w:r>
      <w:proofErr w:type="spellStart"/>
      <w:r w:rsidRPr="00F22BDD">
        <w:rPr>
          <w:rFonts w:ascii="Georgia" w:eastAsia="Times New Roman" w:hAnsi="Georgia" w:cs="Helvetica"/>
          <w:color w:val="666666"/>
          <w:sz w:val="24"/>
          <w:szCs w:val="24"/>
          <w:lang w:eastAsia="es-UY"/>
        </w:rPr>
        <w:t>Igreja</w:t>
      </w:r>
      <w:proofErr w:type="spellEnd"/>
      <w:r w:rsidRPr="00F22BDD">
        <w:rPr>
          <w:rFonts w:ascii="Georgia" w:eastAsia="Times New Roman" w:hAnsi="Georgia" w:cs="Helvetica"/>
          <w:color w:val="666666"/>
          <w:sz w:val="24"/>
          <w:szCs w:val="24"/>
          <w:lang w:eastAsia="es-UY"/>
        </w:rPr>
        <w:t xml:space="preserve"> no Brasil</w:t>
      </w:r>
    </w:p>
    <w:bookmarkEnd w:id="0"/>
    <w:p w:rsidR="00F22BDD" w:rsidRPr="00F22BDD" w:rsidRDefault="00F22BDD" w:rsidP="00F22BD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</w:pPr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 </w:t>
      </w:r>
    </w:p>
    <w:p w:rsidR="00F22BDD" w:rsidRPr="00F22BDD" w:rsidRDefault="00F22BDD" w:rsidP="00F22BD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</w:pP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Houve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três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razões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,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nenhuma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delas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efetivamente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teológica, que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moveram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o combate à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Teologia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Libertação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no Brasil e na América Latina a partir de 1978,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início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do pontificado de João Paulo II e durante todo o papado de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Bento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XVI, até 2013 – 35 anos,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portanto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. O presente artigo,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apesar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de mencionar as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três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,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tem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foco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em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duas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delas 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apresenta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pesquisas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recentes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segundo as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quais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: i) ambas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basearam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-se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em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argumentos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fraudentos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; ii) o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governo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conservador da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Igreja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gram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Católica</w:t>
      </w:r>
      <w:proofErr w:type="gram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no Brasil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nesse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período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foi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um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rotundo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fracasso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.</w:t>
      </w:r>
    </w:p>
    <w:p w:rsidR="00F22BDD" w:rsidRPr="00F22BDD" w:rsidRDefault="00F22BDD" w:rsidP="00F22BD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</w:pPr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As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três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razões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:</w:t>
      </w:r>
    </w:p>
    <w:p w:rsidR="00F22BDD" w:rsidRPr="00F22BDD" w:rsidRDefault="00F22BDD" w:rsidP="00F22BD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</w:pPr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1. 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primeira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tem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fundo político-ideológico: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demonizou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-se 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Teologia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Libertação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como se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fosse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uma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adesão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ao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marxismo e/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ou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comunismo,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enquanto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os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dois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papas 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seus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apoiadores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eram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são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arraigadamente capitalistas e defensores do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direito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à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propriedade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e à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acumulação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irrestrita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de riquezas. 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Igreja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no Brasil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virou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as costas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aos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pobres como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sujeitos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ação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pastoral para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fazer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deles, no máximo, objeto de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um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olhar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piedoso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. O artigo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não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se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deterá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sobre este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assunto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.</w:t>
      </w:r>
    </w:p>
    <w:p w:rsidR="00F22BDD" w:rsidRPr="00F22BDD" w:rsidRDefault="00F22BDD" w:rsidP="00F22BD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</w:pPr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2. A segunda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razão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foi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eclesiológica (de </w:t>
      </w:r>
      <w:proofErr w:type="spellStart"/>
      <w:r w:rsidRPr="00F22BDD">
        <w:rPr>
          <w:rFonts w:ascii="inherit" w:eastAsia="Times New Roman" w:hAnsi="inherit" w:cs="Helvetica"/>
          <w:i/>
          <w:iCs/>
          <w:color w:val="373737"/>
          <w:sz w:val="23"/>
          <w:szCs w:val="23"/>
          <w:bdr w:val="none" w:sz="0" w:space="0" w:color="auto" w:frame="1"/>
          <w:lang w:eastAsia="es-UY"/>
        </w:rPr>
        <w:t>ecclesia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,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Igreja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) e vincula-se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ao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tema do poder: os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dois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papas, João Paulo II 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Bento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, 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Cúria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romana e 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maioria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hierarquia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católica no Brasil e América Latina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consideram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os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leigos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(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pessoas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que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não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são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ordenadas sacerdotes)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cidadãos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de segunda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categoria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na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Igreja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.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Defendem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que 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autoridade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e o poder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devem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concentrar-se integralmente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nas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mãos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hierarquia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. Para eles, todo o poder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emana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do clero 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em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seu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nome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será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exercido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–para implementar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essa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visão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,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amealharam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apoio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entre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em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sem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número de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leigos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temerosos e oportunistas. É o que se chama clericalismo. As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experiências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das Comunidades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Eclesiais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de Base (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CEBs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) e dos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conselhos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leigos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nas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paróquias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horrorizaram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os conservadores, que as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desarticularam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. Para os defensores do clericalismo,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uma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Igreja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circular,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não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hierárquica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,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romperia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“o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mistério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”, tornando-a secular, banal,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pois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as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pessoas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comuns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demandariam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ritos de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conotação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mágica 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subserviência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à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autoridade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. Para os conservadores, 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solução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seria 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obediência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irrestrita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dos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leigos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à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hierarquia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e investimentos que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garantissem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ordenação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mais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padres e a abertura novas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paróquias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. 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estratégia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mostrou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-se equivocada, como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você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verá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nas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pesquisas, mas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serviu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para concentrar o poder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da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Igreja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nas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mãos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dos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hierarcas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.</w:t>
      </w:r>
    </w:p>
    <w:p w:rsidR="00F22BDD" w:rsidRPr="00F22BDD" w:rsidRDefault="00F22BDD" w:rsidP="00F22BD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</w:pPr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3. 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terceira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motivação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para 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campanha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ódio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aniquilamento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contra 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Teologia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Libertação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foi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pragmática: os conservadores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alegavam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à época (segunda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metade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dos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anos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1970) que os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princípios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,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opções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litúrgicas 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prática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pastoral de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leigos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, padres e teólogos </w:t>
      </w:r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lastRenderedPageBreak/>
        <w:t xml:space="preserve">vinculados de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alguma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maneira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a esta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corrente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estavam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afugentando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os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fiéis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esvaziando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as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igrejas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.</w:t>
      </w:r>
    </w:p>
    <w:p w:rsidR="00F22BDD" w:rsidRPr="00F22BDD" w:rsidRDefault="00F22BDD" w:rsidP="00F22BD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</w:pPr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O combate à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Teologia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Libertação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traduziu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-se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numa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campanha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sistemática de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perseguição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cardeais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, bispos, padres, freiras, teólogos 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ativistas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leigos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nas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paróquias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e comunidades promovidas por Roma,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com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iniciativas similares da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hierarquia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local (veja, sobre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isso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, esclarecedora entrevista do padre Paulo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Sérgio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Bezerra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ao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blog, 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fldChar w:fldCharType="begin"/>
      </w:r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instrText xml:space="preserve"> HYPERLINK "http://outraspalavras.net/maurolopes/2017/01/21/padre-paulo-papados-conservadores-destruiram-igreja-inserida-na-vida-dos-pobres-no-brasil-e-al/" \t "_blank" </w:instrText>
      </w:r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fldChar w:fldCharType="separate"/>
      </w:r>
      <w:r w:rsidRPr="00F22BDD">
        <w:rPr>
          <w:rFonts w:ascii="inherit" w:eastAsia="Times New Roman" w:hAnsi="inherit" w:cs="Helvetica"/>
          <w:color w:val="00608E"/>
          <w:sz w:val="23"/>
          <w:szCs w:val="23"/>
          <w:u w:val="single"/>
          <w:bdr w:val="none" w:sz="0" w:space="0" w:color="auto" w:frame="1"/>
          <w:lang w:eastAsia="es-UY"/>
        </w:rPr>
        <w:t>aqui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fldChar w:fldCharType="end"/>
      </w:r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).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Vários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gestos de João Paulo II 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Bento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XVI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indicaram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os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novos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rumos da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Igreja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, na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contramão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do Vaticano II, 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autorizaram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as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campanhas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.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Alguns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deles: os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processos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punições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nos anos 1980 e 1990 Leonardo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Boff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Congregação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para 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Doutrina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Fé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, dirigida por Joseph Ratzinger, 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divisão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Arquidiocese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de São Paulo,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em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1989,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com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objetivo de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enfraquecer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dom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Paulo Evaristo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Arns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, 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repreensão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pública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ao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padre Ernesto Cardenal, aliado dos sandinistas na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Nicarágua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, por João Paulo II,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em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1983; as seguidas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repreensões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ao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arcebispo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de San Salvador,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dom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Oscar Romero,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sinalizando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ao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clero ultraconservador 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aos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militares do país que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estava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desautorizado pelo Papa,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num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claro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sinal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verde à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campanha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contra ele, até o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assassinato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por paramilitares durante 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celebração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missa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,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em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1980.</w:t>
      </w:r>
    </w:p>
    <w:p w:rsidR="00F22BDD" w:rsidRPr="00F22BDD" w:rsidRDefault="00F22BDD" w:rsidP="00F22BD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</w:pPr>
      <w:proofErr w:type="gram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Como se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deu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o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governo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Igreja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no Brasil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nesses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35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anos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?</w:t>
      </w:r>
      <w:proofErr w:type="gram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O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primeiro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passo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foi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o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rompimento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dos os moderados,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pressionados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por Roma e por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seu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desejo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fazer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carreira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na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instituição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,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com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os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progressistas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ligados de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alguma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forma à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Teologia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Libertação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.  O segundo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foi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composição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uma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nova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aliança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dos moderados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com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dois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segmentos: os conservadores “</w:t>
      </w:r>
      <w:r w:rsidRPr="00F22BDD">
        <w:rPr>
          <w:rFonts w:ascii="inherit" w:eastAsia="Times New Roman" w:hAnsi="inherit" w:cs="Helvetica"/>
          <w:i/>
          <w:iCs/>
          <w:color w:val="373737"/>
          <w:sz w:val="23"/>
          <w:szCs w:val="23"/>
          <w:bdr w:val="none" w:sz="0" w:space="0" w:color="auto" w:frame="1"/>
          <w:lang w:eastAsia="es-UY"/>
        </w:rPr>
        <w:t>tradicionalistas</w:t>
      </w:r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” e 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corrente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“</w:t>
      </w:r>
      <w:r w:rsidRPr="00F22BDD">
        <w:rPr>
          <w:rFonts w:ascii="inherit" w:eastAsia="Times New Roman" w:hAnsi="inherit" w:cs="Helvetica"/>
          <w:i/>
          <w:iCs/>
          <w:color w:val="373737"/>
          <w:sz w:val="23"/>
          <w:szCs w:val="23"/>
          <w:bdr w:val="none" w:sz="0" w:space="0" w:color="auto" w:frame="1"/>
          <w:lang w:eastAsia="es-UY"/>
        </w:rPr>
        <w:t>carismática</w:t>
      </w:r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”, os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neopentecostais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Igreja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gram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Católica</w:t>
      </w:r>
      <w:proofErr w:type="gram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(cujas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expressões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mais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barulhentas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foram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Renovação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Carismática Católica e 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Canção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Nova). 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Hoje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é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possível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constatar que os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restauracionistas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, como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qualifica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o Papa Francisco (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fldChar w:fldCharType="begin"/>
      </w:r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instrText xml:space="preserve"> HYPERLINK "http://www.ihu.unisinos.br/564756-papa-denuncia-ordens-restauracionistas-e-faz-gracejo-com-medjugorje" \t "_blank" </w:instrText>
      </w:r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fldChar w:fldCharType="separate"/>
      </w:r>
      <w:r w:rsidRPr="00F22BDD">
        <w:rPr>
          <w:rFonts w:ascii="inherit" w:eastAsia="Times New Roman" w:hAnsi="inherit" w:cs="Helvetica"/>
          <w:color w:val="00608E"/>
          <w:sz w:val="23"/>
          <w:szCs w:val="23"/>
          <w:u w:val="single"/>
          <w:bdr w:val="none" w:sz="0" w:space="0" w:color="auto" w:frame="1"/>
          <w:lang w:eastAsia="es-UY"/>
        </w:rPr>
        <w:t>aqui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fldChar w:fldCharType="end"/>
      </w:r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),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inimigos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abertos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ou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velados do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Concílio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Vaticano II, campo que reúne tanto conservadores como carismáticos,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vivenciam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os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primeiros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sinais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crise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sua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hegemonia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de 35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anos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,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com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a primavera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em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Roma.</w:t>
      </w:r>
    </w:p>
    <w:p w:rsidR="00F22BDD" w:rsidRPr="00F22BDD" w:rsidRDefault="00F22BDD" w:rsidP="00F22BD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</w:pP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Com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a primavera, salta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aos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olhos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o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fracasso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retumbante do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governo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mais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três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décadas: 1) 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perda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fiéis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católicos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tornou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-se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uma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torrente e 2) 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Igreja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deixou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de ser protagonista, tornando-se mero objeto decorativo no sistema de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dominação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dos ricos do continente –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mesmo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em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sua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função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de controle social/moral dos pobres, os conservadores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viram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sua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influência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ser transferida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em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boa medida para as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correntes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neopentecostais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protestantes, das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quais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o pentecostalismo católico (os “carismáticos”)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é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uma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cópia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mal acabada.</w:t>
      </w:r>
    </w:p>
    <w:p w:rsidR="00F22BDD" w:rsidRPr="00F22BDD" w:rsidRDefault="00F22BDD" w:rsidP="00F22BD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</w:pPr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O que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aconteceu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durante os 35 anos de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hegemonia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conservadora/carismática?</w:t>
      </w:r>
    </w:p>
    <w:p w:rsidR="00F22BDD" w:rsidRPr="00F22BDD" w:rsidRDefault="00F22BDD" w:rsidP="00F22BD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</w:pPr>
      <w:r w:rsidRPr="00F22BDD">
        <w:rPr>
          <w:rFonts w:ascii="inherit" w:eastAsia="Times New Roman" w:hAnsi="inherit" w:cs="Helvetica"/>
          <w:b/>
          <w:bCs/>
          <w:color w:val="373737"/>
          <w:sz w:val="23"/>
          <w:szCs w:val="23"/>
          <w:bdr w:val="none" w:sz="0" w:space="0" w:color="auto" w:frame="1"/>
          <w:lang w:eastAsia="es-UY"/>
        </w:rPr>
        <w:t xml:space="preserve">1. </w:t>
      </w:r>
      <w:proofErr w:type="spellStart"/>
      <w:r w:rsidRPr="00F22BDD">
        <w:rPr>
          <w:rFonts w:ascii="inherit" w:eastAsia="Times New Roman" w:hAnsi="inherit" w:cs="Helvetica"/>
          <w:b/>
          <w:bCs/>
          <w:color w:val="373737"/>
          <w:sz w:val="23"/>
          <w:szCs w:val="23"/>
          <w:bdr w:val="none" w:sz="0" w:space="0" w:color="auto" w:frame="1"/>
          <w:lang w:eastAsia="es-UY"/>
        </w:rPr>
        <w:t>Quanto</w:t>
      </w:r>
      <w:proofErr w:type="spellEnd"/>
      <w:r w:rsidRPr="00F22BDD">
        <w:rPr>
          <w:rFonts w:ascii="inherit" w:eastAsia="Times New Roman" w:hAnsi="inherit" w:cs="Helvetica"/>
          <w:b/>
          <w:bCs/>
          <w:color w:val="373737"/>
          <w:sz w:val="23"/>
          <w:szCs w:val="23"/>
          <w:bdr w:val="none" w:sz="0" w:space="0" w:color="auto" w:frame="1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b/>
          <w:bCs/>
          <w:color w:val="373737"/>
          <w:sz w:val="23"/>
          <w:szCs w:val="23"/>
          <w:bdr w:val="none" w:sz="0" w:space="0" w:color="auto" w:frame="1"/>
          <w:lang w:eastAsia="es-UY"/>
        </w:rPr>
        <w:t>ao</w:t>
      </w:r>
      <w:proofErr w:type="spellEnd"/>
      <w:r w:rsidRPr="00F22BDD">
        <w:rPr>
          <w:rFonts w:ascii="inherit" w:eastAsia="Times New Roman" w:hAnsi="inherit" w:cs="Helvetica"/>
          <w:b/>
          <w:bCs/>
          <w:color w:val="373737"/>
          <w:sz w:val="23"/>
          <w:szCs w:val="23"/>
          <w:bdr w:val="none" w:sz="0" w:space="0" w:color="auto" w:frame="1"/>
          <w:lang w:eastAsia="es-UY"/>
        </w:rPr>
        <w:t xml:space="preserve"> número de católicos no Brasil, </w:t>
      </w:r>
      <w:proofErr w:type="spellStart"/>
      <w:r w:rsidRPr="00F22BDD">
        <w:rPr>
          <w:rFonts w:ascii="inherit" w:eastAsia="Times New Roman" w:hAnsi="inherit" w:cs="Helvetica"/>
          <w:b/>
          <w:bCs/>
          <w:color w:val="373737"/>
          <w:sz w:val="23"/>
          <w:szCs w:val="23"/>
          <w:bdr w:val="none" w:sz="0" w:space="0" w:color="auto" w:frame="1"/>
          <w:lang w:eastAsia="es-UY"/>
        </w:rPr>
        <w:t>uma</w:t>
      </w:r>
      <w:proofErr w:type="spellEnd"/>
      <w:r w:rsidRPr="00F22BDD">
        <w:rPr>
          <w:rFonts w:ascii="inherit" w:eastAsia="Times New Roman" w:hAnsi="inherit" w:cs="Helvetica"/>
          <w:b/>
          <w:bCs/>
          <w:color w:val="373737"/>
          <w:sz w:val="23"/>
          <w:szCs w:val="23"/>
          <w:bdr w:val="none" w:sz="0" w:space="0" w:color="auto" w:frame="1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b/>
          <w:bCs/>
          <w:color w:val="373737"/>
          <w:sz w:val="23"/>
          <w:szCs w:val="23"/>
          <w:bdr w:val="none" w:sz="0" w:space="0" w:color="auto" w:frame="1"/>
          <w:lang w:eastAsia="es-UY"/>
        </w:rPr>
        <w:t>sangria</w:t>
      </w:r>
      <w:proofErr w:type="spellEnd"/>
      <w:r w:rsidRPr="00F22BDD">
        <w:rPr>
          <w:rFonts w:ascii="inherit" w:eastAsia="Times New Roman" w:hAnsi="inherit" w:cs="Helvetica"/>
          <w:b/>
          <w:bCs/>
          <w:color w:val="373737"/>
          <w:sz w:val="23"/>
          <w:szCs w:val="23"/>
          <w:bdr w:val="none" w:sz="0" w:space="0" w:color="auto" w:frame="1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b/>
          <w:bCs/>
          <w:color w:val="373737"/>
          <w:sz w:val="23"/>
          <w:szCs w:val="23"/>
          <w:bdr w:val="none" w:sz="0" w:space="0" w:color="auto" w:frame="1"/>
          <w:lang w:eastAsia="es-UY"/>
        </w:rPr>
        <w:t>sem</w:t>
      </w:r>
      <w:proofErr w:type="spellEnd"/>
      <w:r w:rsidRPr="00F22BDD">
        <w:rPr>
          <w:rFonts w:ascii="inherit" w:eastAsia="Times New Roman" w:hAnsi="inherit" w:cs="Helvetica"/>
          <w:b/>
          <w:bCs/>
          <w:color w:val="373737"/>
          <w:sz w:val="23"/>
          <w:szCs w:val="23"/>
          <w:bdr w:val="none" w:sz="0" w:space="0" w:color="auto" w:frame="1"/>
          <w:lang w:eastAsia="es-UY"/>
        </w:rPr>
        <w:t xml:space="preserve"> precedentes.</w:t>
      </w:r>
    </w:p>
    <w:p w:rsidR="00F22BDD" w:rsidRPr="00F22BDD" w:rsidRDefault="00F22BDD" w:rsidP="00F22BD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</w:pPr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Veja 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evolução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do número de católicos no país desde 1872</w:t>
      </w:r>
      <w:hyperlink r:id="rId6" w:anchor="_ftn1" w:tgtFrame="_blank" w:history="1">
        <w:r w:rsidRPr="00F22BDD">
          <w:rPr>
            <w:rFonts w:ascii="inherit" w:eastAsia="Times New Roman" w:hAnsi="inherit" w:cs="Helvetica"/>
            <w:color w:val="00608E"/>
            <w:sz w:val="23"/>
            <w:szCs w:val="23"/>
            <w:u w:val="single"/>
            <w:bdr w:val="none" w:sz="0" w:space="0" w:color="auto" w:frame="1"/>
            <w:lang w:eastAsia="es-UY"/>
          </w:rPr>
          <w:t>[1]</w:t>
        </w:r>
      </w:hyperlink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:</w:t>
      </w:r>
    </w:p>
    <w:p w:rsidR="00F22BDD" w:rsidRPr="00F22BDD" w:rsidRDefault="00F22BDD" w:rsidP="00F22BD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</w:pPr>
      <w:r w:rsidRPr="00F22BDD">
        <w:rPr>
          <w:rFonts w:ascii="inherit" w:eastAsia="Times New Roman" w:hAnsi="inherit" w:cs="Helvetica"/>
          <w:b/>
          <w:bCs/>
          <w:color w:val="373737"/>
          <w:sz w:val="23"/>
          <w:szCs w:val="23"/>
          <w:bdr w:val="none" w:sz="0" w:space="0" w:color="auto" w:frame="1"/>
          <w:lang w:eastAsia="es-UY"/>
        </w:rPr>
        <w:t> </w:t>
      </w:r>
    </w:p>
    <w:p w:rsidR="00F22BDD" w:rsidRPr="00F22BDD" w:rsidRDefault="00F22BDD" w:rsidP="00F22BD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</w:pP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Há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um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processo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redução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presença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católica no país constatada pelas pesquisas desde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fins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do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século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19.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Ela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apresenta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uma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pequena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aceleração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ao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longo dos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anos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1970 que se torna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uma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curva acentuada a partir da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instalação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do ciclo conservador/carismático: o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percentual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de católicos declarados nos censos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despenca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uma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velocidade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brutal a partir dos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anos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1980,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caindo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de 88,96% para 68,43%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ao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final da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primeira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década do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século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21.</w:t>
      </w:r>
    </w:p>
    <w:p w:rsidR="00F22BDD" w:rsidRPr="00F22BDD" w:rsidRDefault="00F22BDD" w:rsidP="00F22BD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</w:pPr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No ritmo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atual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, estima-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se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que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num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prazo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entre 10 anos (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DataFolha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) e 20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anos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(IBGE) o número de católicos será superado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em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pelo de evangélicos no Brasil, conforme as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projeções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realizadas por José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Eustáquio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Diniz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Alves no portal 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fldChar w:fldCharType="begin"/>
      </w:r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instrText xml:space="preserve"> HYPERLINK "https://www.ecodebate.com.br/" \t "_blank" </w:instrText>
      </w:r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fldChar w:fldCharType="separate"/>
      </w:r>
      <w:r w:rsidRPr="00F22BDD">
        <w:rPr>
          <w:rFonts w:ascii="inherit" w:eastAsia="Times New Roman" w:hAnsi="inherit" w:cs="Helvetica"/>
          <w:color w:val="00608E"/>
          <w:sz w:val="23"/>
          <w:szCs w:val="23"/>
          <w:u w:val="single"/>
          <w:bdr w:val="none" w:sz="0" w:space="0" w:color="auto" w:frame="1"/>
          <w:lang w:eastAsia="es-UY"/>
        </w:rPr>
        <w:t>EcoDebate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fldChar w:fldCharType="end"/>
      </w:r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 –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fldChar w:fldCharType="begin"/>
      </w:r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instrText xml:space="preserve"> HYPERLINK "https://www.ecodebate.com.br/2017/01/18/transicao-religiosa-em-ritmo-acelerado-no-brasil-artigo-de-jose-eustaquio-diniz-alves/" \t "_blank" </w:instrText>
      </w:r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fldChar w:fldCharType="separate"/>
      </w:r>
      <w:r w:rsidRPr="00F22BDD">
        <w:rPr>
          <w:rFonts w:ascii="inherit" w:eastAsia="Times New Roman" w:hAnsi="inherit" w:cs="Helvetica"/>
          <w:color w:val="00608E"/>
          <w:sz w:val="23"/>
          <w:szCs w:val="23"/>
          <w:u w:val="single"/>
          <w:bdr w:val="none" w:sz="0" w:space="0" w:color="auto" w:frame="1"/>
          <w:lang w:eastAsia="es-UY"/>
        </w:rPr>
        <w:t>aqui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fldChar w:fldCharType="end"/>
      </w:r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 e 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fldChar w:fldCharType="begin"/>
      </w:r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instrText xml:space="preserve"> HYPERLINK "https://www.ecodebate.com.br/2017/01/11/uma-projecao-linear-da-transicao-religiosa-no-brasil-1991-2040-artigo-de-jose-eustaquio-diniz-alves/" \t "_blank" </w:instrText>
      </w:r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fldChar w:fldCharType="separate"/>
      </w:r>
      <w:r w:rsidRPr="00F22BDD">
        <w:rPr>
          <w:rFonts w:ascii="inherit" w:eastAsia="Times New Roman" w:hAnsi="inherit" w:cs="Helvetica"/>
          <w:color w:val="00608E"/>
          <w:sz w:val="23"/>
          <w:szCs w:val="23"/>
          <w:u w:val="single"/>
          <w:bdr w:val="none" w:sz="0" w:space="0" w:color="auto" w:frame="1"/>
          <w:lang w:eastAsia="es-UY"/>
        </w:rPr>
        <w:t>aqui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fldChar w:fldCharType="end"/>
      </w:r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.</w:t>
      </w:r>
    </w:p>
    <w:p w:rsidR="00F22BDD" w:rsidRPr="00F22BDD" w:rsidRDefault="00F22BDD" w:rsidP="00F22BD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</w:pPr>
    </w:p>
    <w:p w:rsidR="00F22BDD" w:rsidRPr="00F22BDD" w:rsidRDefault="00F22BDD" w:rsidP="00F22BD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</w:pPr>
    </w:p>
    <w:p w:rsidR="00F22BDD" w:rsidRPr="00F22BDD" w:rsidRDefault="00F22BDD" w:rsidP="00F22BD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</w:pPr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A grande aposta da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aliança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moderada/conservadora/carismática de que o pentecostalismo católico seria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barreira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para 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perda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fiéis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mostrou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-se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uma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ilusão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. Conforme anota Paulo Fernando Carneiro de Andrade, a “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estratégia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pastoral de incentivar grupos carismáticos e os padres cantores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com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espetacularização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fé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em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detrimento das Comunidades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Eclesiais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de Base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não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parece ter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tido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o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sucesso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esperado”. O pentecostalismo católico,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cópia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mal acabada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daquele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origem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protestante (por motivos que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não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cumpre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desenvolver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aqui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)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instalou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uma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“porta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giratória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” no catolicismo pela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qual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muitos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saem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poucos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retornam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,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pois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,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ao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fim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ao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cabo, “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acabou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por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reforçar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o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conteúdo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verdade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religiosa que se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possa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atribuir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aos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pentecostalismos evangélicos”.</w:t>
      </w:r>
    </w:p>
    <w:p w:rsidR="00F22BDD" w:rsidRPr="00F22BDD" w:rsidRDefault="00F22BDD" w:rsidP="00F22BD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</w:pPr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Por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isso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,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há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uma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constatação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que se torna imperativa 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tem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sido escamoteada pela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Igreja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no Brasil: “os dados do Censo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não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permitem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que se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continue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a sustentar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uma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acusação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comum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em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muitos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ambientes na década de 1980 de que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teria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sido a pastoral das Comunidades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Eclesiais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de Base e dos grupos de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reflexão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bíblico 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responsável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pela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diminuição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relativa dos católicos e aumento dos evangélicos”.</w:t>
      </w:r>
      <w:hyperlink r:id="rId7" w:anchor="_ftn2" w:tgtFrame="_blank" w:history="1">
        <w:r w:rsidRPr="00F22BDD">
          <w:rPr>
            <w:rFonts w:ascii="inherit" w:eastAsia="Times New Roman" w:hAnsi="inherit" w:cs="Helvetica"/>
            <w:color w:val="00608E"/>
            <w:sz w:val="23"/>
            <w:szCs w:val="23"/>
            <w:u w:val="single"/>
            <w:bdr w:val="none" w:sz="0" w:space="0" w:color="auto" w:frame="1"/>
            <w:lang w:eastAsia="es-UY"/>
          </w:rPr>
          <w:t>[2]</w:t>
        </w:r>
      </w:hyperlink>
    </w:p>
    <w:p w:rsidR="00F22BDD" w:rsidRPr="00F22BDD" w:rsidRDefault="00F22BDD" w:rsidP="00F22BD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</w:pPr>
      <w:r w:rsidRPr="00F22BDD">
        <w:rPr>
          <w:rFonts w:ascii="inherit" w:eastAsia="Times New Roman" w:hAnsi="inherit" w:cs="Helvetica"/>
          <w:b/>
          <w:bCs/>
          <w:color w:val="373737"/>
          <w:sz w:val="23"/>
          <w:szCs w:val="23"/>
          <w:bdr w:val="none" w:sz="0" w:space="0" w:color="auto" w:frame="1"/>
          <w:lang w:eastAsia="es-UY"/>
        </w:rPr>
        <w:t xml:space="preserve">2. O clericalismo como </w:t>
      </w:r>
      <w:proofErr w:type="spellStart"/>
      <w:r w:rsidRPr="00F22BDD">
        <w:rPr>
          <w:rFonts w:ascii="inherit" w:eastAsia="Times New Roman" w:hAnsi="inherit" w:cs="Helvetica"/>
          <w:b/>
          <w:bCs/>
          <w:color w:val="373737"/>
          <w:sz w:val="23"/>
          <w:szCs w:val="23"/>
          <w:bdr w:val="none" w:sz="0" w:space="0" w:color="auto" w:frame="1"/>
          <w:lang w:eastAsia="es-UY"/>
        </w:rPr>
        <w:t>estratégia</w:t>
      </w:r>
      <w:proofErr w:type="spellEnd"/>
      <w:r w:rsidRPr="00F22BDD">
        <w:rPr>
          <w:rFonts w:ascii="inherit" w:eastAsia="Times New Roman" w:hAnsi="inherit" w:cs="Helvetica"/>
          <w:b/>
          <w:bCs/>
          <w:color w:val="373737"/>
          <w:sz w:val="23"/>
          <w:szCs w:val="23"/>
          <w:bdr w:val="none" w:sz="0" w:space="0" w:color="auto" w:frame="1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b/>
          <w:bCs/>
          <w:color w:val="373737"/>
          <w:sz w:val="23"/>
          <w:szCs w:val="23"/>
          <w:bdr w:val="none" w:sz="0" w:space="0" w:color="auto" w:frame="1"/>
          <w:lang w:eastAsia="es-UY"/>
        </w:rPr>
        <w:t>fracassada</w:t>
      </w:r>
      <w:proofErr w:type="spellEnd"/>
    </w:p>
    <w:p w:rsidR="00F22BDD" w:rsidRPr="00F22BDD" w:rsidRDefault="00F22BDD" w:rsidP="00F22BD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</w:pP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Ao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combater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descentralização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do poder na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Igreja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e o protagonismo dos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leigos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leigas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,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com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destaque para o combate à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liderança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feminina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, 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aliança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entre moderados, conservadores e carismáticos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construiu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um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discurso segundo o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qual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o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crescimento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Igreja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institucional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teria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como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consequência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direta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o incremento no número de católicos.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Dito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outro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modo: para eles, a falta de padres 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paróquias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seria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responsável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pelas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dificuldades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enraizamento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dos católicos.</w:t>
      </w:r>
    </w:p>
    <w:p w:rsidR="00F22BDD" w:rsidRPr="00F22BDD" w:rsidRDefault="00F22BDD" w:rsidP="00F22BD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</w:pP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Portanto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, tratar-se-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ia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de implementar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um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projeto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criação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paróquias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ordenação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de padres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em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larga escala para ampliar o número de católicos. A tese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revelou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-se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um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fiasco,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pois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crise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do catolicismo no país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não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é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institucional,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mas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cultural: as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pessoas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olham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para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cardeais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e bispos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encastelados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nas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arquidioceses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e padres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nas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paróquias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não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enxergam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verdade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,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autenticidade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.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Quem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tem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afirmado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isto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seguidamente é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ninguém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menos que o Papa Francisco.</w:t>
      </w:r>
    </w:p>
    <w:p w:rsidR="00F22BDD" w:rsidRPr="00F22BDD" w:rsidRDefault="00F22BDD" w:rsidP="00F22BD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</w:pP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Ao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cruzarem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os dados do Censo 2010 do IBGE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com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pesquisas do Centro de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Estatística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Religiosa 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Investigação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Social (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Ceris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), Carlos Alberto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Steli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e Rodrigo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Toniol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constataram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que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nas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mais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três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décadas de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hegemonia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conservadora à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sangria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fiéis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correspondeu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um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aumento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ímpar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estrutura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clerical (sacerdotes, diáconos 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paróquias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). Veja o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quadro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: é significativo que apenas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uma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dimensão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do perfil eclesial no Brasil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tenha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encolhido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, o de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mulheres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religiosas (freiras e monjas), que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compuseram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linha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de frente da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Teologia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Libertação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na base da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Igreja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foram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alvo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dos ataques machistas e misóginos típicos do clericalismo</w:t>
      </w:r>
      <w:hyperlink r:id="rId8" w:anchor="_ftn3" w:tgtFrame="_blank" w:history="1">
        <w:r w:rsidRPr="00F22BDD">
          <w:rPr>
            <w:rFonts w:ascii="inherit" w:eastAsia="Times New Roman" w:hAnsi="inherit" w:cs="Helvetica"/>
            <w:color w:val="00608E"/>
            <w:sz w:val="23"/>
            <w:szCs w:val="23"/>
            <w:u w:val="single"/>
            <w:bdr w:val="none" w:sz="0" w:space="0" w:color="auto" w:frame="1"/>
            <w:lang w:eastAsia="es-UY"/>
          </w:rPr>
          <w:t>[3]</w:t>
        </w:r>
      </w:hyperlink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.</w:t>
      </w:r>
    </w:p>
    <w:p w:rsidR="00F22BDD" w:rsidRPr="00F22BDD" w:rsidRDefault="00F22BDD" w:rsidP="00F22BD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</w:pPr>
    </w:p>
    <w:p w:rsidR="00F22BDD" w:rsidRPr="00F22BDD" w:rsidRDefault="00F22BDD" w:rsidP="00F22BD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</w:pPr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O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crescimento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estrutura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clerical no país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não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se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deu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apenas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em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números absolutos.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Há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um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enorme salto na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proporção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sacerdotes por habitante.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Enquanto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em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1980 –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início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da ofensiva conservadora-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havia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8.347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fiéis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para cada sacerdote, este número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passou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para 5.570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em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2010!</w:t>
      </w:r>
    </w:p>
    <w:p w:rsidR="00F22BDD" w:rsidRPr="00F22BDD" w:rsidRDefault="00F22BDD" w:rsidP="00F22BD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</w:pP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Portanto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,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enquanto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Igreja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no Brasil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virou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as costas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aos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pobres,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ordenou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mais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padres 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responsabilizou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Teologia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Libertação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pela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perda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fiéis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, o que se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assistiu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foi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uma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sangria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sem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precedentes na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história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. Até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agora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não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houve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qualquer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movimento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explícito de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lastRenderedPageBreak/>
        <w:t>reflexão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sobre esta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questão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crucial por parte da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hierarquia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católica no Brasil. O que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tem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acontecido,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em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parte por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conta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do fiasco,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em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parte pela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liderança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do Papa Francisco, é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um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estremecimento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aliança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entre os moderados, que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comandam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Conferência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Nacional dos Bispos do Brasil (CNBB) e os grupos conservadores e carismáticos.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Há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sinais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,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ainda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tímidos, de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uma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reconstrução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aliança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entre os moderados e os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progressistas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,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herdeiros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Teologia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da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Libertação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.</w:t>
      </w:r>
    </w:p>
    <w:p w:rsidR="00F22BDD" w:rsidRPr="00F22BDD" w:rsidRDefault="00F22BDD" w:rsidP="00F22BD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</w:pPr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[</w:t>
      </w:r>
      <w:r w:rsidRPr="00F22BDD">
        <w:rPr>
          <w:rFonts w:ascii="inherit" w:eastAsia="Times New Roman" w:hAnsi="inherit" w:cs="Helvetica"/>
          <w:i/>
          <w:iCs/>
          <w:color w:val="373737"/>
          <w:sz w:val="23"/>
          <w:szCs w:val="23"/>
          <w:bdr w:val="none" w:sz="0" w:space="0" w:color="auto" w:frame="1"/>
          <w:lang w:eastAsia="es-UY"/>
        </w:rPr>
        <w:t xml:space="preserve">Mauro </w:t>
      </w:r>
      <w:proofErr w:type="spellStart"/>
      <w:r w:rsidRPr="00F22BDD">
        <w:rPr>
          <w:rFonts w:ascii="inherit" w:eastAsia="Times New Roman" w:hAnsi="inherit" w:cs="Helvetica"/>
          <w:i/>
          <w:iCs/>
          <w:color w:val="373737"/>
          <w:sz w:val="23"/>
          <w:szCs w:val="23"/>
          <w:bdr w:val="none" w:sz="0" w:space="0" w:color="auto" w:frame="1"/>
          <w:lang w:eastAsia="es-UY"/>
        </w:rPr>
        <w:t>Lopes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]</w:t>
      </w:r>
    </w:p>
    <w:p w:rsidR="00F22BDD" w:rsidRPr="00F22BDD" w:rsidRDefault="00F22BDD" w:rsidP="00F22BD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</w:pPr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____________________</w:t>
      </w:r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br/>
      </w:r>
      <w:hyperlink r:id="rId9" w:anchor="_ftnref1" w:tgtFrame="_blank" w:history="1">
        <w:r w:rsidRPr="00F22BDD">
          <w:rPr>
            <w:rFonts w:ascii="inherit" w:eastAsia="Times New Roman" w:hAnsi="inherit" w:cs="Helvetica"/>
            <w:color w:val="00608E"/>
            <w:sz w:val="23"/>
            <w:szCs w:val="23"/>
            <w:u w:val="single"/>
            <w:bdr w:val="none" w:sz="0" w:space="0" w:color="auto" w:frame="1"/>
            <w:lang w:eastAsia="es-UY"/>
          </w:rPr>
          <w:t>[1]</w:t>
        </w:r>
      </w:hyperlink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 Neri, Marcelo.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Coordenador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. </w:t>
      </w:r>
      <w:r w:rsidRPr="00F22BDD">
        <w:rPr>
          <w:rFonts w:ascii="inherit" w:eastAsia="Times New Roman" w:hAnsi="inherit" w:cs="Helvetica"/>
          <w:i/>
          <w:iCs/>
          <w:color w:val="373737"/>
          <w:sz w:val="23"/>
          <w:szCs w:val="23"/>
          <w:bdr w:val="none" w:sz="0" w:space="0" w:color="auto" w:frame="1"/>
          <w:lang w:eastAsia="es-UY"/>
        </w:rPr>
        <w:t xml:space="preserve">Novo Mapa das </w:t>
      </w:r>
      <w:proofErr w:type="spellStart"/>
      <w:r w:rsidRPr="00F22BDD">
        <w:rPr>
          <w:rFonts w:ascii="inherit" w:eastAsia="Times New Roman" w:hAnsi="inherit" w:cs="Helvetica"/>
          <w:i/>
          <w:iCs/>
          <w:color w:val="373737"/>
          <w:sz w:val="23"/>
          <w:szCs w:val="23"/>
          <w:bdr w:val="none" w:sz="0" w:space="0" w:color="auto" w:frame="1"/>
          <w:lang w:eastAsia="es-UY"/>
        </w:rPr>
        <w:t>Religiões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. Rio de Janeiro, FGV, CPS, 2001. Link: </w:t>
      </w:r>
      <w:hyperlink r:id="rId10" w:tgtFrame="_blank" w:history="1">
        <w:r w:rsidRPr="00F22BDD">
          <w:rPr>
            <w:rFonts w:ascii="inherit" w:eastAsia="Times New Roman" w:hAnsi="inherit" w:cs="Helvetica"/>
            <w:color w:val="1155CC"/>
            <w:sz w:val="23"/>
            <w:szCs w:val="23"/>
            <w:u w:val="single"/>
            <w:lang w:eastAsia="es-UY"/>
          </w:rPr>
          <w:t>http://www.cps.fgv.br/cps/bd/rel3/REN_texto_FGV_CPS_Neri.pdf</w:t>
        </w:r>
      </w:hyperlink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br/>
      </w:r>
      <w:hyperlink r:id="rId11" w:anchor="_ftnref2" w:tgtFrame="_blank" w:history="1">
        <w:r w:rsidRPr="00F22BDD">
          <w:rPr>
            <w:rFonts w:ascii="inherit" w:eastAsia="Times New Roman" w:hAnsi="inherit" w:cs="Helvetica"/>
            <w:color w:val="00608E"/>
            <w:sz w:val="23"/>
            <w:szCs w:val="23"/>
            <w:u w:val="single"/>
            <w:bdr w:val="none" w:sz="0" w:space="0" w:color="auto" w:frame="1"/>
            <w:lang w:eastAsia="es-UY"/>
          </w:rPr>
          <w:t>[2]</w:t>
        </w:r>
      </w:hyperlink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 Andrade, Paulo Fernando Carneiro de. </w:t>
      </w:r>
      <w:r w:rsidRPr="00F22BDD">
        <w:rPr>
          <w:rFonts w:ascii="inherit" w:eastAsia="Times New Roman" w:hAnsi="inherit" w:cs="Helvetica"/>
          <w:i/>
          <w:iCs/>
          <w:color w:val="373737"/>
          <w:sz w:val="23"/>
          <w:szCs w:val="23"/>
          <w:bdr w:val="none" w:sz="0" w:space="0" w:color="auto" w:frame="1"/>
          <w:lang w:eastAsia="es-UY"/>
        </w:rPr>
        <w:t xml:space="preserve">O Censo de 2010 e as </w:t>
      </w:r>
      <w:proofErr w:type="spellStart"/>
      <w:r w:rsidRPr="00F22BDD">
        <w:rPr>
          <w:rFonts w:ascii="inherit" w:eastAsia="Times New Roman" w:hAnsi="inherit" w:cs="Helvetica"/>
          <w:i/>
          <w:iCs/>
          <w:color w:val="373737"/>
          <w:sz w:val="23"/>
          <w:szCs w:val="23"/>
          <w:bdr w:val="none" w:sz="0" w:space="0" w:color="auto" w:frame="1"/>
          <w:lang w:eastAsia="es-UY"/>
        </w:rPr>
        <w:t>religiões</w:t>
      </w:r>
      <w:proofErr w:type="spellEnd"/>
      <w:r w:rsidRPr="00F22BDD">
        <w:rPr>
          <w:rFonts w:ascii="inherit" w:eastAsia="Times New Roman" w:hAnsi="inherit" w:cs="Helvetica"/>
          <w:i/>
          <w:iCs/>
          <w:color w:val="373737"/>
          <w:sz w:val="23"/>
          <w:szCs w:val="23"/>
          <w:bdr w:val="none" w:sz="0" w:space="0" w:color="auto" w:frame="1"/>
          <w:lang w:eastAsia="es-UY"/>
        </w:rPr>
        <w:t xml:space="preserve"> no Brasil: </w:t>
      </w:r>
      <w:proofErr w:type="spellStart"/>
      <w:r w:rsidRPr="00F22BDD">
        <w:rPr>
          <w:rFonts w:ascii="inherit" w:eastAsia="Times New Roman" w:hAnsi="inherit" w:cs="Helvetica"/>
          <w:i/>
          <w:iCs/>
          <w:color w:val="373737"/>
          <w:sz w:val="23"/>
          <w:szCs w:val="23"/>
          <w:bdr w:val="none" w:sz="0" w:space="0" w:color="auto" w:frame="1"/>
          <w:lang w:eastAsia="es-UY"/>
        </w:rPr>
        <w:t>reflexões</w:t>
      </w:r>
      <w:proofErr w:type="spellEnd"/>
      <w:r w:rsidRPr="00F22BDD">
        <w:rPr>
          <w:rFonts w:ascii="inherit" w:eastAsia="Times New Roman" w:hAnsi="inherit" w:cs="Helvetica"/>
          <w:i/>
          <w:iCs/>
          <w:color w:val="373737"/>
          <w:sz w:val="23"/>
          <w:szCs w:val="23"/>
          <w:bdr w:val="none" w:sz="0" w:space="0" w:color="auto" w:frame="1"/>
          <w:lang w:eastAsia="es-UY"/>
        </w:rPr>
        <w:t xml:space="preserve"> teológicas </w:t>
      </w:r>
      <w:proofErr w:type="spellStart"/>
      <w:r w:rsidRPr="00F22BDD">
        <w:rPr>
          <w:rFonts w:ascii="inherit" w:eastAsia="Times New Roman" w:hAnsi="inherit" w:cs="Helvetica"/>
          <w:i/>
          <w:iCs/>
          <w:color w:val="373737"/>
          <w:sz w:val="23"/>
          <w:szCs w:val="23"/>
          <w:bdr w:val="none" w:sz="0" w:space="0" w:color="auto" w:frame="1"/>
          <w:lang w:eastAsia="es-UY"/>
        </w:rPr>
        <w:t>em</w:t>
      </w:r>
      <w:proofErr w:type="spellEnd"/>
      <w:r w:rsidRPr="00F22BDD">
        <w:rPr>
          <w:rFonts w:ascii="inherit" w:eastAsia="Times New Roman" w:hAnsi="inherit" w:cs="Helvetica"/>
          <w:i/>
          <w:iCs/>
          <w:color w:val="373737"/>
          <w:sz w:val="23"/>
          <w:szCs w:val="23"/>
          <w:bdr w:val="none" w:sz="0" w:space="0" w:color="auto" w:frame="1"/>
          <w:lang w:eastAsia="es-UY"/>
        </w:rPr>
        <w:t xml:space="preserve"> </w:t>
      </w:r>
      <w:proofErr w:type="spellStart"/>
      <w:r w:rsidRPr="00F22BDD">
        <w:rPr>
          <w:rFonts w:ascii="inherit" w:eastAsia="Times New Roman" w:hAnsi="inherit" w:cs="Helvetica"/>
          <w:i/>
          <w:iCs/>
          <w:color w:val="373737"/>
          <w:sz w:val="23"/>
          <w:szCs w:val="23"/>
          <w:bdr w:val="none" w:sz="0" w:space="0" w:color="auto" w:frame="1"/>
          <w:lang w:eastAsia="es-UY"/>
        </w:rPr>
        <w:t>uma</w:t>
      </w:r>
      <w:proofErr w:type="spellEnd"/>
      <w:r w:rsidRPr="00F22BDD">
        <w:rPr>
          <w:rFonts w:ascii="inherit" w:eastAsia="Times New Roman" w:hAnsi="inherit" w:cs="Helvetica"/>
          <w:i/>
          <w:iCs/>
          <w:color w:val="373737"/>
          <w:sz w:val="23"/>
          <w:szCs w:val="23"/>
          <w:bdr w:val="none" w:sz="0" w:space="0" w:color="auto" w:frame="1"/>
          <w:lang w:eastAsia="es-UY"/>
        </w:rPr>
        <w:t xml:space="preserve"> perspectiva católica</w:t>
      </w:r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, in </w:t>
      </w:r>
      <w:r w:rsidRPr="00F22BDD">
        <w:rPr>
          <w:rFonts w:ascii="inherit" w:eastAsia="Times New Roman" w:hAnsi="inherit" w:cs="Helvetica"/>
          <w:i/>
          <w:iCs/>
          <w:color w:val="373737"/>
          <w:sz w:val="23"/>
          <w:szCs w:val="23"/>
          <w:bdr w:val="none" w:sz="0" w:space="0" w:color="auto" w:frame="1"/>
          <w:lang w:eastAsia="es-UY"/>
        </w:rPr>
        <w:t xml:space="preserve">O Censo e as </w:t>
      </w:r>
      <w:proofErr w:type="spellStart"/>
      <w:r w:rsidRPr="00F22BDD">
        <w:rPr>
          <w:rFonts w:ascii="inherit" w:eastAsia="Times New Roman" w:hAnsi="inherit" w:cs="Helvetica"/>
          <w:i/>
          <w:iCs/>
          <w:color w:val="373737"/>
          <w:sz w:val="23"/>
          <w:szCs w:val="23"/>
          <w:bdr w:val="none" w:sz="0" w:space="0" w:color="auto" w:frame="1"/>
          <w:lang w:eastAsia="es-UY"/>
        </w:rPr>
        <w:t>Religiões</w:t>
      </w:r>
      <w:proofErr w:type="spellEnd"/>
      <w:r w:rsidRPr="00F22BDD">
        <w:rPr>
          <w:rFonts w:ascii="inherit" w:eastAsia="Times New Roman" w:hAnsi="inherit" w:cs="Helvetica"/>
          <w:i/>
          <w:iCs/>
          <w:color w:val="373737"/>
          <w:sz w:val="23"/>
          <w:szCs w:val="23"/>
          <w:bdr w:val="none" w:sz="0" w:space="0" w:color="auto" w:frame="1"/>
          <w:lang w:eastAsia="es-UY"/>
        </w:rPr>
        <w:t xml:space="preserve"> no Brasil</w:t>
      </w:r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.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Bingemer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,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Maria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Clara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Luccchetti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e Andrade, Paulo Fernando Carneiro de,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orgs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. Rio de Janeiro, 2014. Editora PUC-Rio e Editora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Reflexão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. P. 118.</w:t>
      </w:r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br/>
      </w:r>
      <w:bookmarkStart w:id="1" w:name="m_3346177436027668764_m_-824613796156403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fldChar w:fldCharType="begin"/>
      </w:r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instrText xml:space="preserve"> HYPERLINK "http://outraspalavras.net/maurolopes/2017/06/05/perseguicao-a-teologia-da-libertacao-baseou-se-em-duas-fraudes-indicam-pesquisas/" \l "_ftnref3" \t "_blank" </w:instrText>
      </w:r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fldChar w:fldCharType="separate"/>
      </w:r>
      <w:r w:rsidRPr="00F22BDD">
        <w:rPr>
          <w:rFonts w:ascii="inherit" w:eastAsia="Times New Roman" w:hAnsi="inherit" w:cs="Helvetica"/>
          <w:color w:val="00608E"/>
          <w:sz w:val="23"/>
          <w:szCs w:val="23"/>
          <w:u w:val="single"/>
          <w:bdr w:val="none" w:sz="0" w:space="0" w:color="auto" w:frame="1"/>
          <w:lang w:eastAsia="es-UY"/>
        </w:rPr>
        <w:t>[3]</w:t>
      </w:r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fldChar w:fldCharType="end"/>
      </w:r>
      <w:bookmarkEnd w:id="1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 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Steil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, Carlos Alberto.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Toniol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, Rodrigo. </w:t>
      </w:r>
      <w:r w:rsidRPr="00F22BDD">
        <w:rPr>
          <w:rFonts w:ascii="inherit" w:eastAsia="Times New Roman" w:hAnsi="inherit" w:cs="Helvetica"/>
          <w:i/>
          <w:iCs/>
          <w:color w:val="373737"/>
          <w:sz w:val="23"/>
          <w:szCs w:val="23"/>
          <w:bdr w:val="none" w:sz="0" w:space="0" w:color="auto" w:frame="1"/>
          <w:lang w:eastAsia="es-UY"/>
        </w:rPr>
        <w:t xml:space="preserve">O catolicismo e a </w:t>
      </w:r>
      <w:proofErr w:type="spellStart"/>
      <w:r w:rsidRPr="00F22BDD">
        <w:rPr>
          <w:rFonts w:ascii="inherit" w:eastAsia="Times New Roman" w:hAnsi="inherit" w:cs="Helvetica"/>
          <w:i/>
          <w:iCs/>
          <w:color w:val="373737"/>
          <w:sz w:val="23"/>
          <w:szCs w:val="23"/>
          <w:bdr w:val="none" w:sz="0" w:space="0" w:color="auto" w:frame="1"/>
          <w:lang w:eastAsia="es-UY"/>
        </w:rPr>
        <w:t>Igreja</w:t>
      </w:r>
      <w:proofErr w:type="spellEnd"/>
      <w:r w:rsidRPr="00F22BDD">
        <w:rPr>
          <w:rFonts w:ascii="inherit" w:eastAsia="Times New Roman" w:hAnsi="inherit" w:cs="Helvetica"/>
          <w:i/>
          <w:iCs/>
          <w:color w:val="373737"/>
          <w:sz w:val="23"/>
          <w:szCs w:val="23"/>
          <w:bdr w:val="none" w:sz="0" w:space="0" w:color="auto" w:frame="1"/>
          <w:lang w:eastAsia="es-UY"/>
        </w:rPr>
        <w:t xml:space="preserve"> </w:t>
      </w:r>
      <w:proofErr w:type="gramStart"/>
      <w:r w:rsidRPr="00F22BDD">
        <w:rPr>
          <w:rFonts w:ascii="inherit" w:eastAsia="Times New Roman" w:hAnsi="inherit" w:cs="Helvetica"/>
          <w:i/>
          <w:iCs/>
          <w:color w:val="373737"/>
          <w:sz w:val="23"/>
          <w:szCs w:val="23"/>
          <w:bdr w:val="none" w:sz="0" w:space="0" w:color="auto" w:frame="1"/>
          <w:lang w:eastAsia="es-UY"/>
        </w:rPr>
        <w:t>Católica</w:t>
      </w:r>
      <w:proofErr w:type="gramEnd"/>
      <w:r w:rsidRPr="00F22BDD">
        <w:rPr>
          <w:rFonts w:ascii="inherit" w:eastAsia="Times New Roman" w:hAnsi="inherit" w:cs="Helvetica"/>
          <w:i/>
          <w:iCs/>
          <w:color w:val="373737"/>
          <w:sz w:val="23"/>
          <w:szCs w:val="23"/>
          <w:bdr w:val="none" w:sz="0" w:space="0" w:color="auto" w:frame="1"/>
          <w:lang w:eastAsia="es-UY"/>
        </w:rPr>
        <w:t xml:space="preserve"> no Brasil à luz dos dados sobre </w:t>
      </w:r>
      <w:proofErr w:type="spellStart"/>
      <w:r w:rsidRPr="00F22BDD">
        <w:rPr>
          <w:rFonts w:ascii="inherit" w:eastAsia="Times New Roman" w:hAnsi="inherit" w:cs="Helvetica"/>
          <w:i/>
          <w:iCs/>
          <w:color w:val="373737"/>
          <w:sz w:val="23"/>
          <w:szCs w:val="23"/>
          <w:bdr w:val="none" w:sz="0" w:space="0" w:color="auto" w:frame="1"/>
          <w:lang w:eastAsia="es-UY"/>
        </w:rPr>
        <w:t>religião</w:t>
      </w:r>
      <w:proofErr w:type="spellEnd"/>
      <w:r w:rsidRPr="00F22BDD">
        <w:rPr>
          <w:rFonts w:ascii="inherit" w:eastAsia="Times New Roman" w:hAnsi="inherit" w:cs="Helvetica"/>
          <w:i/>
          <w:iCs/>
          <w:color w:val="373737"/>
          <w:sz w:val="23"/>
          <w:szCs w:val="23"/>
          <w:bdr w:val="none" w:sz="0" w:space="0" w:color="auto" w:frame="1"/>
          <w:lang w:eastAsia="es-UY"/>
        </w:rPr>
        <w:t xml:space="preserve"> no Censo de 2010</w:t>
      </w:r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, in </w:t>
      </w:r>
      <w:r w:rsidRPr="00F22BDD">
        <w:rPr>
          <w:rFonts w:ascii="inherit" w:eastAsia="Times New Roman" w:hAnsi="inherit" w:cs="Helvetica"/>
          <w:i/>
          <w:iCs/>
          <w:color w:val="373737"/>
          <w:sz w:val="23"/>
          <w:szCs w:val="23"/>
          <w:bdr w:val="none" w:sz="0" w:space="0" w:color="auto" w:frame="1"/>
          <w:lang w:eastAsia="es-UY"/>
        </w:rPr>
        <w:t xml:space="preserve">O Censo e as </w:t>
      </w:r>
      <w:proofErr w:type="spellStart"/>
      <w:r w:rsidRPr="00F22BDD">
        <w:rPr>
          <w:rFonts w:ascii="inherit" w:eastAsia="Times New Roman" w:hAnsi="inherit" w:cs="Helvetica"/>
          <w:i/>
          <w:iCs/>
          <w:color w:val="373737"/>
          <w:sz w:val="23"/>
          <w:szCs w:val="23"/>
          <w:bdr w:val="none" w:sz="0" w:space="0" w:color="auto" w:frame="1"/>
          <w:lang w:eastAsia="es-UY"/>
        </w:rPr>
        <w:t>Religiões</w:t>
      </w:r>
      <w:proofErr w:type="spellEnd"/>
      <w:r w:rsidRPr="00F22BDD">
        <w:rPr>
          <w:rFonts w:ascii="inherit" w:eastAsia="Times New Roman" w:hAnsi="inherit" w:cs="Helvetica"/>
          <w:i/>
          <w:iCs/>
          <w:color w:val="373737"/>
          <w:sz w:val="23"/>
          <w:szCs w:val="23"/>
          <w:bdr w:val="none" w:sz="0" w:space="0" w:color="auto" w:frame="1"/>
          <w:lang w:eastAsia="es-UY"/>
        </w:rPr>
        <w:t xml:space="preserve"> no Brasil</w:t>
      </w:r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.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Bingemer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,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Maria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Clara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Luccchetti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 e Andrade, Paulo Fernando Carneiro de,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orgs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 xml:space="preserve">. Rio de Janeiro, 2014. Editora PUC-Rio e Editora </w:t>
      </w:r>
      <w:proofErr w:type="spellStart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Reflexão</w:t>
      </w:r>
      <w:proofErr w:type="spellEnd"/>
      <w:r w:rsidRPr="00F22BDD">
        <w:rPr>
          <w:rFonts w:ascii="inherit" w:eastAsia="Times New Roman" w:hAnsi="inherit" w:cs="Helvetica"/>
          <w:color w:val="373737"/>
          <w:sz w:val="23"/>
          <w:szCs w:val="23"/>
          <w:lang w:eastAsia="es-UY"/>
        </w:rPr>
        <w:t>. P. 19-25.</w:t>
      </w:r>
    </w:p>
    <w:p w:rsidR="001A5431" w:rsidRDefault="001A5431"/>
    <w:sectPr w:rsidR="001A54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DD"/>
    <w:rsid w:val="001A5431"/>
    <w:rsid w:val="00F2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BF61D9-45A1-416C-A163-26519880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7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6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9578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96145">
                          <w:marLeft w:val="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04994">
                          <w:marLeft w:val="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672315">
                          <w:marLeft w:val="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852402">
                  <w:marLeft w:val="0"/>
                  <w:marRight w:val="0"/>
                  <w:marTop w:val="96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utraspalavras.net/maurolopes/2017/06/05/perseguicao-a-teologia-da-libertacao-baseou-se-em-duas-fraudes-indicam-pesquisas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outraspalavras.net/maurolopes/2017/06/05/perseguicao-a-teologia-da-libertacao-baseou-se-em-duas-fraudes-indicam-pesquisas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utraspalavras.net/maurolopes/2017/06/05/perseguicao-a-teologia-da-libertacao-baseou-se-em-duas-fraudes-indicam-pesquisas/" TargetMode="External"/><Relationship Id="rId11" Type="http://schemas.openxmlformats.org/officeDocument/2006/relationships/hyperlink" Target="http://outraspalavras.net/maurolopes/2017/06/05/perseguicao-a-teologia-da-libertacao-baseou-se-em-duas-fraudes-indicam-pesquisas/" TargetMode="External"/><Relationship Id="rId5" Type="http://schemas.openxmlformats.org/officeDocument/2006/relationships/hyperlink" Target="http://outraspalavras.net/maurolopes/2017/06/05/perseguicao-a-teologia-da-libertacao-baseou-se-em-duas-fraudes-indicam-pesquisas/" TargetMode="External"/><Relationship Id="rId10" Type="http://schemas.openxmlformats.org/officeDocument/2006/relationships/hyperlink" Target="http://www.cps.fgv.br/cps/bd/rel3/REN_texto_FGV_CPS_Neri.pdf" TargetMode="External"/><Relationship Id="rId4" Type="http://schemas.openxmlformats.org/officeDocument/2006/relationships/hyperlink" Target="http://outraspalavras.net/maurolopes/2017/06/05/perseguicao-a-teologia-da-libertacao-baseou-se-em-duas-fraudes-indicam-pesquisas/" TargetMode="External"/><Relationship Id="rId9" Type="http://schemas.openxmlformats.org/officeDocument/2006/relationships/hyperlink" Target="http://outraspalavras.net/maurolopes/2017/06/05/perseguicao-a-teologia-da-libertacao-baseou-se-em-duas-fraudes-indicam-pesquisa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2027</Words>
  <Characters>11150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2017-06-07T19:56:00Z</dcterms:created>
  <dcterms:modified xsi:type="dcterms:W3CDTF">2017-06-07T19:57:00Z</dcterms:modified>
</cp:coreProperties>
</file>