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66F" w:rsidRPr="00FF766F" w:rsidRDefault="00FF766F" w:rsidP="00FF766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UY"/>
        </w:rPr>
      </w:pPr>
      <w:r w:rsidRPr="00FF766F">
        <w:rPr>
          <w:rFonts w:ascii="Times New Roman" w:eastAsia="Times New Roman" w:hAnsi="Times New Roman" w:cs="Times New Roman"/>
          <w:b/>
          <w:bCs/>
          <w:color w:val="A6281F"/>
          <w:sz w:val="36"/>
          <w:szCs w:val="36"/>
          <w:lang w:eastAsia="es-UY"/>
        </w:rPr>
        <w:t>De la recesión económica a la depresión psicológica</w:t>
      </w:r>
    </w:p>
    <w:p w:rsidR="00FF766F" w:rsidRPr="00FF766F" w:rsidRDefault="00FF766F" w:rsidP="00FF766F">
      <w:pPr>
        <w:spacing w:before="100" w:beforeAutospacing="1" w:after="100" w:afterAutospacing="1" w:line="240" w:lineRule="auto"/>
        <w:jc w:val="center"/>
        <w:outlineLvl w:val="2"/>
        <w:rPr>
          <w:rFonts w:ascii="Times New Roman" w:eastAsia="Times New Roman" w:hAnsi="Times New Roman" w:cs="Times New Roman"/>
          <w:b/>
          <w:bCs/>
          <w:sz w:val="17"/>
          <w:szCs w:val="17"/>
          <w:lang w:eastAsia="es-UY"/>
        </w:rPr>
      </w:pPr>
      <w:hyperlink r:id="rId4" w:tgtFrame="_blank" w:history="1">
        <w:r w:rsidRPr="00FF766F">
          <w:rPr>
            <w:rFonts w:ascii="Times New Roman" w:eastAsia="Times New Roman" w:hAnsi="Times New Roman" w:cs="Times New Roman"/>
            <w:b/>
            <w:bCs/>
            <w:color w:val="1155CC"/>
            <w:sz w:val="17"/>
            <w:szCs w:val="17"/>
            <w:u w:val="single"/>
            <w:lang w:eastAsia="es-UY"/>
          </w:rPr>
          <w:t>2017-07-08</w:t>
        </w:r>
      </w:hyperlink>
      <w:r>
        <w:rPr>
          <w:rFonts w:ascii="Times New Roman" w:eastAsia="Times New Roman" w:hAnsi="Times New Roman" w:cs="Times New Roman"/>
          <w:b/>
          <w:bCs/>
          <w:sz w:val="17"/>
          <w:szCs w:val="17"/>
          <w:lang w:eastAsia="es-UY"/>
        </w:rPr>
        <w:t xml:space="preserve"> Leonardo Boff</w:t>
      </w:r>
      <w:bookmarkStart w:id="0" w:name="_GoBack"/>
      <w:bookmarkEnd w:id="0"/>
    </w:p>
    <w:p w:rsidR="00FF766F" w:rsidRPr="00FF766F" w:rsidRDefault="00FF766F" w:rsidP="00FF766F">
      <w:pPr>
        <w:spacing w:after="0" w:line="240" w:lineRule="auto"/>
        <w:rPr>
          <w:rFonts w:ascii="Times New Roman" w:eastAsia="Times New Roman" w:hAnsi="Times New Roman" w:cs="Times New Roman"/>
          <w:sz w:val="24"/>
          <w:szCs w:val="24"/>
          <w:lang w:eastAsia="es-UY"/>
        </w:rPr>
      </w:pPr>
      <w:r w:rsidRPr="00FF766F">
        <w:rPr>
          <w:rFonts w:ascii="Times New Roman" w:eastAsia="Times New Roman" w:hAnsi="Times New Roman" w:cs="Times New Roman"/>
          <w:sz w:val="24"/>
          <w:szCs w:val="24"/>
          <w:lang w:eastAsia="es-UY"/>
        </w:rPr>
        <w:t>Estamos en una situación generalizada de crisis sobrepuestas unas a otras y en un ambiente de caos.</w:t>
      </w:r>
    </w:p>
    <w:p w:rsidR="00FF766F" w:rsidRPr="00FF766F" w:rsidRDefault="00FF766F" w:rsidP="00FF766F">
      <w:pPr>
        <w:spacing w:before="100" w:beforeAutospacing="1" w:after="100" w:afterAutospacing="1" w:line="240" w:lineRule="auto"/>
        <w:rPr>
          <w:rFonts w:ascii="Times New Roman" w:eastAsia="Times New Roman" w:hAnsi="Times New Roman" w:cs="Times New Roman"/>
          <w:sz w:val="24"/>
          <w:szCs w:val="24"/>
          <w:lang w:eastAsia="es-UY"/>
        </w:rPr>
      </w:pPr>
      <w:r w:rsidRPr="00FF766F">
        <w:rPr>
          <w:rFonts w:ascii="Times New Roman" w:eastAsia="Times New Roman" w:hAnsi="Times New Roman" w:cs="Times New Roman"/>
          <w:sz w:val="24"/>
          <w:szCs w:val="24"/>
          <w:lang w:eastAsia="es-UY"/>
        </w:rPr>
        <w:t>Los conceptos de crisis y de caos pueden ayudarnos a entender nuestra realidad contradictoria. Para ilustrar la </w:t>
      </w:r>
      <w:r w:rsidRPr="00FF766F">
        <w:rPr>
          <w:rFonts w:ascii="Times New Roman" w:eastAsia="Times New Roman" w:hAnsi="Times New Roman" w:cs="Times New Roman"/>
          <w:i/>
          <w:iCs/>
          <w:sz w:val="24"/>
          <w:szCs w:val="24"/>
          <w:lang w:eastAsia="es-UY"/>
        </w:rPr>
        <w:t>crisis</w:t>
      </w:r>
      <w:r w:rsidRPr="00FF766F">
        <w:rPr>
          <w:rFonts w:ascii="Times New Roman" w:eastAsia="Times New Roman" w:hAnsi="Times New Roman" w:cs="Times New Roman"/>
          <w:sz w:val="24"/>
          <w:szCs w:val="24"/>
          <w:lang w:eastAsia="es-UY"/>
        </w:rPr>
        <w:t> se usa la palabra china, que está compuesta por dos caracteres: uno expresa riesgo y el otro oportunidad. Efectivamente la crisis contiene el riesgo de desmontar un orden hasta degenerar en la barbarie, pero también puede representar la oportunidad de refundar un nuevo orden. Yo personalmente prefiero el origen filológico de crisis en el sanscrito: se deriva de la palabra </w:t>
      </w:r>
      <w:proofErr w:type="spellStart"/>
      <w:r w:rsidRPr="00FF766F">
        <w:rPr>
          <w:rFonts w:ascii="Times New Roman" w:eastAsia="Times New Roman" w:hAnsi="Times New Roman" w:cs="Times New Roman"/>
          <w:i/>
          <w:iCs/>
          <w:sz w:val="24"/>
          <w:szCs w:val="24"/>
          <w:lang w:eastAsia="es-UY"/>
        </w:rPr>
        <w:t>kir</w:t>
      </w:r>
      <w:proofErr w:type="spellEnd"/>
      <w:r w:rsidRPr="00FF766F">
        <w:rPr>
          <w:rFonts w:ascii="Times New Roman" w:eastAsia="Times New Roman" w:hAnsi="Times New Roman" w:cs="Times New Roman"/>
          <w:sz w:val="24"/>
          <w:szCs w:val="24"/>
          <w:lang w:eastAsia="es-UY"/>
        </w:rPr>
        <w:t> o </w:t>
      </w:r>
      <w:proofErr w:type="spellStart"/>
      <w:r w:rsidRPr="00FF766F">
        <w:rPr>
          <w:rFonts w:ascii="Times New Roman" w:eastAsia="Times New Roman" w:hAnsi="Times New Roman" w:cs="Times New Roman"/>
          <w:i/>
          <w:iCs/>
          <w:sz w:val="24"/>
          <w:szCs w:val="24"/>
          <w:lang w:eastAsia="es-UY"/>
        </w:rPr>
        <w:t>kri</w:t>
      </w:r>
      <w:proofErr w:type="spellEnd"/>
      <w:r w:rsidRPr="00FF766F">
        <w:rPr>
          <w:rFonts w:ascii="Times New Roman" w:eastAsia="Times New Roman" w:hAnsi="Times New Roman" w:cs="Times New Roman"/>
          <w:sz w:val="24"/>
          <w:szCs w:val="24"/>
          <w:lang w:eastAsia="es-UY"/>
        </w:rPr>
        <w:t>, que en sanscrito significa limpiar y purificar. De ahí viene la expresión acrisolar: limpiar todo lo que es accidental hasta que aparece lo esencial. Y </w:t>
      </w:r>
      <w:r w:rsidRPr="00FF766F">
        <w:rPr>
          <w:rFonts w:ascii="Times New Roman" w:eastAsia="Times New Roman" w:hAnsi="Times New Roman" w:cs="Times New Roman"/>
          <w:i/>
          <w:iCs/>
          <w:sz w:val="24"/>
          <w:szCs w:val="24"/>
          <w:lang w:eastAsia="es-UY"/>
        </w:rPr>
        <w:t>crisol</w:t>
      </w:r>
      <w:r w:rsidRPr="00FF766F">
        <w:rPr>
          <w:rFonts w:ascii="Times New Roman" w:eastAsia="Times New Roman" w:hAnsi="Times New Roman" w:cs="Times New Roman"/>
          <w:sz w:val="24"/>
          <w:szCs w:val="24"/>
          <w:lang w:eastAsia="es-UY"/>
        </w:rPr>
        <w:t>, recipiente que purifica el oro de las gangas. Las palabras en el chino y en el sanscrito son diferentes, pero el significado es el mismo.</w:t>
      </w:r>
    </w:p>
    <w:p w:rsidR="00FF766F" w:rsidRPr="00FF766F" w:rsidRDefault="00FF766F" w:rsidP="00FF766F">
      <w:pPr>
        <w:spacing w:before="100" w:beforeAutospacing="1" w:after="100" w:afterAutospacing="1" w:line="240" w:lineRule="auto"/>
        <w:rPr>
          <w:rFonts w:ascii="Times New Roman" w:eastAsia="Times New Roman" w:hAnsi="Times New Roman" w:cs="Times New Roman"/>
          <w:sz w:val="24"/>
          <w:szCs w:val="24"/>
          <w:lang w:eastAsia="es-UY"/>
        </w:rPr>
      </w:pPr>
      <w:r w:rsidRPr="00FF766F">
        <w:rPr>
          <w:rFonts w:ascii="Times New Roman" w:eastAsia="Times New Roman" w:hAnsi="Times New Roman" w:cs="Times New Roman"/>
          <w:sz w:val="24"/>
          <w:szCs w:val="24"/>
          <w:lang w:eastAsia="es-UY"/>
        </w:rPr>
        <w:t>Algo parecido ocurre con el </w:t>
      </w:r>
      <w:r w:rsidRPr="00FF766F">
        <w:rPr>
          <w:rFonts w:ascii="Times New Roman" w:eastAsia="Times New Roman" w:hAnsi="Times New Roman" w:cs="Times New Roman"/>
          <w:i/>
          <w:iCs/>
          <w:sz w:val="24"/>
          <w:szCs w:val="24"/>
          <w:lang w:eastAsia="es-UY"/>
        </w:rPr>
        <w:t>caos</w:t>
      </w:r>
      <w:r w:rsidRPr="00FF766F">
        <w:rPr>
          <w:rFonts w:ascii="Times New Roman" w:eastAsia="Times New Roman" w:hAnsi="Times New Roman" w:cs="Times New Roman"/>
          <w:sz w:val="24"/>
          <w:szCs w:val="24"/>
          <w:lang w:eastAsia="es-UY"/>
        </w:rPr>
        <w:t> según la cosmología contemporánea. Por un lado, es </w:t>
      </w:r>
      <w:r w:rsidRPr="00FF766F">
        <w:rPr>
          <w:rFonts w:ascii="Times New Roman" w:eastAsia="Times New Roman" w:hAnsi="Times New Roman" w:cs="Times New Roman"/>
          <w:i/>
          <w:iCs/>
          <w:sz w:val="24"/>
          <w:szCs w:val="24"/>
          <w:lang w:eastAsia="es-UY"/>
        </w:rPr>
        <w:t>destructivo</w:t>
      </w:r>
      <w:r w:rsidRPr="00FF766F">
        <w:rPr>
          <w:rFonts w:ascii="Times New Roman" w:eastAsia="Times New Roman" w:hAnsi="Times New Roman" w:cs="Times New Roman"/>
          <w:sz w:val="24"/>
          <w:szCs w:val="24"/>
          <w:lang w:eastAsia="es-UY"/>
        </w:rPr>
        <w:t> de un orden dado y por otro es </w:t>
      </w:r>
      <w:r w:rsidRPr="00FF766F">
        <w:rPr>
          <w:rFonts w:ascii="Times New Roman" w:eastAsia="Times New Roman" w:hAnsi="Times New Roman" w:cs="Times New Roman"/>
          <w:i/>
          <w:iCs/>
          <w:sz w:val="24"/>
          <w:szCs w:val="24"/>
          <w:lang w:eastAsia="es-UY"/>
        </w:rPr>
        <w:t>constructor</w:t>
      </w:r>
      <w:r w:rsidRPr="00FF766F">
        <w:rPr>
          <w:rFonts w:ascii="Times New Roman" w:eastAsia="Times New Roman" w:hAnsi="Times New Roman" w:cs="Times New Roman"/>
          <w:sz w:val="24"/>
          <w:szCs w:val="24"/>
          <w:lang w:eastAsia="es-UY"/>
        </w:rPr>
        <w:t xml:space="preserve"> de un nuevo orden diferente. Del caos, nos dice </w:t>
      </w:r>
      <w:proofErr w:type="spellStart"/>
      <w:r w:rsidRPr="00FF766F">
        <w:rPr>
          <w:rFonts w:ascii="Times New Roman" w:eastAsia="Times New Roman" w:hAnsi="Times New Roman" w:cs="Times New Roman"/>
          <w:sz w:val="24"/>
          <w:szCs w:val="24"/>
          <w:lang w:eastAsia="es-UY"/>
        </w:rPr>
        <w:t>Ilya</w:t>
      </w:r>
      <w:proofErr w:type="spellEnd"/>
      <w:r w:rsidRPr="00FF766F">
        <w:rPr>
          <w:rFonts w:ascii="Times New Roman" w:eastAsia="Times New Roman" w:hAnsi="Times New Roman" w:cs="Times New Roman"/>
          <w:sz w:val="24"/>
          <w:szCs w:val="24"/>
          <w:lang w:eastAsia="es-UY"/>
        </w:rPr>
        <w:t xml:space="preserve"> </w:t>
      </w:r>
      <w:proofErr w:type="spellStart"/>
      <w:r w:rsidRPr="00FF766F">
        <w:rPr>
          <w:rFonts w:ascii="Times New Roman" w:eastAsia="Times New Roman" w:hAnsi="Times New Roman" w:cs="Times New Roman"/>
          <w:sz w:val="24"/>
          <w:szCs w:val="24"/>
          <w:lang w:eastAsia="es-UY"/>
        </w:rPr>
        <w:t>Prigogine</w:t>
      </w:r>
      <w:proofErr w:type="spellEnd"/>
      <w:r w:rsidRPr="00FF766F">
        <w:rPr>
          <w:rFonts w:ascii="Times New Roman" w:eastAsia="Times New Roman" w:hAnsi="Times New Roman" w:cs="Times New Roman"/>
          <w:sz w:val="24"/>
          <w:szCs w:val="24"/>
          <w:lang w:eastAsia="es-UY"/>
        </w:rPr>
        <w:t>, Nobel de química (1977), nos vino la vida.</w:t>
      </w:r>
    </w:p>
    <w:p w:rsidR="00FF766F" w:rsidRPr="00FF766F" w:rsidRDefault="00FF766F" w:rsidP="00FF766F">
      <w:pPr>
        <w:spacing w:before="100" w:beforeAutospacing="1" w:after="100" w:afterAutospacing="1" w:line="240" w:lineRule="auto"/>
        <w:rPr>
          <w:rFonts w:ascii="Times New Roman" w:eastAsia="Times New Roman" w:hAnsi="Times New Roman" w:cs="Times New Roman"/>
          <w:sz w:val="24"/>
          <w:szCs w:val="24"/>
          <w:lang w:eastAsia="es-UY"/>
        </w:rPr>
      </w:pPr>
      <w:r w:rsidRPr="00FF766F">
        <w:rPr>
          <w:rFonts w:ascii="Times New Roman" w:eastAsia="Times New Roman" w:hAnsi="Times New Roman" w:cs="Times New Roman"/>
          <w:sz w:val="24"/>
          <w:szCs w:val="24"/>
          <w:lang w:eastAsia="es-UY"/>
        </w:rPr>
        <w:t>Aplicando estos sentidos a nuestra situación, podemos decir que la crisis generalizada y el caos dominante pueden, si no sabemos manejar su energía destructiva, degenerar en barbarie, y si aprovechamos la positiva, alumbrar una nueva configuración social de Brasil.</w:t>
      </w:r>
    </w:p>
    <w:p w:rsidR="00FF766F" w:rsidRPr="00FF766F" w:rsidRDefault="00FF766F" w:rsidP="00FF766F">
      <w:pPr>
        <w:spacing w:before="100" w:beforeAutospacing="1" w:after="100" w:afterAutospacing="1" w:line="240" w:lineRule="auto"/>
        <w:rPr>
          <w:rFonts w:ascii="Times New Roman" w:eastAsia="Times New Roman" w:hAnsi="Times New Roman" w:cs="Times New Roman"/>
          <w:sz w:val="24"/>
          <w:szCs w:val="24"/>
          <w:lang w:eastAsia="es-UY"/>
        </w:rPr>
      </w:pPr>
      <w:r w:rsidRPr="00FF766F">
        <w:rPr>
          <w:rFonts w:ascii="Times New Roman" w:eastAsia="Times New Roman" w:hAnsi="Times New Roman" w:cs="Times New Roman"/>
          <w:sz w:val="24"/>
          <w:szCs w:val="24"/>
          <w:lang w:eastAsia="es-UY"/>
        </w:rPr>
        <w:t>En el momento actual tenemos la </w:t>
      </w:r>
      <w:r w:rsidRPr="00FF766F">
        <w:rPr>
          <w:rFonts w:ascii="Times New Roman" w:eastAsia="Times New Roman" w:hAnsi="Times New Roman" w:cs="Times New Roman"/>
          <w:i/>
          <w:iCs/>
          <w:sz w:val="24"/>
          <w:szCs w:val="24"/>
          <w:lang w:eastAsia="es-UY"/>
        </w:rPr>
        <w:t>oportunidad</w:t>
      </w:r>
      <w:r w:rsidRPr="00FF766F">
        <w:rPr>
          <w:rFonts w:ascii="Times New Roman" w:eastAsia="Times New Roman" w:hAnsi="Times New Roman" w:cs="Times New Roman"/>
          <w:sz w:val="24"/>
          <w:szCs w:val="24"/>
          <w:lang w:eastAsia="es-UY"/>
        </w:rPr>
        <w:t> de cerrar el ciclo de un tipo de política que nos viene desde la colonia, basado en la conciliación entre sí de las clases acomodadas y siempre de espaldas al pueblo, hoy actualizada por un presidencialismo de coalición. Parece que este modelo de hacer política y de organizar el Estado, controlado por estas clases, que implica grandes negocios turbios y mucha corrupción, ya no puede seguir adelante. Es demasiado destructivo. Lava-Jato ha tenido el mérito de desenmascarar este mecanismo perverso y anti-social. Ojalá surja la posibilidad de una construcción social nueva.</w:t>
      </w:r>
    </w:p>
    <w:p w:rsidR="00FF766F" w:rsidRPr="00FF766F" w:rsidRDefault="00FF766F" w:rsidP="00FF766F">
      <w:pPr>
        <w:spacing w:before="100" w:beforeAutospacing="1" w:after="100" w:afterAutospacing="1" w:line="240" w:lineRule="auto"/>
        <w:rPr>
          <w:rFonts w:ascii="Times New Roman" w:eastAsia="Times New Roman" w:hAnsi="Times New Roman" w:cs="Times New Roman"/>
          <w:sz w:val="24"/>
          <w:szCs w:val="24"/>
          <w:lang w:eastAsia="es-UY"/>
        </w:rPr>
      </w:pPr>
      <w:r w:rsidRPr="00FF766F">
        <w:rPr>
          <w:rFonts w:ascii="Times New Roman" w:eastAsia="Times New Roman" w:hAnsi="Times New Roman" w:cs="Times New Roman"/>
          <w:sz w:val="24"/>
          <w:szCs w:val="24"/>
          <w:lang w:eastAsia="es-UY"/>
        </w:rPr>
        <w:t>Sin embargo, estas clases dieron el golpe parlamentario interesadas en prolongar este orden que garantizaría sus privilegios, con el propósito de desmantelar los avances sociales de las clases populares emergentes y de alinearse con la lógica del Gran Capital a escala mundial, hegemonizado por Estados Unidos.</w:t>
      </w:r>
    </w:p>
    <w:p w:rsidR="00FF766F" w:rsidRPr="00FF766F" w:rsidRDefault="00FF766F" w:rsidP="00FF766F">
      <w:pPr>
        <w:spacing w:before="100" w:beforeAutospacing="1" w:after="100" w:afterAutospacing="1" w:line="240" w:lineRule="auto"/>
        <w:rPr>
          <w:rFonts w:ascii="Times New Roman" w:eastAsia="Times New Roman" w:hAnsi="Times New Roman" w:cs="Times New Roman"/>
          <w:sz w:val="24"/>
          <w:szCs w:val="24"/>
          <w:lang w:eastAsia="es-UY"/>
        </w:rPr>
      </w:pPr>
      <w:r w:rsidRPr="00FF766F">
        <w:rPr>
          <w:rFonts w:ascii="Times New Roman" w:eastAsia="Times New Roman" w:hAnsi="Times New Roman" w:cs="Times New Roman"/>
          <w:sz w:val="24"/>
          <w:szCs w:val="24"/>
          <w:lang w:eastAsia="es-UY"/>
        </w:rPr>
        <w:t xml:space="preserve">Como observó </w:t>
      </w:r>
      <w:proofErr w:type="spellStart"/>
      <w:r w:rsidRPr="00FF766F">
        <w:rPr>
          <w:rFonts w:ascii="Times New Roman" w:eastAsia="Times New Roman" w:hAnsi="Times New Roman" w:cs="Times New Roman"/>
          <w:sz w:val="24"/>
          <w:szCs w:val="24"/>
          <w:lang w:eastAsia="es-UY"/>
        </w:rPr>
        <w:t>Márcio</w:t>
      </w:r>
      <w:proofErr w:type="spellEnd"/>
      <w:r w:rsidRPr="00FF766F">
        <w:rPr>
          <w:rFonts w:ascii="Times New Roman" w:eastAsia="Times New Roman" w:hAnsi="Times New Roman" w:cs="Times New Roman"/>
          <w:sz w:val="24"/>
          <w:szCs w:val="24"/>
          <w:lang w:eastAsia="es-UY"/>
        </w:rPr>
        <w:t xml:space="preserve"> </w:t>
      </w:r>
      <w:proofErr w:type="spellStart"/>
      <w:r w:rsidRPr="00FF766F">
        <w:rPr>
          <w:rFonts w:ascii="Times New Roman" w:eastAsia="Times New Roman" w:hAnsi="Times New Roman" w:cs="Times New Roman"/>
          <w:sz w:val="24"/>
          <w:szCs w:val="24"/>
          <w:lang w:eastAsia="es-UY"/>
        </w:rPr>
        <w:t>Pochmann</w:t>
      </w:r>
      <w:proofErr w:type="spellEnd"/>
      <w:r w:rsidRPr="00FF766F">
        <w:rPr>
          <w:rFonts w:ascii="Times New Roman" w:eastAsia="Times New Roman" w:hAnsi="Times New Roman" w:cs="Times New Roman"/>
          <w:sz w:val="24"/>
          <w:szCs w:val="24"/>
          <w:lang w:eastAsia="es-UY"/>
        </w:rPr>
        <w:t>, uno de los mejores analistas de las desigualdades sociales y de la riqueza y pobreza del país, “la élite brasilera escogió el lado equivocado” (El golpe y la traición de las élites: </w:t>
      </w:r>
      <w:hyperlink r:id="rId5" w:tgtFrame="_blank" w:history="1">
        <w:r w:rsidRPr="00FF766F">
          <w:rPr>
            <w:rFonts w:ascii="Times New Roman" w:eastAsia="Times New Roman" w:hAnsi="Times New Roman" w:cs="Times New Roman"/>
            <w:i/>
            <w:iCs/>
            <w:color w:val="1155CC"/>
            <w:sz w:val="24"/>
            <w:szCs w:val="24"/>
            <w:u w:val="single"/>
            <w:lang w:eastAsia="es-UY"/>
          </w:rPr>
          <w:t>https://goo.gl/QUpRZn</w:t>
        </w:r>
      </w:hyperlink>
    </w:p>
    <w:p w:rsidR="00FF766F" w:rsidRPr="00FF766F" w:rsidRDefault="00FF766F" w:rsidP="00FF766F">
      <w:pPr>
        <w:spacing w:before="100" w:beforeAutospacing="1" w:after="100" w:afterAutospacing="1" w:line="240" w:lineRule="auto"/>
        <w:rPr>
          <w:rFonts w:ascii="Times New Roman" w:eastAsia="Times New Roman" w:hAnsi="Times New Roman" w:cs="Times New Roman"/>
          <w:sz w:val="24"/>
          <w:szCs w:val="24"/>
          <w:lang w:eastAsia="es-UY"/>
        </w:rPr>
      </w:pPr>
      <w:r w:rsidRPr="00FF766F">
        <w:rPr>
          <w:rFonts w:ascii="Times New Roman" w:eastAsia="Times New Roman" w:hAnsi="Times New Roman" w:cs="Times New Roman"/>
          <w:sz w:val="24"/>
          <w:szCs w:val="24"/>
          <w:lang w:eastAsia="es-UY"/>
        </w:rPr>
        <w:t xml:space="preserve">En vez de asociarse a lo nuevo, a un nuevo arreglo político, económico y social, a la mayor iniciativa de desarrollo multilateral desde el final de la Segunda Guerra Mundial, iniciada en Eurasia, que propone una globalización inclusiva en la que nosotros a través del BRICS estábamos incluidos, escogió la alineación tardía con las fuerzas que detentan la hegemonía mundial bajo la regencia de Estados Unidos. El presupuesto de </w:t>
      </w:r>
      <w:r w:rsidRPr="00FF766F">
        <w:rPr>
          <w:rFonts w:ascii="Times New Roman" w:eastAsia="Times New Roman" w:hAnsi="Times New Roman" w:cs="Times New Roman"/>
          <w:sz w:val="24"/>
          <w:szCs w:val="24"/>
          <w:lang w:eastAsia="es-UY"/>
        </w:rPr>
        <w:lastRenderedPageBreak/>
        <w:t>esta nueva iniciativa de Eurasia está estimado en 26 billones de dólares hasta el año 2030, e incluye a otras 65 naciones, que corresponden a casi 2/3 de la población mundial. Se crean oportunidades de desarrollo, comenzando por los países más necesitados. Aquí podríamos estar y no estamos por causa de nuestra ineptitud y nuestra subordinación.</w:t>
      </w:r>
    </w:p>
    <w:p w:rsidR="00FF766F" w:rsidRPr="00FF766F" w:rsidRDefault="00FF766F" w:rsidP="00FF766F">
      <w:pPr>
        <w:spacing w:before="100" w:beforeAutospacing="1" w:after="100" w:afterAutospacing="1" w:line="240" w:lineRule="auto"/>
        <w:rPr>
          <w:rFonts w:ascii="Times New Roman" w:eastAsia="Times New Roman" w:hAnsi="Times New Roman" w:cs="Times New Roman"/>
          <w:sz w:val="24"/>
          <w:szCs w:val="24"/>
          <w:lang w:eastAsia="es-UY"/>
        </w:rPr>
      </w:pPr>
      <w:r w:rsidRPr="00FF766F">
        <w:rPr>
          <w:rFonts w:ascii="Times New Roman" w:eastAsia="Times New Roman" w:hAnsi="Times New Roman" w:cs="Times New Roman"/>
          <w:sz w:val="24"/>
          <w:szCs w:val="24"/>
          <w:lang w:eastAsia="es-UY"/>
        </w:rPr>
        <w:t>Ese proyecto apunta hacia un nuevo orden mundial, una especie de keynesianismo global, innovador, con una posible mayor igualdad y justicia social, respetando la soberanía de las naciones.</w:t>
      </w:r>
    </w:p>
    <w:p w:rsidR="00FF766F" w:rsidRPr="00FF766F" w:rsidRDefault="00FF766F" w:rsidP="00FF766F">
      <w:pPr>
        <w:spacing w:before="100" w:beforeAutospacing="1" w:after="100" w:afterAutospacing="1" w:line="240" w:lineRule="auto"/>
        <w:rPr>
          <w:rFonts w:ascii="Times New Roman" w:eastAsia="Times New Roman" w:hAnsi="Times New Roman" w:cs="Times New Roman"/>
          <w:sz w:val="24"/>
          <w:szCs w:val="24"/>
          <w:lang w:eastAsia="es-UY"/>
        </w:rPr>
      </w:pPr>
      <w:r w:rsidRPr="00FF766F">
        <w:rPr>
          <w:rFonts w:ascii="Times New Roman" w:eastAsia="Times New Roman" w:hAnsi="Times New Roman" w:cs="Times New Roman"/>
          <w:sz w:val="24"/>
          <w:szCs w:val="24"/>
          <w:lang w:eastAsia="es-UY"/>
        </w:rPr>
        <w:t>El grupo en torno a Temer optó por el viejo sistema militarista e imperial cuya seguridad reside en bases militares distribuidas por todo el mundo. Están entre nosotros en Argentina, en Paraguay, en Chile, en Perú, en Colombia y también en Brasil a través de la cesión de la base de Alcántara en el estado de Maranhão.</w:t>
      </w:r>
    </w:p>
    <w:p w:rsidR="00FF766F" w:rsidRPr="00FF766F" w:rsidRDefault="00FF766F" w:rsidP="00FF766F">
      <w:pPr>
        <w:spacing w:before="100" w:beforeAutospacing="1" w:after="100" w:afterAutospacing="1" w:line="240" w:lineRule="auto"/>
        <w:rPr>
          <w:rFonts w:ascii="Times New Roman" w:eastAsia="Times New Roman" w:hAnsi="Times New Roman" w:cs="Times New Roman"/>
          <w:sz w:val="24"/>
          <w:szCs w:val="24"/>
          <w:lang w:eastAsia="es-UY"/>
        </w:rPr>
      </w:pPr>
      <w:r w:rsidRPr="00FF766F">
        <w:rPr>
          <w:rFonts w:ascii="Times New Roman" w:eastAsia="Times New Roman" w:hAnsi="Times New Roman" w:cs="Times New Roman"/>
          <w:sz w:val="24"/>
          <w:szCs w:val="24"/>
          <w:lang w:eastAsia="es-UY"/>
        </w:rPr>
        <w:t>La venta de tierras a extranjeros, especialmente allí donde existe gran abundancia de agua –por aquí pasa el futuro de la humanidad junto con la biodiversidad– hiere profundamente nuestra soberanía y ofende al pueblo brasilero, celoso de su territorio.</w:t>
      </w:r>
    </w:p>
    <w:p w:rsidR="00FF766F" w:rsidRPr="00FF766F" w:rsidRDefault="00FF766F" w:rsidP="00FF766F">
      <w:pPr>
        <w:spacing w:before="100" w:beforeAutospacing="1" w:after="100" w:afterAutospacing="1" w:line="240" w:lineRule="auto"/>
        <w:rPr>
          <w:rFonts w:ascii="Times New Roman" w:eastAsia="Times New Roman" w:hAnsi="Times New Roman" w:cs="Times New Roman"/>
          <w:sz w:val="24"/>
          <w:szCs w:val="24"/>
          <w:lang w:eastAsia="es-UY"/>
        </w:rPr>
      </w:pPr>
      <w:r w:rsidRPr="00FF766F">
        <w:rPr>
          <w:rFonts w:ascii="Times New Roman" w:eastAsia="Times New Roman" w:hAnsi="Times New Roman" w:cs="Times New Roman"/>
          <w:sz w:val="24"/>
          <w:szCs w:val="24"/>
          <w:lang w:eastAsia="es-UY"/>
        </w:rPr>
        <w:t xml:space="preserve">Una vez más estamos perdiendo la oportunidad del lado positivo de la crisis y el caos actuales. Desperdiciamos esta posibilidad única, por falta de un proyecto de nación libre y soberana. Usando una expresión de </w:t>
      </w:r>
      <w:proofErr w:type="spellStart"/>
      <w:r w:rsidRPr="00FF766F">
        <w:rPr>
          <w:rFonts w:ascii="Times New Roman" w:eastAsia="Times New Roman" w:hAnsi="Times New Roman" w:cs="Times New Roman"/>
          <w:sz w:val="24"/>
          <w:szCs w:val="24"/>
          <w:lang w:eastAsia="es-UY"/>
        </w:rPr>
        <w:t>Jessé</w:t>
      </w:r>
      <w:proofErr w:type="spellEnd"/>
      <w:r w:rsidRPr="00FF766F">
        <w:rPr>
          <w:rFonts w:ascii="Times New Roman" w:eastAsia="Times New Roman" w:hAnsi="Times New Roman" w:cs="Times New Roman"/>
          <w:sz w:val="24"/>
          <w:szCs w:val="24"/>
          <w:lang w:eastAsia="es-UY"/>
        </w:rPr>
        <w:t xml:space="preserve"> Souza, se debe a la “estupidez de la inteligencia brasilera” que está aconsejando a Temer.</w:t>
      </w:r>
    </w:p>
    <w:p w:rsidR="00FF766F" w:rsidRPr="00FF766F" w:rsidRDefault="00FF766F" w:rsidP="00FF766F">
      <w:pPr>
        <w:spacing w:before="100" w:beforeAutospacing="1" w:after="100" w:afterAutospacing="1" w:line="240" w:lineRule="auto"/>
        <w:rPr>
          <w:rFonts w:ascii="Times New Roman" w:eastAsia="Times New Roman" w:hAnsi="Times New Roman" w:cs="Times New Roman"/>
          <w:sz w:val="24"/>
          <w:szCs w:val="24"/>
          <w:lang w:eastAsia="es-UY"/>
        </w:rPr>
      </w:pPr>
      <w:r w:rsidRPr="00FF766F">
        <w:rPr>
          <w:rFonts w:ascii="Times New Roman" w:eastAsia="Times New Roman" w:hAnsi="Times New Roman" w:cs="Times New Roman"/>
          <w:sz w:val="24"/>
          <w:szCs w:val="24"/>
          <w:lang w:eastAsia="es-UY"/>
        </w:rPr>
        <w:t xml:space="preserve">El efecto se nota por todas partes: los 14 millones de desempleados, los 61 millones de morosos, la desindustrialización, los 33 navíos en construcción abandonados a la oxidación y la </w:t>
      </w:r>
      <w:proofErr w:type="spellStart"/>
      <w:r w:rsidRPr="00FF766F">
        <w:rPr>
          <w:rFonts w:ascii="Times New Roman" w:eastAsia="Times New Roman" w:hAnsi="Times New Roman" w:cs="Times New Roman"/>
          <w:sz w:val="24"/>
          <w:szCs w:val="24"/>
          <w:lang w:eastAsia="es-UY"/>
        </w:rPr>
        <w:t>neocolonización</w:t>
      </w:r>
      <w:proofErr w:type="spellEnd"/>
      <w:r w:rsidRPr="00FF766F">
        <w:rPr>
          <w:rFonts w:ascii="Times New Roman" w:eastAsia="Times New Roman" w:hAnsi="Times New Roman" w:cs="Times New Roman"/>
          <w:sz w:val="24"/>
          <w:szCs w:val="24"/>
          <w:lang w:eastAsia="es-UY"/>
        </w:rPr>
        <w:t xml:space="preserve"> impuesta que nos hace solo exportadores de materias primas.</w:t>
      </w:r>
    </w:p>
    <w:p w:rsidR="00FF766F" w:rsidRPr="00FF766F" w:rsidRDefault="00FF766F" w:rsidP="00FF766F">
      <w:pPr>
        <w:spacing w:before="100" w:beforeAutospacing="1" w:after="100" w:afterAutospacing="1" w:line="240" w:lineRule="auto"/>
        <w:rPr>
          <w:rFonts w:ascii="Times New Roman" w:eastAsia="Times New Roman" w:hAnsi="Times New Roman" w:cs="Times New Roman"/>
          <w:sz w:val="24"/>
          <w:szCs w:val="24"/>
          <w:lang w:eastAsia="es-UY"/>
        </w:rPr>
      </w:pPr>
      <w:r w:rsidRPr="00FF766F">
        <w:rPr>
          <w:rFonts w:ascii="Times New Roman" w:eastAsia="Times New Roman" w:hAnsi="Times New Roman" w:cs="Times New Roman"/>
          <w:sz w:val="24"/>
          <w:szCs w:val="24"/>
          <w:lang w:eastAsia="es-UY"/>
        </w:rPr>
        <w:t>Asistimos, anestesiados, a este crimen contra el futuro del pueblo brasileño. Temer, sometido a varios procesos, cuida de sí mismo en vez de cuidar del pueblo brasilero. Una ola de indignación, de tristeza y de desamparo se está abatiendo sobre casi todos nosotros. </w:t>
      </w:r>
      <w:r w:rsidRPr="00FF766F">
        <w:rPr>
          <w:rFonts w:ascii="Times New Roman" w:eastAsia="Times New Roman" w:hAnsi="Times New Roman" w:cs="Times New Roman"/>
          <w:i/>
          <w:iCs/>
          <w:sz w:val="24"/>
          <w:szCs w:val="24"/>
          <w:lang w:eastAsia="es-UY"/>
        </w:rPr>
        <w:t>De la recesión económica estamos pasando a la depresión psicológica</w:t>
      </w:r>
      <w:r w:rsidRPr="00FF766F">
        <w:rPr>
          <w:rFonts w:ascii="Times New Roman" w:eastAsia="Times New Roman" w:hAnsi="Times New Roman" w:cs="Times New Roman"/>
          <w:sz w:val="24"/>
          <w:szCs w:val="24"/>
          <w:lang w:eastAsia="es-UY"/>
        </w:rPr>
        <w:t>. Si no reaccionamos y no nos armamos de coraje y esperanza, la barbarie podrá estar solo a un paso. Nos negamos a aceptar este ignominioso destino.            </w:t>
      </w:r>
    </w:p>
    <w:p w:rsidR="00FF766F" w:rsidRPr="00FF766F" w:rsidRDefault="00FF766F" w:rsidP="00FF766F">
      <w:pPr>
        <w:spacing w:after="0" w:line="240" w:lineRule="auto"/>
        <w:jc w:val="right"/>
        <w:rPr>
          <w:rFonts w:ascii="Times New Roman" w:eastAsia="Times New Roman" w:hAnsi="Times New Roman" w:cs="Times New Roman"/>
          <w:sz w:val="23"/>
          <w:szCs w:val="23"/>
          <w:lang w:eastAsia="es-UY"/>
        </w:rPr>
      </w:pPr>
      <w:hyperlink r:id="rId6" w:tgtFrame="_blank" w:history="1">
        <w:r w:rsidRPr="00FF766F">
          <w:rPr>
            <w:rFonts w:ascii="Times New Roman" w:eastAsia="Times New Roman" w:hAnsi="Times New Roman" w:cs="Times New Roman"/>
            <w:color w:val="1155CC"/>
            <w:sz w:val="23"/>
            <w:szCs w:val="23"/>
            <w:u w:val="single"/>
            <w:lang w:eastAsia="es-UY"/>
          </w:rPr>
          <w:t xml:space="preserve">Página de </w:t>
        </w:r>
        <w:proofErr w:type="spellStart"/>
        <w:r w:rsidRPr="00FF766F">
          <w:rPr>
            <w:rFonts w:ascii="Times New Roman" w:eastAsia="Times New Roman" w:hAnsi="Times New Roman" w:cs="Times New Roman"/>
            <w:color w:val="1155CC"/>
            <w:sz w:val="23"/>
            <w:szCs w:val="23"/>
            <w:u w:val="single"/>
            <w:lang w:eastAsia="es-UY"/>
          </w:rPr>
          <w:t>Boff</w:t>
        </w:r>
        <w:proofErr w:type="spellEnd"/>
        <w:r w:rsidRPr="00FF766F">
          <w:rPr>
            <w:rFonts w:ascii="Times New Roman" w:eastAsia="Times New Roman" w:hAnsi="Times New Roman" w:cs="Times New Roman"/>
            <w:color w:val="1155CC"/>
            <w:sz w:val="23"/>
            <w:szCs w:val="23"/>
            <w:u w:val="single"/>
            <w:lang w:eastAsia="es-UY"/>
          </w:rPr>
          <w:t xml:space="preserve"> en </w:t>
        </w:r>
        <w:proofErr w:type="spellStart"/>
        <w:r w:rsidRPr="00FF766F">
          <w:rPr>
            <w:rFonts w:ascii="Times New Roman" w:eastAsia="Times New Roman" w:hAnsi="Times New Roman" w:cs="Times New Roman"/>
            <w:color w:val="1155CC"/>
            <w:sz w:val="23"/>
            <w:szCs w:val="23"/>
            <w:u w:val="single"/>
            <w:lang w:eastAsia="es-UY"/>
          </w:rPr>
          <w:t>Koinonía</w:t>
        </w:r>
        <w:proofErr w:type="spellEnd"/>
      </w:hyperlink>
    </w:p>
    <w:p w:rsidR="00FF766F" w:rsidRPr="00FF766F" w:rsidRDefault="00FF766F" w:rsidP="00FF766F">
      <w:pPr>
        <w:shd w:val="clear" w:color="auto" w:fill="FFFFFF"/>
        <w:spacing w:after="0" w:line="240" w:lineRule="auto"/>
        <w:jc w:val="right"/>
        <w:rPr>
          <w:rFonts w:ascii="Arial" w:eastAsia="Times New Roman" w:hAnsi="Arial" w:cs="Arial"/>
          <w:color w:val="222222"/>
          <w:sz w:val="23"/>
          <w:szCs w:val="23"/>
          <w:lang w:eastAsia="es-UY"/>
        </w:rPr>
      </w:pPr>
      <w:hyperlink r:id="rId7" w:tgtFrame="_blank" w:history="1">
        <w:r w:rsidRPr="00FF766F">
          <w:rPr>
            <w:rFonts w:ascii="Arial" w:eastAsia="Times New Roman" w:hAnsi="Arial" w:cs="Arial"/>
            <w:color w:val="1155CC"/>
            <w:sz w:val="23"/>
            <w:szCs w:val="23"/>
            <w:u w:val="single"/>
            <w:lang w:eastAsia="es-UY"/>
          </w:rPr>
          <w:t xml:space="preserve">Página de Leonardo </w:t>
        </w:r>
        <w:proofErr w:type="spellStart"/>
        <w:r w:rsidRPr="00FF766F">
          <w:rPr>
            <w:rFonts w:ascii="Arial" w:eastAsia="Times New Roman" w:hAnsi="Arial" w:cs="Arial"/>
            <w:color w:val="1155CC"/>
            <w:sz w:val="23"/>
            <w:szCs w:val="23"/>
            <w:u w:val="single"/>
            <w:lang w:eastAsia="es-UY"/>
          </w:rPr>
          <w:t>Boff</w:t>
        </w:r>
        <w:proofErr w:type="spellEnd"/>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66F"/>
    <w:rsid w:val="002E2F5B"/>
    <w:rsid w:val="00FF766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5296"/>
  <w15:chartTrackingRefBased/>
  <w15:docId w15:val="{061A1E86-8CAD-497D-A661-79523245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886150">
      <w:bodyDiv w:val="1"/>
      <w:marLeft w:val="0"/>
      <w:marRight w:val="0"/>
      <w:marTop w:val="0"/>
      <w:marBottom w:val="0"/>
      <w:divBdr>
        <w:top w:val="none" w:sz="0" w:space="0" w:color="auto"/>
        <w:left w:val="none" w:sz="0" w:space="0" w:color="auto"/>
        <w:bottom w:val="none" w:sz="0" w:space="0" w:color="auto"/>
        <w:right w:val="none" w:sz="0" w:space="0" w:color="auto"/>
      </w:divBdr>
      <w:divsChild>
        <w:div w:id="361829089">
          <w:marLeft w:val="0"/>
          <w:marRight w:val="0"/>
          <w:marTop w:val="0"/>
          <w:marBottom w:val="0"/>
          <w:divBdr>
            <w:top w:val="none" w:sz="0" w:space="0" w:color="auto"/>
            <w:left w:val="none" w:sz="0" w:space="0" w:color="auto"/>
            <w:bottom w:val="none" w:sz="0" w:space="0" w:color="auto"/>
            <w:right w:val="none" w:sz="0" w:space="0" w:color="auto"/>
          </w:divBdr>
        </w:div>
        <w:div w:id="1764647778">
          <w:marLeft w:val="0"/>
          <w:marRight w:val="0"/>
          <w:marTop w:val="0"/>
          <w:marBottom w:val="0"/>
          <w:divBdr>
            <w:top w:val="none" w:sz="0" w:space="0" w:color="auto"/>
            <w:left w:val="none" w:sz="0" w:space="0" w:color="auto"/>
            <w:bottom w:val="none" w:sz="0" w:space="0" w:color="auto"/>
            <w:right w:val="none" w:sz="0" w:space="0" w:color="auto"/>
          </w:divBdr>
          <w:divsChild>
            <w:div w:id="1347976827">
              <w:marLeft w:val="0"/>
              <w:marRight w:val="0"/>
              <w:marTop w:val="0"/>
              <w:marBottom w:val="0"/>
              <w:divBdr>
                <w:top w:val="none" w:sz="0" w:space="0" w:color="auto"/>
                <w:left w:val="none" w:sz="0" w:space="0" w:color="auto"/>
                <w:bottom w:val="none" w:sz="0" w:space="0" w:color="auto"/>
                <w:right w:val="none" w:sz="0" w:space="0" w:color="auto"/>
              </w:divBdr>
            </w:div>
          </w:divsChild>
        </w:div>
        <w:div w:id="1125268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onardoboff.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rvicioskoinonia.org/boff" TargetMode="External"/><Relationship Id="rId5" Type="http://schemas.openxmlformats.org/officeDocument/2006/relationships/hyperlink" Target="https://goo.gl/QUpRZn" TargetMode="External"/><Relationship Id="rId4" Type="http://schemas.openxmlformats.org/officeDocument/2006/relationships/hyperlink" Target="http://www.servicioskoinonia.org/boff/articulo.php?num=839"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4708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2017-07-11T11:18:00Z</dcterms:created>
  <dcterms:modified xsi:type="dcterms:W3CDTF">2017-07-11T11:18:00Z</dcterms:modified>
</cp:coreProperties>
</file>