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45" w:rsidRPr="00FE0445" w:rsidRDefault="00FE0445" w:rsidP="00FE044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</w:pPr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 xml:space="preserve">Indígenas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>param</w:t>
      </w:r>
      <w:proofErr w:type="spellEnd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 xml:space="preserve"> obra de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>hidrelétrica</w:t>
      </w:r>
      <w:proofErr w:type="spellEnd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 xml:space="preserve"> na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>Amazônia</w:t>
      </w:r>
      <w:proofErr w:type="spellEnd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 xml:space="preserve"> busca de restos de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es-UY"/>
        </w:rPr>
        <w:t>ancestrais</w:t>
      </w:r>
      <w:proofErr w:type="spellEnd"/>
    </w:p>
    <w:p w:rsidR="00FE0445" w:rsidRPr="00FE0445" w:rsidRDefault="00FE0445" w:rsidP="00FE0445">
      <w:pPr>
        <w:pBdr>
          <w:bottom w:val="single" w:sz="6" w:space="15" w:color="CCCCCC"/>
        </w:pBdr>
        <w:shd w:val="clear" w:color="auto" w:fill="EEEEEE"/>
        <w:spacing w:after="30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eastAsia="es-UY"/>
        </w:rPr>
      </w:pPr>
      <w:r w:rsidRPr="00FE0445"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eastAsia="es-UY"/>
        </w:rPr>
        <w:t>REVISTA IHU ON-LINE</w:t>
      </w:r>
    </w:p>
    <w:p w:rsidR="00FE0445" w:rsidRPr="00FE0445" w:rsidRDefault="00FE0445" w:rsidP="00FE044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UY"/>
        </w:rPr>
      </w:pPr>
      <w:r w:rsidRPr="00FE0445">
        <w:rPr>
          <w:rFonts w:ascii="Arial" w:eastAsia="Times New Roman" w:hAnsi="Arial" w:cs="Arial"/>
          <w:vanish/>
          <w:sz w:val="16"/>
          <w:szCs w:val="16"/>
          <w:lang w:eastAsia="es-UY"/>
        </w:rPr>
        <w:t>Final del formulario</w:t>
      </w:r>
    </w:p>
    <w:p w:rsidR="00FE0445" w:rsidRPr="00FE0445" w:rsidRDefault="00FE0445" w:rsidP="00FE0445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E0445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</w:p>
    <w:p w:rsidR="00FE0445" w:rsidRPr="00FE0445" w:rsidRDefault="00FE0445" w:rsidP="00FE0445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1"/>
          <w:szCs w:val="21"/>
          <w:lang w:eastAsia="es-UY"/>
        </w:rPr>
        <w:t xml:space="preserve">19 </w:t>
      </w:r>
      <w:proofErr w:type="spellStart"/>
      <w:r w:rsidRPr="00FE0445">
        <w:rPr>
          <w:rFonts w:ascii="Arial" w:eastAsia="Times New Roman" w:hAnsi="Arial" w:cs="Arial"/>
          <w:color w:val="333333"/>
          <w:sz w:val="21"/>
          <w:szCs w:val="21"/>
          <w:lang w:eastAsia="es-UY"/>
        </w:rPr>
        <w:t>Julho</w:t>
      </w:r>
      <w:proofErr w:type="spellEnd"/>
      <w:r w:rsidRPr="00FE0445">
        <w:rPr>
          <w:rFonts w:ascii="Arial" w:eastAsia="Times New Roman" w:hAnsi="Arial" w:cs="Arial"/>
          <w:color w:val="333333"/>
          <w:sz w:val="21"/>
          <w:szCs w:val="21"/>
          <w:lang w:eastAsia="es-UY"/>
        </w:rPr>
        <w:t xml:space="preserve"> 2017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 </w:t>
      </w: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A enorme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estrutura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concreto da usina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hidrelétrica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Teles Pires, na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fronteira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Mato Grosso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Pará, na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Amazônia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brasileira,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erguida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onde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centenas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anos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ancestrais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povo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enterrados.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ossos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depositados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urnas de barro como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prevê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tradição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retirados do local e, por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muito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tempo, os indígenas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sabiam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onde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haviam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ido parar. É por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isso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afirmam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seus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parentes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tristes,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povo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adoecendo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reportagem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é de </w:t>
      </w:r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 xml:space="preserve">Talita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>Bedinelli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, publicada por </w:t>
      </w:r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>El País</w:t>
      </w: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, 18-07-2017.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devolução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urnas, para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sejam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enterradas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local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onde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"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homem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branco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"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tenha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acesso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é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reivindicações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cerca de 200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desde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madrugada do último domingo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acampam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canteiro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obras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outra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usina, a São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Manoel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hidrelétrica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está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construída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 entorno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aldeias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meio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seus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sagrados,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assim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como a Teles Pires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já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está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funcionamento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A São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Manoel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fica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bem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 Morro do Macaco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áreas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cachoeiras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que, para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vivem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espíritos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animais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Além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ocupar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importantes para a etnia, os indígenas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acusam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hidrelétricas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causarem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impacto no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volume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água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rio,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prejudicando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circulação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deles pelas 130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aldeias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se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espalham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na floresta, de causar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morte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peixes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afugentar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caça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prejudicar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demarcação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terras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paralisada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já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lastRenderedPageBreak/>
        <w:t>década. "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Tudo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ruim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aconteceu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série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violação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direitos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Roubaram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urnas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funerárias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destruíram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peixes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animais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Essa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é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revolta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", explica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Valdenir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lideranças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ocupação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. "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Nós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nenhum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momento,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formos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consultados sobre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essas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obras", destaca ele, que acusa as empresas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descumprirem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requisitos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compensação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ambiental </w:t>
      </w:r>
      <w:proofErr w:type="gram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exigidos pelo</w:t>
      </w:r>
      <w:proofErr w:type="gram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Governo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Os indígenas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também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afirmam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as usinas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têm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poluído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rios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causados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coceiras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problemas de pele, especialmente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dentre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crianças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A empresa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responsável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pela usina das obras ocupadas rebate.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Diz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curso tratativas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povo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órgãos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competentes e afirma,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nota, estar "comprometida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encontrar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solução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garanta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segurança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comunidades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colaboradores e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empreendimento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",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além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cumprir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todas </w:t>
      </w:r>
      <w:proofErr w:type="gram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as condicionantes</w:t>
      </w:r>
      <w:proofErr w:type="gram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ambientais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legais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exigidas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lei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às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urnas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funerárias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a controladora de Teles Pires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havia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enviado, até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publicação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reportagem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nenhuma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resposta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para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questionamentos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sobre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paradeiro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ossos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afirmam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está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poder.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meio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impasse,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Funai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afirma que o presidente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órgão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Franklimberg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Freitas, irá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local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nesta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quarta-feira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avaliar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situação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começou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 domingo,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diversas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aldeias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chegaram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canteiro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obras de barco.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fazem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rituais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rezas, à espera dos representantes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Governo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começar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chegar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na próxima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quarta-feira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para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negociação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Eles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afirmam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só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deixarão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local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reivindicações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atendidas.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lista,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12 pontos.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primeiro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é a visita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às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urnas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funerárias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retiradas da área da Teles Pires,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posterior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enterro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"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terra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nenhum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Pariwat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(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branco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)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tenha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acesso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".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ainda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pedidos como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criação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fundo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recursos para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construção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universidade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indígena e para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proteção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lugares sagrados,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audiência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pública para que as empresas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prestem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esclarecimentos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sobre os impactos causados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pedido formal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desculpas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pela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destruição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onde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divindades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além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criação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museu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se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possa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relembrar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desses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perdidos pelas obras.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Eles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querem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ainda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fim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construção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novas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hidrelétricas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Amazônia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preocupação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global.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estudo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publicado na revista científica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Nature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mês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passado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mostra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longo da floresta, nos diversos países que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dividem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existem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428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barragens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lastRenderedPageBreak/>
        <w:t>planejadas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que se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saírem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papel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poderão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ter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impacto “desastroso" sobre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rios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amazônicos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munduruku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convivem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medo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construção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terceira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usina próxima, a de São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Luiz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Tapajós, que por ora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deve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sair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papel,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já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licença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negada pelo Instituto Brasileiro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Meio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Ambiente e dos Recursos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Naturais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Renováveis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(IBAMA),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2016.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</w:pPr>
      <w:proofErr w:type="spellStart"/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>Compensações</w:t>
      </w:r>
      <w:proofErr w:type="spellEnd"/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 xml:space="preserve"> pela obra e </w:t>
      </w:r>
      <w:proofErr w:type="spellStart"/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>geração</w:t>
      </w:r>
      <w:proofErr w:type="spellEnd"/>
      <w:r w:rsidRPr="00FE0445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 xml:space="preserve"> de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>energía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relatório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produzido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pelo Fórum Teles Pires, que reúne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movimentos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sociais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é citado pelo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Ministério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Público Federal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petições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ressalta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processos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planejamento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licenciamento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ambiental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implantação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duas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usinas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subdimensionou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os impactos e riscos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socioambientais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houve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ausência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qualquer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processo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consulta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povos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indígenas impactados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concessões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licenças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prévias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pelo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Governo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contrariando pareceres técnicos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própria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Fundação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Nacional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Índio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(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Funai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). Segundo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relatório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também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foram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licenças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cumprimento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condicionantes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compensatórias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pela obra, especialmente no que se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refere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componente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afeta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os indígenas.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relatório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também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destaca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efeitos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destruição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sagrados para a etnia. "Os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povos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indígenas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enxergam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território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constante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interrelação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entre o mundo espiritual e o material, afirmando que 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alterações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realizadas pelos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empreendimentos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afetam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na vida cotidiana,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retaliações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mundo espiritual para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aqueles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guardar 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locais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sagrados; no caso, os indígenas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castigados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acidentes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doenças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picadas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animais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decorrência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construção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usinas",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ressalta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texto."Imagine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se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tivéssemos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igreja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culto inundada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filhos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vomitassem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nossa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frente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cheios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manchas na pele,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isso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fosse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total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parcialmente causado pela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concessionária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energia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hidráulica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ouvir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impor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medidas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mitigação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compensação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quais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não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tivemos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oportunidade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refletir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",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questionou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procurador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Ministério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Público Federal,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Malê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Aragão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Frazão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um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seus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documentos enviados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Judiciário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.</w:t>
      </w: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Ibama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responsável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pela área ambiental na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administração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federal, afirma que 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Funai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monitorando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atendimento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Plano Básico Ambiental Indígena (PBAI)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compensação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das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hidrelétricas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e que aguarda 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posicionamento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órgão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relação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ao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pedido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lastRenderedPageBreak/>
        <w:t>emissão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licença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operação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para a usina de São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Manoel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cuja controladora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prevê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já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esteja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gerando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700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megawatts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energia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no ano que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vem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. Teles Pires, inaugurada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2015,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tem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potência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instalada de 1.820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megawatts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, suficiente para abastecer 5 </w:t>
      </w:r>
      <w:proofErr w:type="spellStart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>milhões</w:t>
      </w:r>
      <w:proofErr w:type="spellEnd"/>
      <w:r w:rsidRPr="00FE0445">
        <w:rPr>
          <w:rFonts w:ascii="Arial" w:eastAsia="Times New Roman" w:hAnsi="Arial" w:cs="Arial"/>
          <w:color w:val="333333"/>
          <w:sz w:val="28"/>
          <w:szCs w:val="28"/>
          <w:lang w:eastAsia="es-UY"/>
        </w:rPr>
        <w:t xml:space="preserve"> de habitantes.</w:t>
      </w:r>
    </w:p>
    <w:p w:rsid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FE0445" w:rsidRPr="00FE0445" w:rsidRDefault="00FE0445" w:rsidP="00FE044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es-UY"/>
        </w:rPr>
      </w:pPr>
    </w:p>
    <w:p w:rsidR="002E2F5B" w:rsidRPr="00FE0445" w:rsidRDefault="00FE0445" w:rsidP="00FE0445">
      <w:pPr>
        <w:rPr>
          <w:rFonts w:ascii="Arial" w:hAnsi="Arial" w:cs="Arial"/>
        </w:rPr>
      </w:pPr>
      <w:bookmarkStart w:id="0" w:name="_GoBack"/>
      <w:r w:rsidRPr="00FE0445">
        <w:rPr>
          <w:rFonts w:ascii="Arial" w:hAnsi="Arial" w:cs="Arial"/>
        </w:rPr>
        <w:t>http://www.ihu.unisinos.br/569781-indigenas-param-obra-de-hidreletrica-na-amazonia-em-busca-de-restos-de-ancestrais</w:t>
      </w:r>
      <w:bookmarkEnd w:id="0"/>
    </w:p>
    <w:sectPr w:rsidR="002E2F5B" w:rsidRPr="00FE0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1F75"/>
    <w:multiLevelType w:val="multilevel"/>
    <w:tmpl w:val="095E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67451"/>
    <w:multiLevelType w:val="multilevel"/>
    <w:tmpl w:val="385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45"/>
    <w:rsid w:val="002E2F5B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78F8"/>
  <w15:chartTrackingRefBased/>
  <w15:docId w15:val="{F12E7F00-7050-45E4-B4E1-9A7B4746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34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5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29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7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931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6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2017-07-19T12:18:00Z</dcterms:created>
  <dcterms:modified xsi:type="dcterms:W3CDTF">2017-07-19T12:20:00Z</dcterms:modified>
</cp:coreProperties>
</file>