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37D" w:rsidRPr="0007237D" w:rsidRDefault="0007237D" w:rsidP="0007237D">
      <w:pPr>
        <w:shd w:val="clear" w:color="auto" w:fill="FFFFFF"/>
        <w:spacing w:before="100" w:beforeAutospacing="1" w:after="100" w:afterAutospacing="1" w:line="240" w:lineRule="auto"/>
        <w:jc w:val="center"/>
        <w:outlineLvl w:val="1"/>
        <w:rPr>
          <w:rFonts w:ascii="Arial" w:eastAsia="Times New Roman" w:hAnsi="Arial" w:cs="Arial"/>
          <w:b/>
          <w:bCs/>
          <w:color w:val="222222"/>
          <w:sz w:val="36"/>
          <w:szCs w:val="36"/>
          <w:lang w:eastAsia="es-UY"/>
        </w:rPr>
      </w:pPr>
      <w:r w:rsidRPr="0007237D">
        <w:rPr>
          <w:rFonts w:ascii="Arial" w:eastAsia="Times New Roman" w:hAnsi="Arial" w:cs="Arial"/>
          <w:b/>
          <w:bCs/>
          <w:color w:val="A6281F"/>
          <w:sz w:val="36"/>
          <w:szCs w:val="36"/>
          <w:lang w:eastAsia="es-UY"/>
        </w:rPr>
        <w:br/>
        <w:t>La era geológica del antropoceno vs la del ecoceno</w:t>
      </w:r>
    </w:p>
    <w:p w:rsidR="0007237D" w:rsidRPr="0007237D" w:rsidRDefault="0007237D" w:rsidP="0007237D">
      <w:pPr>
        <w:shd w:val="clear" w:color="auto" w:fill="FFFFFF"/>
        <w:spacing w:before="100" w:beforeAutospacing="1" w:after="100" w:afterAutospacing="1" w:line="240" w:lineRule="auto"/>
        <w:jc w:val="center"/>
        <w:outlineLvl w:val="2"/>
        <w:rPr>
          <w:rFonts w:ascii="Arial" w:eastAsia="Times New Roman" w:hAnsi="Arial" w:cs="Arial"/>
          <w:b/>
          <w:bCs/>
          <w:color w:val="222222"/>
          <w:sz w:val="21"/>
          <w:szCs w:val="21"/>
          <w:lang w:eastAsia="es-UY"/>
        </w:rPr>
      </w:pPr>
      <w:hyperlink r:id="rId4" w:tgtFrame="_blank" w:history="1">
        <w:r w:rsidRPr="0007237D">
          <w:rPr>
            <w:rFonts w:ascii="Arial" w:eastAsia="Times New Roman" w:hAnsi="Arial" w:cs="Arial"/>
            <w:b/>
            <w:bCs/>
            <w:color w:val="1155CC"/>
            <w:sz w:val="21"/>
            <w:szCs w:val="21"/>
            <w:u w:val="single"/>
            <w:lang w:eastAsia="es-UY"/>
          </w:rPr>
          <w:t>2017-10-02</w:t>
        </w:r>
      </w:hyperlink>
      <w:r>
        <w:rPr>
          <w:rFonts w:ascii="Arial" w:eastAsia="Times New Roman" w:hAnsi="Arial" w:cs="Arial"/>
          <w:b/>
          <w:bCs/>
          <w:color w:val="222222"/>
          <w:sz w:val="21"/>
          <w:szCs w:val="21"/>
          <w:lang w:eastAsia="es-UY"/>
        </w:rPr>
        <w:t xml:space="preserve"> Leonardo Boff</w:t>
      </w:r>
      <w:bookmarkStart w:id="0" w:name="_GoBack"/>
      <w:bookmarkEnd w:id="0"/>
    </w:p>
    <w:p w:rsidR="0007237D" w:rsidRPr="0007237D" w:rsidRDefault="0007237D" w:rsidP="0007237D">
      <w:pPr>
        <w:shd w:val="clear" w:color="auto" w:fill="FFFFFF"/>
        <w:spacing w:after="0" w:line="240" w:lineRule="auto"/>
        <w:rPr>
          <w:rFonts w:ascii="Arial" w:eastAsia="Times New Roman" w:hAnsi="Arial" w:cs="Arial"/>
          <w:color w:val="222222"/>
          <w:sz w:val="19"/>
          <w:szCs w:val="19"/>
          <w:lang w:eastAsia="es-UY"/>
        </w:rPr>
      </w:pPr>
      <w:r w:rsidRPr="0007237D">
        <w:rPr>
          <w:rFonts w:ascii="Arial" w:eastAsia="Times New Roman" w:hAnsi="Arial" w:cs="Arial"/>
          <w:color w:val="222222"/>
          <w:sz w:val="19"/>
          <w:szCs w:val="19"/>
          <w:lang w:eastAsia="es-UY"/>
        </w:rPr>
        <w:br/>
        <w:t>El primero en elaborar una ecología de la Tierra como un todo, todavía en los años 20 del siglopasado, fue el geoquímico ruso Vladimir Ivanovich Vernadsky (1963-1945). El autor confería carácter científico a la expresión “biosfera” creada en 1875 por el geólogo austriaco Eduard Suess. En los años 70, con James Lovelock, se desarrolló la teoría de Gaia, la Tierra que se comporta como un superorganismo vivo que siempre produce y reproduce vida. Gaia, nombre griego para la Tierra viva, no es un tema de la New Age, sino el resultado de minuciosas observaciones científicas.</w:t>
      </w:r>
      <w:r w:rsidRPr="0007237D">
        <w:rPr>
          <w:rFonts w:ascii="Arial" w:eastAsia="Times New Roman" w:hAnsi="Arial" w:cs="Arial"/>
          <w:color w:val="222222"/>
          <w:sz w:val="19"/>
          <w:szCs w:val="19"/>
          <w:lang w:eastAsia="es-UY"/>
        </w:rPr>
        <w:br/>
      </w:r>
      <w:r w:rsidRPr="0007237D">
        <w:rPr>
          <w:rFonts w:ascii="Arial" w:eastAsia="Times New Roman" w:hAnsi="Arial" w:cs="Arial"/>
          <w:color w:val="222222"/>
          <w:sz w:val="19"/>
          <w:szCs w:val="19"/>
          <w:lang w:eastAsia="es-UY"/>
        </w:rPr>
        <w:br/>
        <w:t>La comprensión de la Tierra como Gaia ofrece la base para políticas globales, como por ejemplo el control del calentamiento de la Tierra. Si sobrepasa dos grados Celsius (estamos cerca de eso), miles de especies vivas no tendrán capacidad de adaptarse y de minimizar los efectos negativos de la situación así modificada. Desaparecerían. Si se produjese en este siglo un “calentamiento abrupto” (entre 4-6 grados Celsius) como prevé la sociedad científica norteamericana, las formas de vida que conocemos no subsistirían y la supervivencia de gran parte de la humanidad correría serio peligro. </w:t>
      </w:r>
      <w:r w:rsidRPr="0007237D">
        <w:rPr>
          <w:rFonts w:ascii="Arial" w:eastAsia="Times New Roman" w:hAnsi="Arial" w:cs="Arial"/>
          <w:color w:val="222222"/>
          <w:sz w:val="19"/>
          <w:szCs w:val="19"/>
          <w:lang w:eastAsia="es-UY"/>
        </w:rPr>
        <w:br/>
      </w:r>
      <w:r w:rsidRPr="0007237D">
        <w:rPr>
          <w:rFonts w:ascii="Arial" w:eastAsia="Times New Roman" w:hAnsi="Arial" w:cs="Arial"/>
          <w:color w:val="222222"/>
          <w:sz w:val="19"/>
          <w:szCs w:val="19"/>
          <w:lang w:eastAsia="es-UY"/>
        </w:rPr>
        <w:br/>
        <w:t>Varios científicos, especialmente el holandés Paul Creutzen, premio Nobel de química, y el biólogo Eugene Stoermer se dieron cuenta, ya en el año 2000, de los cambios profundos ocurridos en la base físico-química de la Tierra y acuñaron la expresión antropoceno. Desde 2011 esta expresión viene ocupando páginas en los periódicos. </w:t>
      </w:r>
      <w:r w:rsidRPr="0007237D">
        <w:rPr>
          <w:rFonts w:ascii="Arial" w:eastAsia="Times New Roman" w:hAnsi="Arial" w:cs="Arial"/>
          <w:color w:val="222222"/>
          <w:sz w:val="19"/>
          <w:szCs w:val="19"/>
          <w:lang w:eastAsia="es-UY"/>
        </w:rPr>
        <w:br/>
      </w:r>
      <w:r w:rsidRPr="0007237D">
        <w:rPr>
          <w:rFonts w:ascii="Arial" w:eastAsia="Times New Roman" w:hAnsi="Arial" w:cs="Arial"/>
          <w:color w:val="222222"/>
          <w:sz w:val="19"/>
          <w:szCs w:val="19"/>
          <w:lang w:eastAsia="es-UY"/>
        </w:rPr>
        <w:br/>
        <w:t>Con el antropoceno se quiere señalar el hecho de que la gran amenaza de la biosfera, que es el hábitat natural de todas las formas de vida, es la agresión sistemática de los seres humanos a todos los escenarios que juntos forman el planeta Tierra. </w:t>
      </w:r>
      <w:r w:rsidRPr="0007237D">
        <w:rPr>
          <w:rFonts w:ascii="Arial" w:eastAsia="Times New Roman" w:hAnsi="Arial" w:cs="Arial"/>
          <w:color w:val="222222"/>
          <w:sz w:val="19"/>
          <w:szCs w:val="19"/>
          <w:lang w:eastAsia="es-UY"/>
        </w:rPr>
        <w:br/>
      </w:r>
      <w:r w:rsidRPr="0007237D">
        <w:rPr>
          <w:rFonts w:ascii="Arial" w:eastAsia="Times New Roman" w:hAnsi="Arial" w:cs="Arial"/>
          <w:color w:val="222222"/>
          <w:sz w:val="19"/>
          <w:szCs w:val="19"/>
          <w:lang w:eastAsia="es-UY"/>
        </w:rPr>
        <w:br/>
        <w:t>El antropoceno es una especie de bomba de relojería que se está montando, y que, al explotar, puede poner en peligro todo el sistema-vida, la vida humana y nuestra civilización. Se plantea la pregunta: ¿qué hacemos colectivamente para desarmarla? Aquí es importante identificar lo que hicimos para que se conformase esta nueva era geológica. Algunos lo atribuyen a la introducción de la agricultura hace 10 mil años cuando empezamos a intervenir en los suelos y en el aire. Otros creen que fue a mediados del siglo 18 cuando se inició el proceso industrial que implica una intervención sistemática en los ritmos de la naturaleza, introduciendo contaminantes en los suelos, en las aguas y en el aire. Algunos sitúan la fecha en 1945 con la explosión de dos bombas atómicas sobre Japón y los posteriores experimentos atómicos que dispersaron radiactividad por la atmósfera. En los últimos años, las nuevas tecnologías que han actuado sobre la Tierra agotando sus bienes y servicios naturales, han causado también que se lancen a la atmósfera toneladas de gases de efecto invernadero y se depositen miles de millones de litros de fertilizantes químicos en los suelos, que causan el calentamiento global y otros eventos extremos. </w:t>
      </w:r>
      <w:r w:rsidRPr="0007237D">
        <w:rPr>
          <w:rFonts w:ascii="Arial" w:eastAsia="Times New Roman" w:hAnsi="Arial" w:cs="Arial"/>
          <w:color w:val="222222"/>
          <w:sz w:val="19"/>
          <w:szCs w:val="19"/>
          <w:lang w:eastAsia="es-UY"/>
        </w:rPr>
        <w:br/>
      </w:r>
      <w:r w:rsidRPr="0007237D">
        <w:rPr>
          <w:rFonts w:ascii="Arial" w:eastAsia="Times New Roman" w:hAnsi="Arial" w:cs="Arial"/>
          <w:color w:val="222222"/>
          <w:sz w:val="19"/>
          <w:szCs w:val="19"/>
          <w:lang w:eastAsia="es-UY"/>
        </w:rPr>
        <w:br/>
        <w:t>El imperativo categórico es que urge cambiar nuestra relación con la naturaleza y la Tierra. Ya no se puede considerar un mostrador de recursos de los que podemos disponer a nuestro gusto, principalmente para la acumulación privada de bienes materiales. La Tierra es pequeña y sus bienes y servicios son limitados. Es necesario producir todo lo que necesitamos, no para un consumo desmedido, sino para una sobriedad compartida, respetando los límites de la Tierra y pensando en las necesidades de los que vendrán después de nosotros. La Tierra les pertenece a ellos y se la tomamos prestada para devolvérsela enriquecida. </w:t>
      </w:r>
      <w:r w:rsidRPr="0007237D">
        <w:rPr>
          <w:rFonts w:ascii="Arial" w:eastAsia="Times New Roman" w:hAnsi="Arial" w:cs="Arial"/>
          <w:color w:val="222222"/>
          <w:sz w:val="19"/>
          <w:szCs w:val="19"/>
          <w:lang w:eastAsia="es-UY"/>
        </w:rPr>
        <w:br/>
      </w:r>
      <w:r w:rsidRPr="0007237D">
        <w:rPr>
          <w:rFonts w:ascii="Arial" w:eastAsia="Times New Roman" w:hAnsi="Arial" w:cs="Arial"/>
          <w:color w:val="222222"/>
          <w:sz w:val="19"/>
          <w:szCs w:val="19"/>
          <w:lang w:eastAsia="es-UY"/>
        </w:rPr>
        <w:br/>
        <w:t>Como se deduce, cabe subrayar que tenemos que inaugurar el contrapunto a la era del antropoceno, que es la era del ecoceno. Es decir: la preocupación central de la sociedad ya no será el desarrollo/crecimiento sostenible, sino la ecología, el ecoceno, que garantice el mantenimiento de toda la vida. A ello deben servir la economía y la política. </w:t>
      </w:r>
      <w:r w:rsidRPr="0007237D">
        <w:rPr>
          <w:rFonts w:ascii="Arial" w:eastAsia="Times New Roman" w:hAnsi="Arial" w:cs="Arial"/>
          <w:color w:val="222222"/>
          <w:sz w:val="19"/>
          <w:szCs w:val="19"/>
          <w:lang w:eastAsia="es-UY"/>
        </w:rPr>
        <w:br/>
      </w:r>
      <w:r w:rsidRPr="0007237D">
        <w:rPr>
          <w:rFonts w:ascii="Arial" w:eastAsia="Times New Roman" w:hAnsi="Arial" w:cs="Arial"/>
          <w:color w:val="222222"/>
          <w:sz w:val="19"/>
          <w:szCs w:val="19"/>
          <w:lang w:eastAsia="es-UY"/>
        </w:rPr>
        <w:br/>
        <w:t xml:space="preserve">Para preservar la vida es importante la tecnociencia, pero igualmente la razón cordial y sensible. En ella se encuentra la base de la ética, la compasión, la espiritualidad y el cuidado fervoroso de la </w:t>
      </w:r>
      <w:r w:rsidRPr="0007237D">
        <w:rPr>
          <w:rFonts w:ascii="Arial" w:eastAsia="Times New Roman" w:hAnsi="Arial" w:cs="Arial"/>
          <w:color w:val="222222"/>
          <w:sz w:val="19"/>
          <w:szCs w:val="19"/>
          <w:lang w:eastAsia="es-UY"/>
        </w:rPr>
        <w:lastRenderedPageBreak/>
        <w:t>vida. Esta ética del cuidado imbuido de una espiritualidad de la Tierra nos comprometerá con la vida contra el antropoceno. Por lo tanto, es necesario construir una nueva óptica que nos abra hacia una nueva ética, poner sobre nuestros ojos una nueva lente para que nazca una nueva mente. Tenemos que reinventar al ser humano para que sea consciente de los riesgos que corre, pero sobre todo, para que desarrolle una relación amistosa hacia la Tierra y se haga el cuidador de la vida en todas sus formas. </w:t>
      </w:r>
      <w:r w:rsidRPr="0007237D">
        <w:rPr>
          <w:rFonts w:ascii="Arial" w:eastAsia="Times New Roman" w:hAnsi="Arial" w:cs="Arial"/>
          <w:color w:val="222222"/>
          <w:sz w:val="19"/>
          <w:szCs w:val="19"/>
          <w:lang w:eastAsia="es-UY"/>
        </w:rPr>
        <w:br/>
      </w:r>
      <w:r w:rsidRPr="0007237D">
        <w:rPr>
          <w:rFonts w:ascii="Arial" w:eastAsia="Times New Roman" w:hAnsi="Arial" w:cs="Arial"/>
          <w:color w:val="222222"/>
          <w:sz w:val="19"/>
          <w:szCs w:val="19"/>
          <w:lang w:eastAsia="es-UY"/>
        </w:rPr>
        <w:br/>
        <w:t>Hace 65 millones de años cayó un meteoro de 9,6 km de diámetro en la Península de Yucatán en México. Su impacto fue equivalente a 2 millones de veces la energía de una bomba nuclear. Tres cuartos de las especies vivas desaparecieron y junto con ellas todos los dinosaurios, que habían vivido durante 133 millones de años sobre la faz de la Tierra. Nuestro ancestral, pequeño mamífero, sobrevivió. </w:t>
      </w:r>
      <w:r w:rsidRPr="0007237D">
        <w:rPr>
          <w:rFonts w:ascii="Arial" w:eastAsia="Times New Roman" w:hAnsi="Arial" w:cs="Arial"/>
          <w:color w:val="222222"/>
          <w:sz w:val="19"/>
          <w:szCs w:val="19"/>
          <w:lang w:eastAsia="es-UY"/>
        </w:rPr>
        <w:br/>
      </w:r>
      <w:r w:rsidRPr="0007237D">
        <w:rPr>
          <w:rFonts w:ascii="Arial" w:eastAsia="Times New Roman" w:hAnsi="Arial" w:cs="Arial"/>
          <w:color w:val="222222"/>
          <w:sz w:val="19"/>
          <w:szCs w:val="19"/>
          <w:lang w:eastAsia="es-UY"/>
        </w:rPr>
        <w:br/>
        <w:t>Ojalá esta vez el meteoro rasante no seamos nosotros, carentes de responsabilidad colectiva y sin el cuidado esencial que protege y salva la vida.</w:t>
      </w:r>
    </w:p>
    <w:p w:rsidR="0007237D" w:rsidRPr="0007237D" w:rsidRDefault="0007237D" w:rsidP="0007237D">
      <w:pPr>
        <w:shd w:val="clear" w:color="auto" w:fill="FFFFFF"/>
        <w:spacing w:after="0" w:line="240" w:lineRule="auto"/>
        <w:jc w:val="right"/>
        <w:rPr>
          <w:rFonts w:ascii="Arial" w:eastAsia="Times New Roman" w:hAnsi="Arial" w:cs="Arial"/>
          <w:color w:val="222222"/>
          <w:sz w:val="19"/>
          <w:szCs w:val="19"/>
          <w:lang w:eastAsia="es-UY"/>
        </w:rPr>
      </w:pPr>
      <w:hyperlink r:id="rId5" w:tgtFrame="_blank" w:history="1">
        <w:r w:rsidRPr="0007237D">
          <w:rPr>
            <w:rFonts w:ascii="Arial" w:eastAsia="Times New Roman" w:hAnsi="Arial" w:cs="Arial"/>
            <w:color w:val="1155CC"/>
            <w:sz w:val="19"/>
            <w:szCs w:val="19"/>
            <w:u w:val="single"/>
            <w:lang w:eastAsia="es-UY"/>
          </w:rPr>
          <w:t>Página de Boff en Koinonía</w:t>
        </w:r>
      </w:hyperlink>
    </w:p>
    <w:p w:rsidR="0007237D" w:rsidRPr="0007237D" w:rsidRDefault="0007237D" w:rsidP="0007237D">
      <w:pPr>
        <w:shd w:val="clear" w:color="auto" w:fill="FFFFFF"/>
        <w:spacing w:after="0" w:line="240" w:lineRule="auto"/>
        <w:jc w:val="right"/>
        <w:rPr>
          <w:rFonts w:ascii="Arial" w:eastAsia="Times New Roman" w:hAnsi="Arial" w:cs="Arial"/>
          <w:color w:val="222222"/>
          <w:sz w:val="19"/>
          <w:szCs w:val="19"/>
          <w:lang w:eastAsia="es-UY"/>
        </w:rPr>
      </w:pPr>
      <w:hyperlink r:id="rId6" w:tgtFrame="_blank" w:history="1">
        <w:r w:rsidRPr="0007237D">
          <w:rPr>
            <w:rFonts w:ascii="Arial" w:eastAsia="Times New Roman" w:hAnsi="Arial" w:cs="Arial"/>
            <w:color w:val="1155CC"/>
            <w:sz w:val="19"/>
            <w:szCs w:val="19"/>
            <w:u w:val="single"/>
            <w:lang w:eastAsia="es-UY"/>
          </w:rPr>
          <w:t>Página de Leonardo Boff</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37D"/>
    <w:rsid w:val="0007237D"/>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139AF"/>
  <w15:chartTrackingRefBased/>
  <w15:docId w15:val="{16D0D82F-223E-4777-AE0D-64798C6F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749709">
      <w:bodyDiv w:val="1"/>
      <w:marLeft w:val="0"/>
      <w:marRight w:val="0"/>
      <w:marTop w:val="0"/>
      <w:marBottom w:val="0"/>
      <w:divBdr>
        <w:top w:val="none" w:sz="0" w:space="0" w:color="auto"/>
        <w:left w:val="none" w:sz="0" w:space="0" w:color="auto"/>
        <w:bottom w:val="none" w:sz="0" w:space="0" w:color="auto"/>
        <w:right w:val="none" w:sz="0" w:space="0" w:color="auto"/>
      </w:divBdr>
      <w:divsChild>
        <w:div w:id="794523217">
          <w:marLeft w:val="0"/>
          <w:marRight w:val="0"/>
          <w:marTop w:val="0"/>
          <w:marBottom w:val="0"/>
          <w:divBdr>
            <w:top w:val="none" w:sz="0" w:space="0" w:color="auto"/>
            <w:left w:val="none" w:sz="0" w:space="0" w:color="auto"/>
            <w:bottom w:val="none" w:sz="0" w:space="0" w:color="auto"/>
            <w:right w:val="none" w:sz="0" w:space="0" w:color="auto"/>
          </w:divBdr>
        </w:div>
        <w:div w:id="1430814285">
          <w:marLeft w:val="0"/>
          <w:marRight w:val="0"/>
          <w:marTop w:val="0"/>
          <w:marBottom w:val="0"/>
          <w:divBdr>
            <w:top w:val="none" w:sz="0" w:space="0" w:color="auto"/>
            <w:left w:val="none" w:sz="0" w:space="0" w:color="auto"/>
            <w:bottom w:val="none" w:sz="0" w:space="0" w:color="auto"/>
            <w:right w:val="none" w:sz="0" w:space="0" w:color="auto"/>
          </w:divBdr>
          <w:divsChild>
            <w:div w:id="101164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onardoboff.com/" TargetMode="External"/><Relationship Id="rId5" Type="http://schemas.openxmlformats.org/officeDocument/2006/relationships/hyperlink" Target="http://www.servicioskoinonia.org/boff" TargetMode="External"/><Relationship Id="rId4" Type="http://schemas.openxmlformats.org/officeDocument/2006/relationships/hyperlink" Target="http://www.servicioskoinonia.org/boff/articulo.php?num=85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853</Words>
  <Characters>4693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2017-10-03T17:44:00Z</dcterms:created>
  <dcterms:modified xsi:type="dcterms:W3CDTF">2017-10-03T17:45:00Z</dcterms:modified>
</cp:coreProperties>
</file>