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230B17" w:rsidRPr="00230B17" w:rsidTr="00230B17">
        <w:trPr>
          <w:tblCellSpacing w:w="0" w:type="dxa"/>
          <w:jc w:val="center"/>
        </w:trPr>
        <w:tc>
          <w:tcPr>
            <w:tcW w:w="9000" w:type="dxa"/>
            <w:shd w:val="clear" w:color="auto" w:fill="auto"/>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230B17" w:rsidRPr="00230B17">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8504"/>
                  </w:tblGrid>
                  <w:tr w:rsidR="00230B17" w:rsidRPr="00230B17">
                    <w:trPr>
                      <w:tblCellSpacing w:w="0" w:type="dxa"/>
                    </w:trPr>
                    <w:tc>
                      <w:tcPr>
                        <w:tcW w:w="0" w:type="auto"/>
                        <w:vAlign w:val="center"/>
                        <w:hideMark/>
                      </w:tcPr>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8504"/>
                        </w:tblGrid>
                        <w:tr w:rsidR="00230B17" w:rsidRPr="00230B17">
                          <w:trPr>
                            <w:tblCellSpacing w:w="0" w:type="dxa"/>
                          </w:trPr>
                          <w:tc>
                            <w:tcPr>
                              <w:tcW w:w="0" w:type="auto"/>
                              <w:shd w:val="clear" w:color="auto" w:fill="FFFFFF"/>
                              <w:tcMar>
                                <w:top w:w="150" w:type="dxa"/>
                                <w:left w:w="300" w:type="dxa"/>
                                <w:bottom w:w="150" w:type="dxa"/>
                                <w:right w:w="300" w:type="dxa"/>
                              </w:tcMar>
                              <w:hideMark/>
                            </w:tcPr>
                            <w:p w:rsidR="00230B17" w:rsidRPr="00230B17" w:rsidRDefault="00230B17" w:rsidP="00230B17">
                              <w:pPr>
                                <w:spacing w:after="0" w:line="240" w:lineRule="auto"/>
                                <w:jc w:val="both"/>
                                <w:rPr>
                                  <w:rFonts w:ascii="Arial" w:eastAsia="Times New Roman" w:hAnsi="Arial" w:cs="Arial"/>
                                  <w:sz w:val="24"/>
                                  <w:szCs w:val="24"/>
                                  <w:lang w:eastAsia="es-UY"/>
                                </w:rPr>
                              </w:pPr>
                            </w:p>
                            <w:p w:rsidR="00230B17" w:rsidRPr="00230B17" w:rsidRDefault="00230B17" w:rsidP="00230B17">
                              <w:pPr>
                                <w:spacing w:after="0" w:line="240" w:lineRule="auto"/>
                                <w:jc w:val="both"/>
                                <w:rPr>
                                  <w:rFonts w:ascii="Arial" w:eastAsia="Times New Roman" w:hAnsi="Arial" w:cs="Arial"/>
                                  <w:sz w:val="24"/>
                                  <w:szCs w:val="24"/>
                                  <w:lang w:eastAsia="es-UY"/>
                                </w:rPr>
                              </w:pPr>
                            </w:p>
                            <w:p w:rsidR="00230B17" w:rsidRPr="00230B17" w:rsidRDefault="00230B17" w:rsidP="00230B17">
                              <w:pPr>
                                <w:spacing w:after="0" w:line="240" w:lineRule="auto"/>
                                <w:jc w:val="both"/>
                                <w:rPr>
                                  <w:rFonts w:ascii="Arial" w:eastAsia="Times New Roman" w:hAnsi="Arial" w:cs="Arial"/>
                                  <w:sz w:val="24"/>
                                  <w:szCs w:val="24"/>
                                  <w:lang w:eastAsia="es-UY"/>
                                </w:rPr>
                              </w:pPr>
                              <w:r w:rsidRPr="00230B17">
                                <w:rPr>
                                  <w:rFonts w:ascii="Arial" w:eastAsia="Times New Roman" w:hAnsi="Arial" w:cs="Arial"/>
                                  <w:b/>
                                  <w:bCs/>
                                  <w:sz w:val="27"/>
                                  <w:szCs w:val="27"/>
                                  <w:lang w:eastAsia="es-UY"/>
                                </w:rPr>
                                <w:t>“</w:t>
                              </w:r>
                              <w:r w:rsidRPr="00230B17">
                                <w:rPr>
                                  <w:rFonts w:ascii="Tahoma" w:eastAsia="Times New Roman" w:hAnsi="Tahoma" w:cs="Tahoma"/>
                                  <w:b/>
                                  <w:bCs/>
                                  <w:sz w:val="27"/>
                                  <w:szCs w:val="27"/>
                                  <w:lang w:eastAsia="es-UY"/>
                                </w:rPr>
                                <w:t>El padre Juan nos deja enseñanzas y la posta de un estilo, como pide el Papa Francisco”</w:t>
                              </w:r>
                            </w:p>
                            <w:p w:rsidR="00230B17" w:rsidRDefault="00230B17" w:rsidP="00230B17">
                              <w:pPr>
                                <w:spacing w:after="0" w:line="240" w:lineRule="auto"/>
                                <w:jc w:val="both"/>
                                <w:rPr>
                                  <w:rFonts w:ascii="Tahoma" w:eastAsia="Times New Roman" w:hAnsi="Tahoma" w:cs="Tahoma"/>
                                  <w:b/>
                                  <w:bCs/>
                                  <w:sz w:val="27"/>
                                  <w:szCs w:val="27"/>
                                  <w:lang w:eastAsia="es-UY"/>
                                </w:rPr>
                              </w:pPr>
                              <w:r w:rsidRPr="00230B17">
                                <w:rPr>
                                  <w:rFonts w:ascii="Tahoma" w:eastAsia="Times New Roman" w:hAnsi="Tahoma" w:cs="Tahoma"/>
                                  <w:b/>
                                  <w:bCs/>
                                  <w:sz w:val="27"/>
                                  <w:szCs w:val="27"/>
                                  <w:lang w:eastAsia="es-UY"/>
                                </w:rPr>
                                <w:br/>
                                <w:t>“Y dos palabras: solidaridad y pobreza”</w:t>
                              </w:r>
                            </w:p>
                            <w:p w:rsidR="00230B17" w:rsidRPr="00230B17" w:rsidRDefault="00230B17" w:rsidP="00230B17">
                              <w:pPr>
                                <w:spacing w:after="0" w:line="240" w:lineRule="auto"/>
                                <w:jc w:val="both"/>
                                <w:rPr>
                                  <w:rFonts w:ascii="Arial" w:eastAsia="Times New Roman" w:hAnsi="Arial" w:cs="Arial"/>
                                  <w:sz w:val="24"/>
                                  <w:szCs w:val="24"/>
                                  <w:lang w:eastAsia="es-UY"/>
                                </w:rPr>
                              </w:pPr>
                            </w:p>
                            <w:p w:rsidR="00230B17" w:rsidRPr="00230B17" w:rsidRDefault="00230B17" w:rsidP="00230B17">
                              <w:pPr>
                                <w:spacing w:after="0" w:line="240" w:lineRule="auto"/>
                                <w:jc w:val="both"/>
                                <w:rPr>
                                  <w:rFonts w:ascii="Arial" w:eastAsia="Times New Roman" w:hAnsi="Arial" w:cs="Arial"/>
                                  <w:sz w:val="24"/>
                                  <w:szCs w:val="24"/>
                                  <w:lang w:eastAsia="es-UY"/>
                                </w:rPr>
                              </w:pPr>
                              <w:r w:rsidRPr="00230B17">
                                <w:rPr>
                                  <w:rFonts w:ascii="Tahoma" w:eastAsia="Times New Roman" w:hAnsi="Tahoma" w:cs="Tahoma"/>
                                  <w:sz w:val="24"/>
                                  <w:szCs w:val="24"/>
                                  <w:lang w:eastAsia="es-UY"/>
                                </w:rPr>
                                <w:t xml:space="preserve">Hoy jueves 5 de octubre a las 11 </w:t>
                              </w:r>
                              <w:proofErr w:type="spellStart"/>
                              <w:r w:rsidRPr="00230B17">
                                <w:rPr>
                                  <w:rFonts w:ascii="Tahoma" w:eastAsia="Times New Roman" w:hAnsi="Tahoma" w:cs="Tahoma"/>
                                  <w:sz w:val="24"/>
                                  <w:szCs w:val="24"/>
                                  <w:lang w:eastAsia="es-UY"/>
                                </w:rPr>
                                <w:t>hs</w:t>
                              </w:r>
                              <w:proofErr w:type="spellEnd"/>
                              <w:r w:rsidRPr="00230B17">
                                <w:rPr>
                                  <w:rFonts w:ascii="Tahoma" w:eastAsia="Times New Roman" w:hAnsi="Tahoma" w:cs="Tahoma"/>
                                  <w:sz w:val="24"/>
                                  <w:szCs w:val="24"/>
                                  <w:lang w:eastAsia="es-UY"/>
                                </w:rPr>
                                <w:t xml:space="preserve">, en el santuario porteño de San Cayetano, se celebró una misa en memoria del sacerdote tucumano Juan </w:t>
                              </w:r>
                              <w:proofErr w:type="spellStart"/>
                              <w:r w:rsidRPr="00230B17">
                                <w:rPr>
                                  <w:rFonts w:ascii="Tahoma" w:eastAsia="Times New Roman" w:hAnsi="Tahoma" w:cs="Tahoma"/>
                                  <w:sz w:val="24"/>
                                  <w:szCs w:val="24"/>
                                  <w:lang w:eastAsia="es-UY"/>
                                </w:rPr>
                                <w:t>Viroche</w:t>
                              </w:r>
                              <w:proofErr w:type="spellEnd"/>
                              <w:r w:rsidRPr="00230B17">
                                <w:rPr>
                                  <w:rFonts w:ascii="Tahoma" w:eastAsia="Times New Roman" w:hAnsi="Tahoma" w:cs="Tahoma"/>
                                  <w:sz w:val="24"/>
                                  <w:szCs w:val="24"/>
                                  <w:lang w:eastAsia="es-UY"/>
                                </w:rPr>
                                <w:t xml:space="preserve"> a un año de su muerte acontecida en circunstancias aún no esclarecidas.</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Presidió la eucaristía monseñor Fernando </w:t>
                              </w:r>
                              <w:proofErr w:type="spellStart"/>
                              <w:r w:rsidRPr="00230B17">
                                <w:rPr>
                                  <w:rFonts w:ascii="Tahoma" w:eastAsia="Times New Roman" w:hAnsi="Tahoma" w:cs="Tahoma"/>
                                  <w:sz w:val="24"/>
                                  <w:szCs w:val="24"/>
                                  <w:lang w:eastAsia="es-UY"/>
                                </w:rPr>
                                <w:t>Maletti</w:t>
                              </w:r>
                              <w:proofErr w:type="spellEnd"/>
                              <w:r w:rsidRPr="00230B17">
                                <w:rPr>
                                  <w:rFonts w:ascii="Tahoma" w:eastAsia="Times New Roman" w:hAnsi="Tahoma" w:cs="Tahoma"/>
                                  <w:sz w:val="24"/>
                                  <w:szCs w:val="24"/>
                                  <w:lang w:eastAsia="es-UY"/>
                                </w:rPr>
                                <w:t xml:space="preserve">, obispo de Merlo-Moreno y referente para la Comisión Nacional de Adicciones y </w:t>
                              </w:r>
                              <w:proofErr w:type="spellStart"/>
                              <w:r w:rsidRPr="00230B17">
                                <w:rPr>
                                  <w:rFonts w:ascii="Tahoma" w:eastAsia="Times New Roman" w:hAnsi="Tahoma" w:cs="Tahoma"/>
                                  <w:sz w:val="24"/>
                                  <w:szCs w:val="24"/>
                                  <w:lang w:eastAsia="es-UY"/>
                                </w:rPr>
                                <w:t>Drogadependencia</w:t>
                              </w:r>
                              <w:proofErr w:type="spellEnd"/>
                              <w:r w:rsidRPr="00230B17">
                                <w:rPr>
                                  <w:rFonts w:ascii="Tahoma" w:eastAsia="Times New Roman" w:hAnsi="Tahoma" w:cs="Tahoma"/>
                                  <w:sz w:val="24"/>
                                  <w:szCs w:val="24"/>
                                  <w:lang w:eastAsia="es-UY"/>
                                </w:rPr>
                                <w:t xml:space="preserve"> de la Conferencia Episcopal Argentina.</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Concelebraron los sacerdotes Lorenzo “Toto” De Vedia, Jorge “Chicho” Cloro, Carlos “Charly” Olivero, José María “Pepe” Di Paola, “Mingo” </w:t>
                              </w:r>
                              <w:proofErr w:type="spellStart"/>
                              <w:r w:rsidRPr="00230B17">
                                <w:rPr>
                                  <w:rFonts w:ascii="Tahoma" w:eastAsia="Times New Roman" w:hAnsi="Tahoma" w:cs="Tahoma"/>
                                  <w:sz w:val="24"/>
                                  <w:szCs w:val="24"/>
                                  <w:lang w:eastAsia="es-UY"/>
                                </w:rPr>
                                <w:t>Rehin</w:t>
                              </w:r>
                              <w:proofErr w:type="spellEnd"/>
                              <w:r w:rsidRPr="00230B17">
                                <w:rPr>
                                  <w:rFonts w:ascii="Tahoma" w:eastAsia="Times New Roman" w:hAnsi="Tahoma" w:cs="Tahoma"/>
                                  <w:sz w:val="24"/>
                                  <w:szCs w:val="24"/>
                                  <w:lang w:eastAsia="es-UY"/>
                                </w:rPr>
                                <w:t xml:space="preserve"> (franciscano), Gustavo Carrara, “Pancho” Velo, Hernán Martín (</w:t>
                              </w:r>
                              <w:proofErr w:type="spellStart"/>
                              <w:r w:rsidRPr="00230B17">
                                <w:rPr>
                                  <w:rFonts w:ascii="Tahoma" w:eastAsia="Times New Roman" w:hAnsi="Tahoma" w:cs="Tahoma"/>
                                  <w:sz w:val="24"/>
                                  <w:szCs w:val="24"/>
                                  <w:lang w:eastAsia="es-UY"/>
                                </w:rPr>
                                <w:t>orionita</w:t>
                              </w:r>
                              <w:proofErr w:type="spellEnd"/>
                              <w:r w:rsidRPr="00230B17">
                                <w:rPr>
                                  <w:rFonts w:ascii="Tahoma" w:eastAsia="Times New Roman" w:hAnsi="Tahoma" w:cs="Tahoma"/>
                                  <w:sz w:val="24"/>
                                  <w:szCs w:val="24"/>
                                  <w:lang w:eastAsia="es-UY"/>
                                </w:rPr>
                                <w:t xml:space="preserve">), Eduardo </w:t>
                              </w:r>
                              <w:proofErr w:type="spellStart"/>
                              <w:r w:rsidRPr="00230B17">
                                <w:rPr>
                                  <w:rFonts w:ascii="Tahoma" w:eastAsia="Times New Roman" w:hAnsi="Tahoma" w:cs="Tahoma"/>
                                  <w:sz w:val="24"/>
                                  <w:szCs w:val="24"/>
                                  <w:lang w:eastAsia="es-UY"/>
                                </w:rPr>
                                <w:t>Drabble</w:t>
                              </w:r>
                              <w:proofErr w:type="spellEnd"/>
                              <w:r w:rsidRPr="00230B17">
                                <w:rPr>
                                  <w:rFonts w:ascii="Tahoma" w:eastAsia="Times New Roman" w:hAnsi="Tahoma" w:cs="Tahoma"/>
                                  <w:sz w:val="24"/>
                                  <w:szCs w:val="24"/>
                                  <w:lang w:eastAsia="es-UY"/>
                                </w:rPr>
                                <w:t>, Abel Padín (</w:t>
                              </w:r>
                              <w:proofErr w:type="spellStart"/>
                              <w:r w:rsidRPr="00230B17">
                                <w:rPr>
                                  <w:rFonts w:ascii="Tahoma" w:eastAsia="Times New Roman" w:hAnsi="Tahoma" w:cs="Tahoma"/>
                                  <w:sz w:val="24"/>
                                  <w:szCs w:val="24"/>
                                  <w:lang w:eastAsia="es-UY"/>
                                </w:rPr>
                                <w:t>orionita</w:t>
                              </w:r>
                              <w:proofErr w:type="spellEnd"/>
                              <w:r w:rsidRPr="00230B17">
                                <w:rPr>
                                  <w:rFonts w:ascii="Tahoma" w:eastAsia="Times New Roman" w:hAnsi="Tahoma" w:cs="Tahoma"/>
                                  <w:sz w:val="24"/>
                                  <w:szCs w:val="24"/>
                                  <w:lang w:eastAsia="es-UY"/>
                                </w:rPr>
                                <w:t>), Miguel Moreira.</w:t>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8504"/>
                        </w:tblGrid>
                        <w:tr w:rsidR="00230B17" w:rsidRPr="00230B17">
                          <w:trPr>
                            <w:tblCellSpacing w:w="0" w:type="dxa"/>
                          </w:trPr>
                          <w:tc>
                            <w:tcPr>
                              <w:tcW w:w="5000" w:type="pct"/>
                              <w:shd w:val="clear" w:color="auto" w:fill="FFFFFF"/>
                              <w:tcMar>
                                <w:top w:w="150" w:type="dxa"/>
                                <w:left w:w="200" w:type="dxa"/>
                                <w:bottom w:w="150" w:type="dxa"/>
                                <w:right w:w="20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Arial" w:eastAsia="Times New Roman" w:hAnsi="Arial" w:cs="Arial"/>
                                  <w:noProof/>
                                  <w:sz w:val="21"/>
                                  <w:szCs w:val="21"/>
                                  <w:lang w:eastAsia="es-UY"/>
                                </w:rPr>
                                <w:drawing>
                                  <wp:inline distT="0" distB="0" distL="0" distR="0" wp14:anchorId="71DF8D99" wp14:editId="623D3CFD">
                                    <wp:extent cx="5334000" cy="4000500"/>
                                    <wp:effectExtent l="0" t="0" r="0" b="0"/>
                                    <wp:docPr id="1" name="Imagen 1" descr="Misa Vir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a Viroch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8504"/>
                        </w:tblGrid>
                        <w:tr w:rsidR="00230B17" w:rsidRPr="00230B17">
                          <w:trPr>
                            <w:tblCellSpacing w:w="0" w:type="dxa"/>
                          </w:trPr>
                          <w:tc>
                            <w:tcPr>
                              <w:tcW w:w="5000" w:type="pct"/>
                              <w:shd w:val="clear" w:color="auto" w:fill="FFFFFF"/>
                              <w:tcMar>
                                <w:top w:w="150" w:type="dxa"/>
                                <w:left w:w="200" w:type="dxa"/>
                                <w:bottom w:w="150" w:type="dxa"/>
                                <w:right w:w="20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Tahoma" w:eastAsia="Times New Roman" w:hAnsi="Tahoma" w:cs="Tahoma"/>
                                  <w:sz w:val="24"/>
                                  <w:szCs w:val="24"/>
                                  <w:lang w:eastAsia="es-UY"/>
                                </w:rPr>
                                <w:t xml:space="preserve">“El padre Juan nos deja enseñanzas y la posta de un estilo, como pide el Papa Francisco”, se refirió monseñor </w:t>
                              </w:r>
                              <w:proofErr w:type="spellStart"/>
                              <w:r w:rsidRPr="00230B17">
                                <w:rPr>
                                  <w:rFonts w:ascii="Tahoma" w:eastAsia="Times New Roman" w:hAnsi="Tahoma" w:cs="Tahoma"/>
                                  <w:sz w:val="24"/>
                                  <w:szCs w:val="24"/>
                                  <w:lang w:eastAsia="es-UY"/>
                                </w:rPr>
                                <w:t>Maletti</w:t>
                              </w:r>
                              <w:proofErr w:type="spellEnd"/>
                              <w:r w:rsidRPr="00230B17">
                                <w:rPr>
                                  <w:rFonts w:ascii="Tahoma" w:eastAsia="Times New Roman" w:hAnsi="Tahoma" w:cs="Tahoma"/>
                                  <w:sz w:val="24"/>
                                  <w:szCs w:val="24"/>
                                  <w:lang w:eastAsia="es-UY"/>
                                </w:rPr>
                                <w:t xml:space="preserve"> al fallecido padre Juan, en su homilía.</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lastRenderedPageBreak/>
                                <w:t xml:space="preserve">La celebración fue muy emotiva por varias razones: una, la enorme presencia de jóvenes en recuperación de sus adicciones, con sus pancartas, acompañados por las comunidades que les dan cabida y acompañan en este camino.  A la vez, el cariño, que se expresó por varios medios, al padre Juan </w:t>
                              </w:r>
                              <w:proofErr w:type="spellStart"/>
                              <w:r w:rsidRPr="00230B17">
                                <w:rPr>
                                  <w:rFonts w:ascii="Tahoma" w:eastAsia="Times New Roman" w:hAnsi="Tahoma" w:cs="Tahoma"/>
                                  <w:sz w:val="24"/>
                                  <w:szCs w:val="24"/>
                                  <w:lang w:eastAsia="es-UY"/>
                                </w:rPr>
                                <w:t>Viroche</w:t>
                              </w:r>
                              <w:proofErr w:type="spellEnd"/>
                              <w:r w:rsidRPr="00230B17">
                                <w:rPr>
                                  <w:rFonts w:ascii="Tahoma" w:eastAsia="Times New Roman" w:hAnsi="Tahoma" w:cs="Tahoma"/>
                                  <w:sz w:val="24"/>
                                  <w:szCs w:val="24"/>
                                  <w:lang w:eastAsia="es-UY"/>
                                </w:rPr>
                                <w:t>. </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Fue el propio </w:t>
                              </w:r>
                              <w:proofErr w:type="spellStart"/>
                              <w:r w:rsidRPr="00230B17">
                                <w:rPr>
                                  <w:rFonts w:ascii="Tahoma" w:eastAsia="Times New Roman" w:hAnsi="Tahoma" w:cs="Tahoma"/>
                                  <w:sz w:val="24"/>
                                  <w:szCs w:val="24"/>
                                  <w:lang w:eastAsia="es-UY"/>
                                </w:rPr>
                                <w:t>Maletti</w:t>
                              </w:r>
                              <w:proofErr w:type="spellEnd"/>
                              <w:r w:rsidRPr="00230B17">
                                <w:rPr>
                                  <w:rFonts w:ascii="Tahoma" w:eastAsia="Times New Roman" w:hAnsi="Tahoma" w:cs="Tahoma"/>
                                  <w:sz w:val="24"/>
                                  <w:szCs w:val="24"/>
                                  <w:lang w:eastAsia="es-UY"/>
                                </w:rPr>
                                <w:t xml:space="preserve"> quien anunció que esta tarde a las 20 </w:t>
                              </w:r>
                              <w:proofErr w:type="spellStart"/>
                              <w:r w:rsidRPr="00230B17">
                                <w:rPr>
                                  <w:rFonts w:ascii="Tahoma" w:eastAsia="Times New Roman" w:hAnsi="Tahoma" w:cs="Tahoma"/>
                                  <w:sz w:val="24"/>
                                  <w:szCs w:val="24"/>
                                  <w:lang w:eastAsia="es-UY"/>
                                </w:rPr>
                                <w:t>hs</w:t>
                              </w:r>
                              <w:proofErr w:type="spellEnd"/>
                              <w:r w:rsidRPr="00230B17">
                                <w:rPr>
                                  <w:rFonts w:ascii="Tahoma" w:eastAsia="Times New Roman" w:hAnsi="Tahoma" w:cs="Tahoma"/>
                                  <w:sz w:val="24"/>
                                  <w:szCs w:val="24"/>
                                  <w:lang w:eastAsia="es-UY"/>
                                </w:rPr>
                                <w:t>, en la que fuera la parroquia del padre Juan en La Florida, Tucumán, se celebrará una misa en su memoria que será presidida por el cardenal emérito Luis Héctor Villalba, actual administrador de la arquidiócesis de Tucumán hasta que asuma el arzobispo nombrado, presbítero Carlos Alberto Sánchez.</w:t>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9000" w:type="dxa"/>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4252"/>
                          <w:gridCol w:w="4252"/>
                        </w:tblGrid>
                        <w:tr w:rsidR="00230B17" w:rsidRPr="00230B17">
                          <w:trPr>
                            <w:tblCellSpacing w:w="0" w:type="dxa"/>
                          </w:trPr>
                          <w:tc>
                            <w:tcPr>
                              <w:tcW w:w="4204" w:type="dxa"/>
                              <w:shd w:val="clear" w:color="auto" w:fill="FFFFFF"/>
                              <w:tcMar>
                                <w:top w:w="150" w:type="dxa"/>
                                <w:left w:w="150" w:type="dxa"/>
                                <w:bottom w:w="150" w:type="dxa"/>
                                <w:right w:w="15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Arial" w:eastAsia="Times New Roman" w:hAnsi="Arial" w:cs="Arial"/>
                                  <w:noProof/>
                                  <w:sz w:val="21"/>
                                  <w:szCs w:val="21"/>
                                  <w:lang w:eastAsia="es-UY"/>
                                </w:rPr>
                                <w:drawing>
                                  <wp:inline distT="0" distB="0" distL="0" distR="0" wp14:anchorId="28480CB6" wp14:editId="72605281">
                                    <wp:extent cx="2667000" cy="2000250"/>
                                    <wp:effectExtent l="0" t="0" r="0" b="0"/>
                                    <wp:docPr id="2" name="Imagen 2" descr="Misa Vir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a Viroch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tc>
                          <w:tc>
                            <w:tcPr>
                              <w:tcW w:w="4196" w:type="dxa"/>
                              <w:shd w:val="clear" w:color="auto" w:fill="FFFFFF"/>
                              <w:tcMar>
                                <w:top w:w="150" w:type="dxa"/>
                                <w:left w:w="150" w:type="dxa"/>
                                <w:bottom w:w="150" w:type="dxa"/>
                                <w:right w:w="15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Arial" w:eastAsia="Times New Roman" w:hAnsi="Arial" w:cs="Arial"/>
                                  <w:noProof/>
                                  <w:sz w:val="21"/>
                                  <w:szCs w:val="21"/>
                                  <w:lang w:eastAsia="es-UY"/>
                                </w:rPr>
                                <w:drawing>
                                  <wp:inline distT="0" distB="0" distL="0" distR="0" wp14:anchorId="6F1C6BC5" wp14:editId="1AEB5366">
                                    <wp:extent cx="2667000" cy="2000250"/>
                                    <wp:effectExtent l="0" t="0" r="0" b="0"/>
                                    <wp:docPr id="3" name="Imagen 3" descr="Misa Vir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a Viroc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8504"/>
                        </w:tblGrid>
                        <w:tr w:rsidR="00230B17" w:rsidRPr="00230B17">
                          <w:trPr>
                            <w:tblCellSpacing w:w="0" w:type="dxa"/>
                          </w:trPr>
                          <w:tc>
                            <w:tcPr>
                              <w:tcW w:w="5000" w:type="pct"/>
                              <w:shd w:val="clear" w:color="auto" w:fill="FFFFFF"/>
                              <w:tcMar>
                                <w:top w:w="150" w:type="dxa"/>
                                <w:left w:w="200" w:type="dxa"/>
                                <w:bottom w:w="150" w:type="dxa"/>
                                <w:right w:w="20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Tahoma" w:eastAsia="Times New Roman" w:hAnsi="Tahoma" w:cs="Tahoma"/>
                                  <w:sz w:val="24"/>
                                  <w:szCs w:val="24"/>
                                  <w:lang w:eastAsia="es-UY"/>
                                </w:rPr>
                                <w:t>Al finalizar la misa, el obispo invitó a rezar un Ave María “a nuestra Mamá, hacia quien peregrinamos el pasado fin de semana en Luján”.</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El padre Pepe Di Paola, coordinador de la Comisión Nacional de Pastoral de Adicciones y </w:t>
                              </w:r>
                              <w:proofErr w:type="spellStart"/>
                              <w:r w:rsidRPr="00230B17">
                                <w:rPr>
                                  <w:rFonts w:ascii="Tahoma" w:eastAsia="Times New Roman" w:hAnsi="Tahoma" w:cs="Tahoma"/>
                                  <w:sz w:val="24"/>
                                  <w:szCs w:val="24"/>
                                  <w:lang w:eastAsia="es-UY"/>
                                </w:rPr>
                                <w:t>Drogadependencia</w:t>
                              </w:r>
                              <w:proofErr w:type="spellEnd"/>
                              <w:r w:rsidRPr="00230B17">
                                <w:rPr>
                                  <w:rFonts w:ascii="Tahoma" w:eastAsia="Times New Roman" w:hAnsi="Tahoma" w:cs="Tahoma"/>
                                  <w:sz w:val="24"/>
                                  <w:szCs w:val="24"/>
                                  <w:lang w:eastAsia="es-UY"/>
                                </w:rPr>
                                <w:t>, agradeció especialmente la presencia de los jóvenes en recuperación quienes recibieron un extendido y cálido aplauso.</w:t>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9000" w:type="dxa"/>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4252"/>
                          <w:gridCol w:w="4252"/>
                        </w:tblGrid>
                        <w:tr w:rsidR="00230B17" w:rsidRPr="00230B17">
                          <w:trPr>
                            <w:tblCellSpacing w:w="0" w:type="dxa"/>
                          </w:trPr>
                          <w:tc>
                            <w:tcPr>
                              <w:tcW w:w="4204" w:type="dxa"/>
                              <w:shd w:val="clear" w:color="auto" w:fill="FFFFFF"/>
                              <w:tcMar>
                                <w:top w:w="150" w:type="dxa"/>
                                <w:left w:w="150" w:type="dxa"/>
                                <w:bottom w:w="150" w:type="dxa"/>
                                <w:right w:w="15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Arial" w:eastAsia="Times New Roman" w:hAnsi="Arial" w:cs="Arial"/>
                                  <w:noProof/>
                                  <w:sz w:val="21"/>
                                  <w:szCs w:val="21"/>
                                  <w:lang w:eastAsia="es-UY"/>
                                </w:rPr>
                                <w:drawing>
                                  <wp:inline distT="0" distB="0" distL="0" distR="0" wp14:anchorId="305F539D" wp14:editId="7AF695EF">
                                    <wp:extent cx="2667000" cy="2000250"/>
                                    <wp:effectExtent l="0" t="0" r="0" b="0"/>
                                    <wp:docPr id="4" name="Imagen 4" descr="Misa Vir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a Viroch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tc>
                          <w:tc>
                            <w:tcPr>
                              <w:tcW w:w="4196" w:type="dxa"/>
                              <w:shd w:val="clear" w:color="auto" w:fill="FFFFFF"/>
                              <w:tcMar>
                                <w:top w:w="150" w:type="dxa"/>
                                <w:left w:w="150" w:type="dxa"/>
                                <w:bottom w:w="150" w:type="dxa"/>
                                <w:right w:w="15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Arial" w:eastAsia="Times New Roman" w:hAnsi="Arial" w:cs="Arial"/>
                                  <w:noProof/>
                                  <w:sz w:val="21"/>
                                  <w:szCs w:val="21"/>
                                  <w:lang w:eastAsia="es-UY"/>
                                </w:rPr>
                                <w:drawing>
                                  <wp:inline distT="0" distB="0" distL="0" distR="0" wp14:anchorId="54176901" wp14:editId="422009A1">
                                    <wp:extent cx="2667000" cy="2000250"/>
                                    <wp:effectExtent l="0" t="0" r="0" b="0"/>
                                    <wp:docPr id="5" name="Imagen 5" descr="Misa Vir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a Viroch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8504"/>
                        </w:tblGrid>
                        <w:tr w:rsidR="00230B17" w:rsidRPr="00230B17">
                          <w:trPr>
                            <w:tblCellSpacing w:w="0" w:type="dxa"/>
                          </w:trPr>
                          <w:tc>
                            <w:tcPr>
                              <w:tcW w:w="5000" w:type="pct"/>
                              <w:shd w:val="clear" w:color="auto" w:fill="FFFFFF"/>
                              <w:tcMar>
                                <w:top w:w="150" w:type="dxa"/>
                                <w:left w:w="200" w:type="dxa"/>
                                <w:bottom w:w="150" w:type="dxa"/>
                                <w:right w:w="20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Arial" w:eastAsia="Times New Roman" w:hAnsi="Arial" w:cs="Arial"/>
                                  <w:noProof/>
                                  <w:sz w:val="21"/>
                                  <w:szCs w:val="21"/>
                                  <w:lang w:eastAsia="es-UY"/>
                                </w:rPr>
                                <w:lastRenderedPageBreak/>
                                <w:drawing>
                                  <wp:inline distT="0" distB="0" distL="0" distR="0" wp14:anchorId="21242355" wp14:editId="655A1634">
                                    <wp:extent cx="5334000" cy="4000500"/>
                                    <wp:effectExtent l="0" t="0" r="0" b="0"/>
                                    <wp:docPr id="6" name="Imagen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8504"/>
                        </w:tblGrid>
                        <w:tr w:rsidR="00230B17" w:rsidRPr="00230B17">
                          <w:trPr>
                            <w:tblCellSpacing w:w="0" w:type="dxa"/>
                          </w:trPr>
                          <w:tc>
                            <w:tcPr>
                              <w:tcW w:w="5000" w:type="pct"/>
                              <w:shd w:val="clear" w:color="auto" w:fill="FFFFFF"/>
                              <w:tcMar>
                                <w:top w:w="150" w:type="dxa"/>
                                <w:left w:w="200" w:type="dxa"/>
                                <w:bottom w:w="150" w:type="dxa"/>
                                <w:right w:w="20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Tahoma" w:eastAsia="Times New Roman" w:hAnsi="Tahoma" w:cs="Tahoma"/>
                                  <w:b/>
                                  <w:bCs/>
                                  <w:sz w:val="24"/>
                                  <w:szCs w:val="24"/>
                                  <w:lang w:eastAsia="es-UY"/>
                                </w:rPr>
                                <w:t xml:space="preserve">Homilía de monseñor Fernando </w:t>
                              </w:r>
                              <w:proofErr w:type="spellStart"/>
                              <w:r w:rsidRPr="00230B17">
                                <w:rPr>
                                  <w:rFonts w:ascii="Tahoma" w:eastAsia="Times New Roman" w:hAnsi="Tahoma" w:cs="Tahoma"/>
                                  <w:b/>
                                  <w:bCs/>
                                  <w:sz w:val="24"/>
                                  <w:szCs w:val="24"/>
                                  <w:lang w:eastAsia="es-UY"/>
                                </w:rPr>
                                <w:t>Maletti</w:t>
                              </w:r>
                              <w:proofErr w:type="spellEnd"/>
                              <w:r w:rsidRPr="00230B17">
                                <w:rPr>
                                  <w:rFonts w:ascii="Tahoma" w:eastAsia="Times New Roman" w:hAnsi="Tahoma" w:cs="Tahoma"/>
                                  <w:b/>
                                  <w:bCs/>
                                  <w:sz w:val="24"/>
                                  <w:szCs w:val="24"/>
                                  <w:lang w:eastAsia="es-UY"/>
                                </w:rPr>
                                <w:t xml:space="preserve"> en memoria del padre Juan </w:t>
                              </w:r>
                              <w:proofErr w:type="spellStart"/>
                              <w:r w:rsidRPr="00230B17">
                                <w:rPr>
                                  <w:rFonts w:ascii="Tahoma" w:eastAsia="Times New Roman" w:hAnsi="Tahoma" w:cs="Tahoma"/>
                                  <w:b/>
                                  <w:bCs/>
                                  <w:sz w:val="24"/>
                                  <w:szCs w:val="24"/>
                                  <w:lang w:eastAsia="es-UY"/>
                                </w:rPr>
                                <w:t>Viroche</w:t>
                              </w:r>
                              <w:proofErr w:type="spellEnd"/>
                              <w:r w:rsidRPr="00230B17">
                                <w:rPr>
                                  <w:rFonts w:ascii="Tahoma" w:eastAsia="Times New Roman" w:hAnsi="Tahoma" w:cs="Tahoma"/>
                                  <w:b/>
                                  <w:bCs/>
                                  <w:sz w:val="24"/>
                                  <w:szCs w:val="24"/>
                                  <w:lang w:eastAsia="es-UY"/>
                                </w:rPr>
                                <w:t>, a un año de su partida</w:t>
                              </w:r>
                            </w:p>
                            <w:p w:rsidR="00230B17" w:rsidRDefault="00230B17" w:rsidP="00230B17">
                              <w:pPr>
                                <w:spacing w:after="0" w:line="270" w:lineRule="atLeast"/>
                                <w:jc w:val="both"/>
                                <w:rPr>
                                  <w:rFonts w:ascii="Tahoma" w:eastAsia="Times New Roman" w:hAnsi="Tahoma" w:cs="Tahoma"/>
                                  <w:sz w:val="24"/>
                                  <w:szCs w:val="24"/>
                                  <w:lang w:eastAsia="es-UY"/>
                                </w:rPr>
                              </w:pPr>
                              <w:r w:rsidRPr="00230B17">
                                <w:rPr>
                                  <w:rFonts w:ascii="Tahoma" w:eastAsia="Times New Roman" w:hAnsi="Tahoma" w:cs="Tahoma"/>
                                  <w:sz w:val="24"/>
                                  <w:szCs w:val="24"/>
                                  <w:lang w:eastAsia="es-UY"/>
                                </w:rPr>
                                <w:br/>
                                <w:t xml:space="preserve">Queridísimos </w:t>
                              </w:r>
                              <w:proofErr w:type="gramStart"/>
                              <w:r w:rsidRPr="00230B17">
                                <w:rPr>
                                  <w:rFonts w:ascii="Tahoma" w:eastAsia="Times New Roman" w:hAnsi="Tahoma" w:cs="Tahoma"/>
                                  <w:sz w:val="24"/>
                                  <w:szCs w:val="24"/>
                                  <w:lang w:eastAsia="es-UY"/>
                                </w:rPr>
                                <w:t>hermanos  y</w:t>
                              </w:r>
                              <w:proofErr w:type="gramEnd"/>
                              <w:r w:rsidRPr="00230B17">
                                <w:rPr>
                                  <w:rFonts w:ascii="Tahoma" w:eastAsia="Times New Roman" w:hAnsi="Tahoma" w:cs="Tahoma"/>
                                  <w:sz w:val="24"/>
                                  <w:szCs w:val="24"/>
                                  <w:lang w:eastAsia="es-UY"/>
                                </w:rPr>
                                <w:t xml:space="preserve"> hermanas:</w:t>
                              </w:r>
                            </w:p>
                            <w:p w:rsidR="00230B17" w:rsidRDefault="00230B17" w:rsidP="00230B17">
                              <w:pPr>
                                <w:spacing w:after="0" w:line="270" w:lineRule="atLeast"/>
                                <w:jc w:val="both"/>
                                <w:rPr>
                                  <w:rFonts w:ascii="Tahoma" w:eastAsia="Times New Roman" w:hAnsi="Tahoma" w:cs="Tahoma"/>
                                  <w:sz w:val="24"/>
                                  <w:szCs w:val="24"/>
                                  <w:lang w:eastAsia="es-UY"/>
                                </w:rPr>
                              </w:pP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Junto a este grupo de sacerdotes que responden a una presencia sacerdotal mucho más amplia a lo largo y a lo ancho del país, junto a distintas organizaciones e instituciones que responden a otras muchas a lo largo y a lo ancho del país, hoy, a un año de su partida a la casa del Padre estamos rezando por dos cosas. En primer </w:t>
                              </w:r>
                              <w:proofErr w:type="gramStart"/>
                              <w:r w:rsidRPr="00230B17">
                                <w:rPr>
                                  <w:rFonts w:ascii="Tahoma" w:eastAsia="Times New Roman" w:hAnsi="Tahoma" w:cs="Tahoma"/>
                                  <w:sz w:val="24"/>
                                  <w:szCs w:val="24"/>
                                  <w:lang w:eastAsia="es-UY"/>
                                </w:rPr>
                                <w:t>lugar</w:t>
                              </w:r>
                              <w:proofErr w:type="gramEnd"/>
                              <w:r w:rsidRPr="00230B17">
                                <w:rPr>
                                  <w:rFonts w:ascii="Tahoma" w:eastAsia="Times New Roman" w:hAnsi="Tahoma" w:cs="Tahoma"/>
                                  <w:sz w:val="24"/>
                                  <w:szCs w:val="24"/>
                                  <w:lang w:eastAsia="es-UY"/>
                                </w:rPr>
                                <w:t xml:space="preserve"> por el eterno descanso de nuestro querido difunto sacerdote Juan, y por otro lado para pedir por la justicia, por la verdad y por la paz en el amor de la entrega del servicio y la donación como el de Jesús.</w:t>
                              </w:r>
                            </w:p>
                            <w:p w:rsidR="00230B17" w:rsidRDefault="00230B17" w:rsidP="00230B17">
                              <w:pPr>
                                <w:spacing w:after="0" w:line="270" w:lineRule="atLeast"/>
                                <w:jc w:val="both"/>
                                <w:rPr>
                                  <w:rFonts w:ascii="Tahoma" w:eastAsia="Times New Roman" w:hAnsi="Tahoma" w:cs="Tahoma"/>
                                  <w:sz w:val="24"/>
                                  <w:szCs w:val="24"/>
                                  <w:lang w:eastAsia="es-UY"/>
                                </w:rPr>
                              </w:pP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Por eso, hermanos sacerdotes, insertos y trabajando en distintas realidades y organizaciones, para prevenir acompañar y trabajar en la utopía de la recuperación de muchas y muchos jóvenes y </w:t>
                              </w:r>
                              <w:proofErr w:type="gramStart"/>
                              <w:r w:rsidRPr="00230B17">
                                <w:rPr>
                                  <w:rFonts w:ascii="Tahoma" w:eastAsia="Times New Roman" w:hAnsi="Tahoma" w:cs="Tahoma"/>
                                  <w:sz w:val="24"/>
                                  <w:szCs w:val="24"/>
                                  <w:lang w:eastAsia="es-UY"/>
                                </w:rPr>
                                <w:t>adultos  que</w:t>
                              </w:r>
                              <w:proofErr w:type="gramEnd"/>
                              <w:r w:rsidRPr="00230B17">
                                <w:rPr>
                                  <w:rFonts w:ascii="Tahoma" w:eastAsia="Times New Roman" w:hAnsi="Tahoma" w:cs="Tahoma"/>
                                  <w:sz w:val="24"/>
                                  <w:szCs w:val="24"/>
                                  <w:lang w:eastAsia="es-UY"/>
                                </w:rPr>
                                <w:t xml:space="preserve"> han caído en el flagelo de la droga, desde las villas, desde los barrios, y desde distintos ámbitos de áreas de la vida, de la realidad de nuestras localidades y ciudades. </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El lema que hoy nos reúne es, por un lado, </w:t>
                              </w:r>
                              <w:r w:rsidRPr="00230B17">
                                <w:rPr>
                                  <w:rFonts w:ascii="Tahoma" w:eastAsia="Times New Roman" w:hAnsi="Tahoma" w:cs="Tahoma"/>
                                  <w:b/>
                                  <w:bCs/>
                                  <w:sz w:val="24"/>
                                  <w:szCs w:val="24"/>
                                  <w:lang w:eastAsia="es-UY"/>
                                </w:rPr>
                                <w:t>“</w:t>
                              </w:r>
                              <w:proofErr w:type="spellStart"/>
                              <w:r w:rsidRPr="00230B17">
                                <w:rPr>
                                  <w:rFonts w:ascii="Tahoma" w:eastAsia="Times New Roman" w:hAnsi="Tahoma" w:cs="Tahoma"/>
                                  <w:b/>
                                  <w:bCs/>
                                  <w:sz w:val="24"/>
                                  <w:szCs w:val="24"/>
                                  <w:lang w:eastAsia="es-UY"/>
                                </w:rPr>
                                <w:t>Abrazate</w:t>
                              </w:r>
                              <w:proofErr w:type="spellEnd"/>
                              <w:r w:rsidRPr="00230B17">
                                <w:rPr>
                                  <w:rFonts w:ascii="Tahoma" w:eastAsia="Times New Roman" w:hAnsi="Tahoma" w:cs="Tahoma"/>
                                  <w:b/>
                                  <w:bCs/>
                                  <w:sz w:val="24"/>
                                  <w:szCs w:val="24"/>
                                  <w:lang w:eastAsia="es-UY"/>
                                </w:rPr>
                                <w:t xml:space="preserve"> a la vida”</w:t>
                              </w:r>
                              <w:r w:rsidRPr="00230B17">
                                <w:rPr>
                                  <w:rFonts w:ascii="Tahoma" w:eastAsia="Times New Roman" w:hAnsi="Tahoma" w:cs="Tahoma"/>
                                  <w:sz w:val="24"/>
                                  <w:szCs w:val="24"/>
                                  <w:lang w:eastAsia="es-UY"/>
                                </w:rPr>
                                <w:t xml:space="preserve">; y por otro </w:t>
                              </w:r>
                              <w:r w:rsidRPr="00230B17">
                                <w:rPr>
                                  <w:rFonts w:ascii="Tahoma" w:eastAsia="Times New Roman" w:hAnsi="Tahoma" w:cs="Tahoma"/>
                                  <w:sz w:val="24"/>
                                  <w:szCs w:val="24"/>
                                  <w:lang w:eastAsia="es-UY"/>
                                </w:rPr>
                                <w:lastRenderedPageBreak/>
                                <w:t>y junto </w:t>
                              </w:r>
                              <w:r w:rsidRPr="00230B17">
                                <w:rPr>
                                  <w:rFonts w:ascii="Tahoma" w:eastAsia="Times New Roman" w:hAnsi="Tahoma" w:cs="Tahoma"/>
                                  <w:b/>
                                  <w:bCs/>
                                  <w:sz w:val="24"/>
                                  <w:szCs w:val="24"/>
                                  <w:lang w:eastAsia="es-UY"/>
                                </w:rPr>
                                <w:t>“Ni un pibe menos por la droga”</w:t>
                              </w:r>
                              <w:r w:rsidRPr="00230B17">
                                <w:rPr>
                                  <w:rFonts w:ascii="Tahoma" w:eastAsia="Times New Roman" w:hAnsi="Tahoma" w:cs="Tahoma"/>
                                  <w:sz w:val="24"/>
                                  <w:szCs w:val="24"/>
                                  <w:lang w:eastAsia="es-UY"/>
                                </w:rPr>
                                <w:t>. Lo repetimos 3 veces: “Ni un pibe menos por la droga”; “Ni un pibe menos por la droga”; “Ni un pibe menos por la droga (acompañó fuerte la asamblea).</w:t>
                              </w:r>
                            </w:p>
                            <w:p w:rsidR="00230B17" w:rsidRDefault="00230B17" w:rsidP="00230B17">
                              <w:pPr>
                                <w:spacing w:after="0" w:line="270" w:lineRule="atLeast"/>
                                <w:jc w:val="both"/>
                                <w:rPr>
                                  <w:rFonts w:ascii="Tahoma" w:eastAsia="Times New Roman" w:hAnsi="Tahoma" w:cs="Tahoma"/>
                                  <w:sz w:val="24"/>
                                  <w:szCs w:val="24"/>
                                  <w:lang w:eastAsia="es-UY"/>
                                </w:rPr>
                              </w:pP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El padre Juan nos deja muchas enseñanzas y también la posta de un modo de ser y de un estilo misionero como pide el Papa Francisco ante lo cual no podemos mirar para otro lado. Por eso estamos aquí, representando esta realidad que nos convoca en este aniversario.</w:t>
                              </w:r>
                            </w:p>
                            <w:p w:rsidR="00230B17" w:rsidRDefault="00230B17" w:rsidP="00230B17">
                              <w:pPr>
                                <w:spacing w:after="0" w:line="270" w:lineRule="atLeast"/>
                                <w:jc w:val="both"/>
                                <w:rPr>
                                  <w:rFonts w:ascii="Tahoma" w:eastAsia="Times New Roman" w:hAnsi="Tahoma" w:cs="Tahoma"/>
                                  <w:sz w:val="24"/>
                                  <w:szCs w:val="24"/>
                                  <w:lang w:eastAsia="es-UY"/>
                                </w:rPr>
                              </w:pPr>
                              <w:r w:rsidRPr="00230B17">
                                <w:rPr>
                                  <w:rFonts w:ascii="Tahoma" w:eastAsia="Times New Roman" w:hAnsi="Tahoma" w:cs="Tahoma"/>
                                  <w:sz w:val="24"/>
                                  <w:szCs w:val="24"/>
                                  <w:lang w:eastAsia="es-UY"/>
                                </w:rPr>
                                <w:t> </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Quisiera compartir con ustedes dos palabras que hacen a la vida de este sacerdote por el cual estamos hoy recordando y, a su vez, que nos pide a nosotros que sigamos acompañando y profundizando nuestro compromiso afectivo y efectivo con esta problemática que compartimos, la de las adicciones. Por eso, desde el Equipo Nacional de Pastoral de Adicciones y </w:t>
                              </w:r>
                              <w:proofErr w:type="spellStart"/>
                              <w:r w:rsidRPr="00230B17">
                                <w:rPr>
                                  <w:rFonts w:ascii="Tahoma" w:eastAsia="Times New Roman" w:hAnsi="Tahoma" w:cs="Tahoma"/>
                                  <w:sz w:val="24"/>
                                  <w:szCs w:val="24"/>
                                  <w:lang w:eastAsia="es-UY"/>
                                </w:rPr>
                                <w:t>Drogadependencia</w:t>
                              </w:r>
                              <w:proofErr w:type="spellEnd"/>
                              <w:r w:rsidRPr="00230B17">
                                <w:rPr>
                                  <w:rFonts w:ascii="Tahoma" w:eastAsia="Times New Roman" w:hAnsi="Tahoma" w:cs="Tahoma"/>
                                  <w:sz w:val="24"/>
                                  <w:szCs w:val="24"/>
                                  <w:lang w:eastAsia="es-UY"/>
                                </w:rPr>
                                <w:t>, dependiente de la Comisión Episcopal de Pastoral Social de la Conferencia Episcopal Argentina, dos palabras: una, </w:t>
                              </w:r>
                              <w:r w:rsidRPr="00230B17">
                                <w:rPr>
                                  <w:rFonts w:ascii="Tahoma" w:eastAsia="Times New Roman" w:hAnsi="Tahoma" w:cs="Tahoma"/>
                                  <w:b/>
                                  <w:bCs/>
                                  <w:sz w:val="24"/>
                                  <w:szCs w:val="24"/>
                                  <w:lang w:eastAsia="es-UY"/>
                                </w:rPr>
                                <w:t>solidaridad</w:t>
                              </w:r>
                              <w:r w:rsidRPr="00230B17">
                                <w:rPr>
                                  <w:rFonts w:ascii="Tahoma" w:eastAsia="Times New Roman" w:hAnsi="Tahoma" w:cs="Tahoma"/>
                                  <w:sz w:val="24"/>
                                  <w:szCs w:val="24"/>
                                  <w:lang w:eastAsia="es-UY"/>
                                </w:rPr>
                                <w:t xml:space="preserve">; </w:t>
                              </w:r>
                              <w:proofErr w:type="spellStart"/>
                              <w:r w:rsidRPr="00230B17">
                                <w:rPr>
                                  <w:rFonts w:ascii="Tahoma" w:eastAsia="Times New Roman" w:hAnsi="Tahoma" w:cs="Tahoma"/>
                                  <w:sz w:val="24"/>
                                  <w:szCs w:val="24"/>
                                  <w:lang w:eastAsia="es-UY"/>
                                </w:rPr>
                                <w:t>otra,</w:t>
                              </w:r>
                              <w:r w:rsidRPr="00230B17">
                                <w:rPr>
                                  <w:rFonts w:ascii="Tahoma" w:eastAsia="Times New Roman" w:hAnsi="Tahoma" w:cs="Tahoma"/>
                                  <w:b/>
                                  <w:bCs/>
                                  <w:sz w:val="24"/>
                                  <w:szCs w:val="24"/>
                                  <w:lang w:eastAsia="es-UY"/>
                                </w:rPr>
                                <w:t>pobreza</w:t>
                              </w:r>
                              <w:proofErr w:type="spellEnd"/>
                              <w:r w:rsidRPr="00230B17">
                                <w:rPr>
                                  <w:rFonts w:ascii="Tahoma" w:eastAsia="Times New Roman" w:hAnsi="Tahoma" w:cs="Tahoma"/>
                                  <w:sz w:val="24"/>
                                  <w:szCs w:val="24"/>
                                  <w:lang w:eastAsia="es-UY"/>
                                </w:rPr>
                                <w:t>.</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Con respecto a la </w:t>
                              </w:r>
                              <w:r w:rsidRPr="00230B17">
                                <w:rPr>
                                  <w:rFonts w:ascii="Tahoma" w:eastAsia="Times New Roman" w:hAnsi="Tahoma" w:cs="Tahoma"/>
                                  <w:b/>
                                  <w:bCs/>
                                  <w:sz w:val="24"/>
                                  <w:szCs w:val="24"/>
                                  <w:lang w:eastAsia="es-UY"/>
                                </w:rPr>
                                <w:t>solidaridad</w:t>
                              </w:r>
                              <w:r w:rsidRPr="00230B17">
                                <w:rPr>
                                  <w:rFonts w:ascii="Tahoma" w:eastAsia="Times New Roman" w:hAnsi="Tahoma" w:cs="Tahoma"/>
                                  <w:sz w:val="24"/>
                                  <w:szCs w:val="24"/>
                                  <w:lang w:eastAsia="es-UY"/>
                                </w:rPr>
                                <w:t>, creemos, por el testimonio de quienes lo conocieron al padre que estamos recordando en un primer aniversario de su fallecimiento, que intentó vivir con sus fortalezas y fragilidades como ojalá intentemos vivir nosotros y todos aquellos de las organizaciones  que hoy representamos, lo que dice el Papa Francisco a los movimientos sociales y populares: “Es una palabra mucho más que algunos actos de generosidad esporádicos. Es pensar y actuar en términos de comunidad, de prioridad de vida de todos sobre la apropiación de los bienes por parte de algunos. También es luchar contra las causas estructurales de la pobreza, la desigualdad, la falta de trabajo, la tierra y la vivienda, la negación de los derechos sociales y laborales. Es enfrentar los destructores efectos del Imperio del dinero: los desplazamientos forzados, las emigraciones dolorosas, la trata de personas, la droga, la guerra, la violencia y todas esas realidades que muchos de ustedes sufren y que todos estamos llamados a transformar. La solidaridad, entendida en su sentido más hondo, es un modo de hacer historia y eso es lo que hacen los movimientos populares”. (Discurso del Santo Padre Francisco a los participantes en el Encuentro Mundial de Movimientos Populares, Aula Vieja Del Sínodo, martes 28 de octubre de 2014.)</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Eso es lo que hacen aquellos que, desde la realidad popular, se insertan en la realidad social para cambiarla, que transforme la vida en un mundo de justicia, de amor y de paz. </w:t>
                              </w:r>
                              <w:proofErr w:type="spellStart"/>
                              <w:r w:rsidRPr="00230B17">
                                <w:rPr>
                                  <w:rFonts w:ascii="Tahoma" w:eastAsia="Times New Roman" w:hAnsi="Tahoma" w:cs="Tahoma"/>
                                  <w:b/>
                                  <w:bCs/>
                                  <w:sz w:val="24"/>
                                  <w:szCs w:val="24"/>
                                  <w:lang w:eastAsia="es-UY"/>
                                </w:rPr>
                                <w:t>Abrazate</w:t>
                              </w:r>
                              <w:proofErr w:type="spellEnd"/>
                              <w:r w:rsidRPr="00230B17">
                                <w:rPr>
                                  <w:rFonts w:ascii="Tahoma" w:eastAsia="Times New Roman" w:hAnsi="Tahoma" w:cs="Tahoma"/>
                                  <w:b/>
                                  <w:bCs/>
                                  <w:sz w:val="24"/>
                                  <w:szCs w:val="24"/>
                                  <w:lang w:eastAsia="es-UY"/>
                                </w:rPr>
                                <w:t xml:space="preserve"> a la vida, Ni un pibe menos por la droga</w:t>
                              </w:r>
                              <w:r w:rsidRPr="00230B17">
                                <w:rPr>
                                  <w:rFonts w:ascii="Tahoma" w:eastAsia="Times New Roman" w:hAnsi="Tahoma" w:cs="Tahoma"/>
                                  <w:sz w:val="24"/>
                                  <w:szCs w:val="24"/>
                                  <w:lang w:eastAsia="es-UY"/>
                                </w:rPr>
                                <w:t>.</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También el Papa Francisco nos habla de la </w:t>
                              </w:r>
                              <w:r w:rsidRPr="00230B17">
                                <w:rPr>
                                  <w:rFonts w:ascii="Tahoma" w:eastAsia="Times New Roman" w:hAnsi="Tahoma" w:cs="Tahoma"/>
                                  <w:b/>
                                  <w:bCs/>
                                  <w:sz w:val="24"/>
                                  <w:szCs w:val="24"/>
                                  <w:lang w:eastAsia="es-UY"/>
                                </w:rPr>
                                <w:t>pobreza</w:t>
                              </w:r>
                              <w:r w:rsidRPr="00230B17">
                                <w:rPr>
                                  <w:rFonts w:ascii="Tahoma" w:eastAsia="Times New Roman" w:hAnsi="Tahoma" w:cs="Tahoma"/>
                                  <w:sz w:val="24"/>
                                  <w:szCs w:val="24"/>
                                  <w:lang w:eastAsia="es-UY"/>
                                </w:rPr>
                                <w:t xml:space="preserve"> cuando ha convocado a todo el mundo a la Jornada Mundial de la Pobreza que todos los años se va </w:t>
                              </w:r>
                              <w:r w:rsidRPr="00230B17">
                                <w:rPr>
                                  <w:rFonts w:ascii="Tahoma" w:eastAsia="Times New Roman" w:hAnsi="Tahoma" w:cs="Tahoma"/>
                                  <w:sz w:val="24"/>
                                  <w:szCs w:val="24"/>
                                  <w:lang w:eastAsia="es-UY"/>
                                </w:rPr>
                                <w:lastRenderedPageBreak/>
                                <w:t>a celebrar el tercer domingo de noviembre, que se agrega a otras Jornadas Mundiales que ya existen y que sus antecesores fueron recalcando y que hoy el Papa Francisco también recalca. La Jornada Mundial de los Pobres donde el 19 de noviembre trabajaremos en esa línea en todo el mundo. </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“Conocemos”, dice el Papa, y lo leo como honrando la persona de tantos sacerdotes difuntos y actualmente ejerciendo su ministerio y también honrando la presencia de tantas religiosas, hermanitas, y tantos y tantas laicos, personas comprometidas que se juegan la vida para llevar adelante esto que tan bien nos describe el Papa Francisco y honrando ciertamente la figura del padre Juan que en el fondo, sea como sea el resultado de las investigaciones, quienes lo conocieron dijeron que era una vida entregada a los más pobres, inserta en el mundo de los pobres y la pobreza y un luchador para que esa pobreza que es desechable, la que es fruto de la injusticia, sea cambiada por una cultura de la pobreza evangélica que todos los bautizados y no bautizados ser felices tenemos que vivir. Y dice el Papa como honrando a nuestro hermano difunto: “Conocemos la gran dificultad que surge en el mundo contemporáneo para identificar de forma clara la pobreza. Sin embargo, nos desafía todos los días con sus muchas caras marcadas por el dolor, la marginación, la opresión, la violencia, la tortura y el encarcelamiento, la guerra, la privación de la libertad y de la dignidad, por la ignorancia y el analfabetismo, por la emergencia sanitaria y la falta de trabajo, el tráfico de personas y la esclavitud, el exilio y la miseria, y por la migración forzada. La pobreza tiene el rostro de mujeres, hombres y niños explotados por viles intereses, pisoteados por la lógica perversa del poder y el dinero. Qué lista inacabable y cruel nos resulta cuando consideramos la pobreza como fruto de la injusticia social, la miseria moral, la codicia de unos pocos y la indiferencia generalizada”. (Mensaje del Santo Padre Francisco, I Jornada Mundial de los Pobres, 19 de noviembre de 2017, No amemos de palabra sino con obras.)</w:t>
                              </w:r>
                            </w:p>
                            <w:p w:rsidR="00230B17" w:rsidRDefault="00230B17" w:rsidP="00230B17">
                              <w:pPr>
                                <w:spacing w:after="0" w:line="270" w:lineRule="atLeast"/>
                                <w:jc w:val="both"/>
                                <w:rPr>
                                  <w:rFonts w:ascii="Tahoma" w:eastAsia="Times New Roman" w:hAnsi="Tahoma" w:cs="Tahoma"/>
                                  <w:sz w:val="24"/>
                                  <w:szCs w:val="24"/>
                                  <w:lang w:eastAsia="es-UY"/>
                                </w:rPr>
                              </w:pP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 xml:space="preserve">Damos gracias a Dios por tanta y tanta gente que, entre luces y sombras, intenta vivir un cambio como quien hoy recordamos, el padre Juan. Nos unimos desde el santuario San Cayetano de Liniers, aquí, en la ciudad de Buenos, pero donde también confluyen los </w:t>
                              </w:r>
                              <w:proofErr w:type="gramStart"/>
                              <w:r w:rsidRPr="00230B17">
                                <w:rPr>
                                  <w:rFonts w:ascii="Tahoma" w:eastAsia="Times New Roman" w:hAnsi="Tahoma" w:cs="Tahoma"/>
                                  <w:sz w:val="24"/>
                                  <w:szCs w:val="24"/>
                                  <w:lang w:eastAsia="es-UY"/>
                                </w:rPr>
                                <w:t>24  municipios</w:t>
                              </w:r>
                              <w:proofErr w:type="gramEnd"/>
                              <w:r w:rsidRPr="00230B17">
                                <w:rPr>
                                  <w:rFonts w:ascii="Tahoma" w:eastAsia="Times New Roman" w:hAnsi="Tahoma" w:cs="Tahoma"/>
                                  <w:sz w:val="24"/>
                                  <w:szCs w:val="24"/>
                                  <w:lang w:eastAsia="es-UY"/>
                                </w:rPr>
                                <w:t xml:space="preserve"> del conurbano bonaerense, a la santa misa que en Tucumán, hoy a las 20 </w:t>
                              </w:r>
                              <w:proofErr w:type="spellStart"/>
                              <w:r w:rsidRPr="00230B17">
                                <w:rPr>
                                  <w:rFonts w:ascii="Tahoma" w:eastAsia="Times New Roman" w:hAnsi="Tahoma" w:cs="Tahoma"/>
                                  <w:sz w:val="24"/>
                                  <w:szCs w:val="24"/>
                                  <w:lang w:eastAsia="es-UY"/>
                                </w:rPr>
                                <w:t>hs</w:t>
                              </w:r>
                              <w:proofErr w:type="spellEnd"/>
                              <w:r w:rsidRPr="00230B17">
                                <w:rPr>
                                  <w:rFonts w:ascii="Tahoma" w:eastAsia="Times New Roman" w:hAnsi="Tahoma" w:cs="Tahoma"/>
                                  <w:sz w:val="24"/>
                                  <w:szCs w:val="24"/>
                                  <w:lang w:eastAsia="es-UY"/>
                                </w:rPr>
                                <w:t xml:space="preserve"> en el lugar propio que era la parroquia de barrio de padre Juan presidirá en concelebración el arzobispo administrador </w:t>
                              </w:r>
                              <w:proofErr w:type="spellStart"/>
                              <w:r w:rsidRPr="00230B17">
                                <w:rPr>
                                  <w:rFonts w:ascii="Tahoma" w:eastAsia="Times New Roman" w:hAnsi="Tahoma" w:cs="Tahoma"/>
                                  <w:sz w:val="24"/>
                                  <w:szCs w:val="24"/>
                                  <w:lang w:eastAsia="es-UY"/>
                                </w:rPr>
                                <w:t>arquidiocesano</w:t>
                              </w:r>
                              <w:proofErr w:type="spellEnd"/>
                              <w:r w:rsidRPr="00230B17">
                                <w:rPr>
                                  <w:rFonts w:ascii="Tahoma" w:eastAsia="Times New Roman" w:hAnsi="Tahoma" w:cs="Tahoma"/>
                                  <w:sz w:val="24"/>
                                  <w:szCs w:val="24"/>
                                  <w:lang w:eastAsia="es-UY"/>
                                </w:rPr>
                                <w:t>, el cardenal Luis Villalba, junto a sacerdotes y muchos fieles de esa provincia del noroeste argentino. Nos unimos al estilo y al modo de hacer oración por un lado y al mismo tiempo de presionarnos recíprocamente para que no bajemos los brazos y nos comprometamos en la solidaridad y en un mundo más nuevo, donde la pobreza fruto de la injusticia, la marginación y el descarte social dé lugar a una patria de hermanos donde puedan reinar realmente aquellos valores de persona humana y comunidades que Dios soñó cuando realizó la creación y puso en el centro a las personas humanas.</w:t>
                              </w:r>
                            </w:p>
                            <w:p w:rsidR="00230B17" w:rsidRPr="00230B17" w:rsidRDefault="00230B17" w:rsidP="00230B17">
                              <w:pPr>
                                <w:spacing w:after="0" w:line="270" w:lineRule="atLeast"/>
                                <w:jc w:val="both"/>
                                <w:rPr>
                                  <w:rFonts w:ascii="Arial" w:eastAsia="Times New Roman" w:hAnsi="Arial" w:cs="Arial"/>
                                  <w:sz w:val="21"/>
                                  <w:szCs w:val="21"/>
                                  <w:lang w:eastAsia="es-UY"/>
                                </w:rPr>
                              </w:pPr>
                              <w:bookmarkStart w:id="0" w:name="_GoBack"/>
                              <w:bookmarkEnd w:id="0"/>
                              <w:r w:rsidRPr="00230B17">
                                <w:rPr>
                                  <w:rFonts w:ascii="Tahoma" w:eastAsia="Times New Roman" w:hAnsi="Tahoma" w:cs="Tahoma"/>
                                  <w:sz w:val="24"/>
                                  <w:szCs w:val="24"/>
                                  <w:lang w:eastAsia="es-UY"/>
                                </w:rPr>
                                <w:lastRenderedPageBreak/>
                                <w:t> </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Que la Virgen de Luján, patrona de los argentinos, a cuyos pies y bajo su manto hemos peregrinado el fin de semana pasado, nos dé a todos la gracia no solo de no bajar los brazos sino de poder concientizar y visibilizar esta problemática que es común a todos y que en la prospectiva de la vida significa que sigamos luchando por Ni un pibe menos por la droga y que sigamos luchando también por la esperanza que significa que encontremos el camino para construirnos como patria de hermanos.</w:t>
                              </w:r>
                              <w:r w:rsidRPr="00230B17">
                                <w:rPr>
                                  <w:rFonts w:ascii="Tahoma" w:eastAsia="Times New Roman" w:hAnsi="Tahoma" w:cs="Tahoma"/>
                                  <w:sz w:val="24"/>
                                  <w:szCs w:val="24"/>
                                  <w:lang w:eastAsia="es-UY"/>
                                </w:rPr>
                                <w:br/>
                              </w:r>
                              <w:r w:rsidRPr="00230B17">
                                <w:rPr>
                                  <w:rFonts w:ascii="Tahoma" w:eastAsia="Times New Roman" w:hAnsi="Tahoma" w:cs="Tahoma"/>
                                  <w:sz w:val="24"/>
                                  <w:szCs w:val="24"/>
                                  <w:lang w:eastAsia="es-UY"/>
                                </w:rPr>
                                <w:br/>
                                <w:t>Que así sea.</w:t>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8504"/>
                        </w:tblGrid>
                        <w:tr w:rsidR="00230B17" w:rsidRPr="00230B17">
                          <w:trPr>
                            <w:tblCellSpacing w:w="0" w:type="dxa"/>
                          </w:trPr>
                          <w:tc>
                            <w:tcPr>
                              <w:tcW w:w="5000" w:type="pct"/>
                              <w:shd w:val="clear" w:color="auto" w:fill="FFFFFF"/>
                              <w:tcMar>
                                <w:top w:w="150" w:type="dxa"/>
                                <w:left w:w="200" w:type="dxa"/>
                                <w:bottom w:w="150" w:type="dxa"/>
                                <w:right w:w="20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hyperlink r:id="rId10" w:tgtFrame="_blank" w:history="1">
                                <w:r w:rsidRPr="00230B17">
                                  <w:rPr>
                                    <w:rFonts w:ascii="Tahoma" w:eastAsia="Times New Roman" w:hAnsi="Tahoma" w:cs="Tahoma"/>
                                    <w:b/>
                                    <w:bCs/>
                                    <w:color w:val="FFFFFF"/>
                                    <w:sz w:val="21"/>
                                    <w:szCs w:val="21"/>
                                    <w:u w:val="single"/>
                                    <w:bdr w:val="single" w:sz="6" w:space="0" w:color="03D8F0" w:frame="1"/>
                                    <w:shd w:val="clear" w:color="auto" w:fill="4E964E"/>
                                    <w:lang w:eastAsia="es-UY"/>
                                  </w:rPr>
                                  <w:t xml:space="preserve">Haga clic aquí para acceder al audio de la homilía de Mons. </w:t>
                                </w:r>
                                <w:proofErr w:type="spellStart"/>
                                <w:r w:rsidRPr="00230B17">
                                  <w:rPr>
                                    <w:rFonts w:ascii="Tahoma" w:eastAsia="Times New Roman" w:hAnsi="Tahoma" w:cs="Tahoma"/>
                                    <w:b/>
                                    <w:bCs/>
                                    <w:color w:val="FFFFFF"/>
                                    <w:sz w:val="21"/>
                                    <w:szCs w:val="21"/>
                                    <w:u w:val="single"/>
                                    <w:bdr w:val="single" w:sz="6" w:space="0" w:color="03D8F0" w:frame="1"/>
                                    <w:shd w:val="clear" w:color="auto" w:fill="4E964E"/>
                                    <w:lang w:eastAsia="es-UY"/>
                                  </w:rPr>
                                  <w:t>Maletti</w:t>
                                </w:r>
                                <w:proofErr w:type="spellEnd"/>
                              </w:hyperlink>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FFFFFF"/>
                          <w:tblCellMar>
                            <w:top w:w="200" w:type="dxa"/>
                            <w:left w:w="200" w:type="dxa"/>
                            <w:bottom w:w="200" w:type="dxa"/>
                            <w:right w:w="200" w:type="dxa"/>
                          </w:tblCellMar>
                          <w:tblLook w:val="04A0" w:firstRow="1" w:lastRow="0" w:firstColumn="1" w:lastColumn="0" w:noHBand="0" w:noVBand="1"/>
                        </w:tblPr>
                        <w:tblGrid>
                          <w:gridCol w:w="8504"/>
                        </w:tblGrid>
                        <w:tr w:rsidR="00230B17" w:rsidRPr="00230B17">
                          <w:trPr>
                            <w:tblCellSpacing w:w="0" w:type="dxa"/>
                          </w:trPr>
                          <w:tc>
                            <w:tcPr>
                              <w:tcW w:w="5000" w:type="pct"/>
                              <w:shd w:val="clear" w:color="auto" w:fill="FFFFFF"/>
                              <w:tcMar>
                                <w:top w:w="150" w:type="dxa"/>
                                <w:left w:w="200" w:type="dxa"/>
                                <w:bottom w:w="150" w:type="dxa"/>
                                <w:right w:w="200" w:type="dxa"/>
                              </w:tcMar>
                              <w:hideMark/>
                            </w:tcPr>
                            <w:p w:rsidR="00230B17" w:rsidRPr="00230B17" w:rsidRDefault="00230B17" w:rsidP="00230B17">
                              <w:pPr>
                                <w:spacing w:after="0" w:line="270" w:lineRule="atLeast"/>
                                <w:jc w:val="both"/>
                                <w:rPr>
                                  <w:rFonts w:ascii="Arial" w:eastAsia="Times New Roman" w:hAnsi="Arial" w:cs="Arial"/>
                                  <w:sz w:val="21"/>
                                  <w:szCs w:val="21"/>
                                  <w:lang w:eastAsia="es-UY"/>
                                </w:rPr>
                              </w:pPr>
                              <w:r w:rsidRPr="00230B17">
                                <w:rPr>
                                  <w:rFonts w:ascii="Arial" w:eastAsia="Times New Roman" w:hAnsi="Arial" w:cs="Arial"/>
                                  <w:noProof/>
                                  <w:sz w:val="21"/>
                                  <w:szCs w:val="21"/>
                                  <w:lang w:eastAsia="es-UY"/>
                                </w:rPr>
                                <w:drawing>
                                  <wp:inline distT="0" distB="0" distL="0" distR="0" wp14:anchorId="026C30CD" wp14:editId="74DF4C9E">
                                    <wp:extent cx="5334000" cy="4000500"/>
                                    <wp:effectExtent l="0" t="0" r="0" b="0"/>
                                    <wp:docPr id="7" name="Imagen 7" descr="Misa Vir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sa Viroc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tc>
                        </w:tr>
                      </w:tbl>
                      <w:p w:rsidR="00230B17" w:rsidRPr="00230B17" w:rsidRDefault="00230B17" w:rsidP="00230B17">
                        <w:pPr>
                          <w:spacing w:after="0" w:line="240" w:lineRule="auto"/>
                          <w:jc w:val="both"/>
                          <w:rPr>
                            <w:rFonts w:ascii="Arial" w:eastAsia="Times New Roman" w:hAnsi="Arial" w:cs="Arial"/>
                            <w:vanish/>
                            <w:sz w:val="24"/>
                            <w:szCs w:val="24"/>
                            <w:lang w:eastAsia="es-UY"/>
                          </w:rPr>
                        </w:pPr>
                      </w:p>
                      <w:tbl>
                        <w:tblPr>
                          <w:tblW w:w="5000" w:type="pct"/>
                          <w:tblCellSpacing w:w="0" w:type="dxa"/>
                          <w:shd w:val="clear" w:color="auto" w:fill="AAFFAA"/>
                          <w:tblCellMar>
                            <w:top w:w="100" w:type="dxa"/>
                            <w:left w:w="100" w:type="dxa"/>
                            <w:bottom w:w="100" w:type="dxa"/>
                            <w:right w:w="100" w:type="dxa"/>
                          </w:tblCellMar>
                          <w:tblLook w:val="04A0" w:firstRow="1" w:lastRow="0" w:firstColumn="1" w:lastColumn="0" w:noHBand="0" w:noVBand="1"/>
                        </w:tblPr>
                        <w:tblGrid>
                          <w:gridCol w:w="8504"/>
                        </w:tblGrid>
                        <w:tr w:rsidR="00230B17" w:rsidRPr="00230B17">
                          <w:trPr>
                            <w:tblCellSpacing w:w="0" w:type="dxa"/>
                          </w:trPr>
                          <w:tc>
                            <w:tcPr>
                              <w:tcW w:w="0" w:type="auto"/>
                              <w:shd w:val="clear" w:color="auto" w:fill="AAFFAA"/>
                              <w:tcMar>
                                <w:top w:w="150" w:type="dxa"/>
                                <w:left w:w="300" w:type="dxa"/>
                                <w:bottom w:w="150" w:type="dxa"/>
                                <w:right w:w="300" w:type="dxa"/>
                              </w:tcMar>
                              <w:hideMark/>
                            </w:tcPr>
                            <w:p w:rsidR="00230B17" w:rsidRPr="00230B17" w:rsidRDefault="00230B17" w:rsidP="00230B17">
                              <w:pPr>
                                <w:spacing w:after="0" w:line="240" w:lineRule="auto"/>
                                <w:jc w:val="both"/>
                                <w:rPr>
                                  <w:rFonts w:ascii="Arial" w:eastAsia="Times New Roman" w:hAnsi="Arial" w:cs="Arial"/>
                                  <w:sz w:val="24"/>
                                  <w:szCs w:val="24"/>
                                  <w:lang w:eastAsia="es-UY"/>
                                </w:rPr>
                              </w:pPr>
                              <w:r w:rsidRPr="00230B17">
                                <w:rPr>
                                  <w:rFonts w:ascii="Tahoma" w:eastAsia="Times New Roman" w:hAnsi="Tahoma" w:cs="Tahoma"/>
                                  <w:sz w:val="20"/>
                                  <w:szCs w:val="20"/>
                                  <w:lang w:eastAsia="es-UY"/>
                                </w:rPr>
                                <w:t xml:space="preserve">PRENSA Comisión Nacional de Pastoral de Adicciones y </w:t>
                              </w:r>
                              <w:proofErr w:type="spellStart"/>
                              <w:r w:rsidRPr="00230B17">
                                <w:rPr>
                                  <w:rFonts w:ascii="Tahoma" w:eastAsia="Times New Roman" w:hAnsi="Tahoma" w:cs="Tahoma"/>
                                  <w:sz w:val="20"/>
                                  <w:szCs w:val="20"/>
                                  <w:lang w:eastAsia="es-UY"/>
                                </w:rPr>
                                <w:t>Drogadependencia</w:t>
                              </w:r>
                              <w:proofErr w:type="spellEnd"/>
                              <w:r w:rsidRPr="00230B17">
                                <w:rPr>
                                  <w:rFonts w:ascii="Tahoma" w:eastAsia="Times New Roman" w:hAnsi="Tahoma" w:cs="Tahoma"/>
                                  <w:sz w:val="20"/>
                                  <w:szCs w:val="20"/>
                                  <w:lang w:eastAsia="es-UY"/>
                                </w:rPr>
                                <w:br/>
                              </w:r>
                              <w:hyperlink r:id="rId12" w:tgtFrame="_blank" w:history="1">
                                <w:r w:rsidRPr="00230B17">
                                  <w:rPr>
                                    <w:rFonts w:ascii="Arial" w:eastAsia="Times New Roman" w:hAnsi="Arial" w:cs="Arial"/>
                                    <w:color w:val="1155CC"/>
                                    <w:sz w:val="20"/>
                                    <w:szCs w:val="20"/>
                                    <w:u w:val="single"/>
                                    <w:lang w:eastAsia="es-UY"/>
                                  </w:rPr>
                                  <w:t>https://www.facebook.com/pastoraladiccionesargentina</w:t>
                                </w:r>
                              </w:hyperlink>
                              <w:r w:rsidRPr="00230B17">
                                <w:rPr>
                                  <w:rFonts w:ascii="Arial" w:eastAsia="Times New Roman" w:hAnsi="Arial" w:cs="Arial"/>
                                  <w:sz w:val="20"/>
                                  <w:szCs w:val="20"/>
                                  <w:lang w:eastAsia="es-UY"/>
                                </w:rPr>
                                <w:br/>
                              </w:r>
                              <w:r w:rsidRPr="00230B17">
                                <w:rPr>
                                  <w:rFonts w:ascii="Tahoma" w:eastAsia="Times New Roman" w:hAnsi="Tahoma" w:cs="Tahoma"/>
                                  <w:sz w:val="20"/>
                                  <w:szCs w:val="20"/>
                                  <w:lang w:eastAsia="es-UY"/>
                                </w:rPr>
                                <w:t>CONFERENCIA EPISCOPAL ARGENTINA</w:t>
                              </w:r>
                            </w:p>
                          </w:tc>
                        </w:tr>
                      </w:tbl>
                      <w:p w:rsidR="00230B17" w:rsidRPr="00230B17" w:rsidRDefault="00230B17" w:rsidP="00230B17">
                        <w:pPr>
                          <w:spacing w:after="0" w:line="240" w:lineRule="auto"/>
                          <w:jc w:val="both"/>
                          <w:rPr>
                            <w:rFonts w:ascii="Arial" w:eastAsia="Times New Roman" w:hAnsi="Arial" w:cs="Arial"/>
                            <w:sz w:val="24"/>
                            <w:szCs w:val="24"/>
                            <w:lang w:eastAsia="es-UY"/>
                          </w:rPr>
                        </w:pPr>
                      </w:p>
                    </w:tc>
                  </w:tr>
                </w:tbl>
                <w:p w:rsidR="00230B17" w:rsidRPr="00230B17" w:rsidRDefault="00230B17" w:rsidP="00230B17">
                  <w:pPr>
                    <w:spacing w:after="0" w:line="240" w:lineRule="auto"/>
                    <w:rPr>
                      <w:rFonts w:ascii="Arial" w:eastAsia="Times New Roman" w:hAnsi="Arial" w:cs="Arial"/>
                      <w:sz w:val="24"/>
                      <w:szCs w:val="24"/>
                      <w:lang w:eastAsia="es-UY"/>
                    </w:rPr>
                  </w:pPr>
                </w:p>
              </w:tc>
            </w:tr>
          </w:tbl>
          <w:p w:rsidR="00230B17" w:rsidRPr="00230B17" w:rsidRDefault="00230B17" w:rsidP="00230B17">
            <w:pPr>
              <w:spacing w:after="0" w:line="240" w:lineRule="auto"/>
              <w:jc w:val="center"/>
              <w:rPr>
                <w:rFonts w:ascii="Arial" w:eastAsia="Times New Roman" w:hAnsi="Arial" w:cs="Arial"/>
                <w:sz w:val="24"/>
                <w:szCs w:val="24"/>
                <w:lang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7"/>
    <w:rsid w:val="00230B1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3AA5"/>
  <w15:chartTrackingRefBased/>
  <w15:docId w15:val="{A96BC3C1-43A3-421D-97BF-9DFC8C7D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41360">
      <w:bodyDiv w:val="1"/>
      <w:marLeft w:val="0"/>
      <w:marRight w:val="0"/>
      <w:marTop w:val="0"/>
      <w:marBottom w:val="0"/>
      <w:divBdr>
        <w:top w:val="none" w:sz="0" w:space="0" w:color="auto"/>
        <w:left w:val="none" w:sz="0" w:space="0" w:color="auto"/>
        <w:bottom w:val="none" w:sz="0" w:space="0" w:color="auto"/>
        <w:right w:val="none" w:sz="0" w:space="0" w:color="auto"/>
      </w:divBdr>
      <w:divsChild>
        <w:div w:id="946885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24343">
              <w:marLeft w:val="0"/>
              <w:marRight w:val="0"/>
              <w:marTop w:val="0"/>
              <w:marBottom w:val="0"/>
              <w:divBdr>
                <w:top w:val="none" w:sz="0" w:space="0" w:color="auto"/>
                <w:left w:val="none" w:sz="0" w:space="0" w:color="auto"/>
                <w:bottom w:val="none" w:sz="0" w:space="0" w:color="auto"/>
                <w:right w:val="none" w:sz="0" w:space="0" w:color="auto"/>
              </w:divBdr>
              <w:divsChild>
                <w:div w:id="520625421">
                  <w:marLeft w:val="0"/>
                  <w:marRight w:val="0"/>
                  <w:marTop w:val="0"/>
                  <w:marBottom w:val="0"/>
                  <w:divBdr>
                    <w:top w:val="none" w:sz="0" w:space="0" w:color="auto"/>
                    <w:left w:val="none" w:sz="0" w:space="0" w:color="auto"/>
                    <w:bottom w:val="none" w:sz="0" w:space="0" w:color="auto"/>
                    <w:right w:val="none" w:sz="0" w:space="0" w:color="auto"/>
                  </w:divBdr>
                  <w:divsChild>
                    <w:div w:id="399527612">
                      <w:marLeft w:val="0"/>
                      <w:marRight w:val="0"/>
                      <w:marTop w:val="0"/>
                      <w:marBottom w:val="0"/>
                      <w:divBdr>
                        <w:top w:val="none" w:sz="0" w:space="0" w:color="auto"/>
                        <w:left w:val="none" w:sz="0" w:space="0" w:color="auto"/>
                        <w:bottom w:val="none" w:sz="0" w:space="0" w:color="auto"/>
                        <w:right w:val="none" w:sz="0" w:space="0" w:color="auto"/>
                      </w:divBdr>
                      <w:divsChild>
                        <w:div w:id="547183873">
                          <w:marLeft w:val="0"/>
                          <w:marRight w:val="0"/>
                          <w:marTop w:val="0"/>
                          <w:marBottom w:val="0"/>
                          <w:divBdr>
                            <w:top w:val="none" w:sz="0" w:space="0" w:color="auto"/>
                            <w:left w:val="none" w:sz="0" w:space="0" w:color="auto"/>
                            <w:bottom w:val="none" w:sz="0" w:space="0" w:color="auto"/>
                            <w:right w:val="none" w:sz="0" w:space="0" w:color="auto"/>
                          </w:divBdr>
                          <w:divsChild>
                            <w:div w:id="218057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212292">
                                  <w:marLeft w:val="0"/>
                                  <w:marRight w:val="0"/>
                                  <w:marTop w:val="0"/>
                                  <w:marBottom w:val="0"/>
                                  <w:divBdr>
                                    <w:top w:val="none" w:sz="0" w:space="0" w:color="auto"/>
                                    <w:left w:val="none" w:sz="0" w:space="0" w:color="auto"/>
                                    <w:bottom w:val="none" w:sz="0" w:space="0" w:color="auto"/>
                                    <w:right w:val="none" w:sz="0" w:space="0" w:color="auto"/>
                                  </w:divBdr>
                                  <w:divsChild>
                                    <w:div w:id="957033703">
                                      <w:marLeft w:val="0"/>
                                      <w:marRight w:val="0"/>
                                      <w:marTop w:val="0"/>
                                      <w:marBottom w:val="0"/>
                                      <w:divBdr>
                                        <w:top w:val="none" w:sz="0" w:space="0" w:color="auto"/>
                                        <w:left w:val="none" w:sz="0" w:space="0" w:color="auto"/>
                                        <w:bottom w:val="none" w:sz="0" w:space="0" w:color="auto"/>
                                        <w:right w:val="none" w:sz="0" w:space="0" w:color="auto"/>
                                      </w:divBdr>
                                      <w:divsChild>
                                        <w:div w:id="786855565">
                                          <w:marLeft w:val="0"/>
                                          <w:marRight w:val="0"/>
                                          <w:marTop w:val="0"/>
                                          <w:marBottom w:val="0"/>
                                          <w:divBdr>
                                            <w:top w:val="none" w:sz="0" w:space="0" w:color="auto"/>
                                            <w:left w:val="none" w:sz="0" w:space="0" w:color="auto"/>
                                            <w:bottom w:val="none" w:sz="0" w:space="0" w:color="auto"/>
                                            <w:right w:val="none" w:sz="0" w:space="0" w:color="auto"/>
                                          </w:divBdr>
                                        </w:div>
                                        <w:div w:id="664086498">
                                          <w:marLeft w:val="0"/>
                                          <w:marRight w:val="0"/>
                                          <w:marTop w:val="0"/>
                                          <w:marBottom w:val="0"/>
                                          <w:divBdr>
                                            <w:top w:val="none" w:sz="0" w:space="0" w:color="auto"/>
                                            <w:left w:val="none" w:sz="0" w:space="0" w:color="auto"/>
                                            <w:bottom w:val="none" w:sz="0" w:space="0" w:color="auto"/>
                                            <w:right w:val="none" w:sz="0" w:space="0" w:color="auto"/>
                                          </w:divBdr>
                                        </w:div>
                                        <w:div w:id="1885555192">
                                          <w:marLeft w:val="0"/>
                                          <w:marRight w:val="0"/>
                                          <w:marTop w:val="0"/>
                                          <w:marBottom w:val="0"/>
                                          <w:divBdr>
                                            <w:top w:val="none" w:sz="0" w:space="0" w:color="auto"/>
                                            <w:left w:val="none" w:sz="0" w:space="0" w:color="auto"/>
                                            <w:bottom w:val="none" w:sz="0" w:space="0" w:color="auto"/>
                                            <w:right w:val="none" w:sz="0" w:space="0" w:color="auto"/>
                                          </w:divBdr>
                                        </w:div>
                                        <w:div w:id="237786766">
                                          <w:marLeft w:val="0"/>
                                          <w:marRight w:val="0"/>
                                          <w:marTop w:val="0"/>
                                          <w:marBottom w:val="0"/>
                                          <w:divBdr>
                                            <w:top w:val="none" w:sz="0" w:space="0" w:color="auto"/>
                                            <w:left w:val="none" w:sz="0" w:space="0" w:color="auto"/>
                                            <w:bottom w:val="none" w:sz="0" w:space="0" w:color="auto"/>
                                            <w:right w:val="none" w:sz="0" w:space="0" w:color="auto"/>
                                          </w:divBdr>
                                        </w:div>
                                        <w:div w:id="118652433">
                                          <w:marLeft w:val="0"/>
                                          <w:marRight w:val="0"/>
                                          <w:marTop w:val="0"/>
                                          <w:marBottom w:val="0"/>
                                          <w:divBdr>
                                            <w:top w:val="none" w:sz="0" w:space="0" w:color="auto"/>
                                            <w:left w:val="none" w:sz="0" w:space="0" w:color="auto"/>
                                            <w:bottom w:val="none" w:sz="0" w:space="0" w:color="auto"/>
                                            <w:right w:val="none" w:sz="0" w:space="0" w:color="auto"/>
                                          </w:divBdr>
                                        </w:div>
                                        <w:div w:id="9156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14750.track.dattanet.com/track/click?u=784801&amp;p=31343735303a3234393a3231373a303a31343a30&amp;s=9feaa9820097695ef480b88d29fe42c3&amp;m=3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hyperlink" Target="http://14750.track.dattanet.com/track/click?u=1301526&amp;p=31343735303a3234393a3231373a303a31333a30&amp;s=9feaa9820097695ef480b88d29fe42c3&amp;m=343"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2017-10-09T11:58:00Z</dcterms:created>
  <dcterms:modified xsi:type="dcterms:W3CDTF">2017-10-09T12:00:00Z</dcterms:modified>
</cp:coreProperties>
</file>