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46" w:rsidRPr="00994546" w:rsidRDefault="00994546" w:rsidP="00994546">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994546">
        <w:rPr>
          <w:rFonts w:ascii="Arial" w:eastAsia="Times New Roman" w:hAnsi="Arial" w:cs="Arial"/>
          <w:b/>
          <w:bCs/>
          <w:color w:val="222222"/>
          <w:sz w:val="36"/>
          <w:szCs w:val="36"/>
          <w:lang w:eastAsia="es-UY"/>
        </w:rPr>
        <w:t>Un niño nace, </w:t>
      </w:r>
    </w:p>
    <w:p w:rsidR="00994546" w:rsidRPr="00994546" w:rsidRDefault="00994546" w:rsidP="00994546">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994546">
        <w:rPr>
          <w:rFonts w:ascii="Arial" w:eastAsia="Times New Roman" w:hAnsi="Arial" w:cs="Arial"/>
          <w:b/>
          <w:bCs/>
          <w:color w:val="222222"/>
          <w:sz w:val="36"/>
          <w:szCs w:val="36"/>
          <w:lang w:eastAsia="es-UY"/>
        </w:rPr>
        <w:t>la palabra de Dios se encarna en nuestra historia</w:t>
      </w:r>
    </w:p>
    <w:p w:rsidR="00994546" w:rsidRPr="00994546" w:rsidRDefault="00994546" w:rsidP="00994546">
      <w:pPr>
        <w:spacing w:after="0" w:line="240" w:lineRule="auto"/>
        <w:rPr>
          <w:rFonts w:ascii="Times New Roman" w:eastAsia="Times New Roman" w:hAnsi="Times New Roman" w:cs="Times New Roman"/>
          <w:sz w:val="24"/>
          <w:szCs w:val="24"/>
          <w:lang w:eastAsia="es-UY"/>
        </w:rPr>
      </w:pPr>
    </w:p>
    <w:p w:rsidR="00994546" w:rsidRPr="00994546" w:rsidRDefault="00994546" w:rsidP="00994546">
      <w:pPr>
        <w:shd w:val="clear" w:color="auto" w:fill="FFFFFF"/>
        <w:spacing w:after="240" w:line="240" w:lineRule="auto"/>
        <w:jc w:val="center"/>
        <w:rPr>
          <w:rFonts w:ascii="Arial" w:eastAsia="Times New Roman" w:hAnsi="Arial" w:cs="Arial"/>
          <w:color w:val="222222"/>
          <w:sz w:val="19"/>
          <w:szCs w:val="19"/>
          <w:lang w:eastAsia="es-UY"/>
        </w:rPr>
      </w:pPr>
      <w:r w:rsidRPr="00994546">
        <w:rPr>
          <w:rFonts w:ascii="Arial" w:eastAsia="Times New Roman" w:hAnsi="Arial" w:cs="Arial"/>
          <w:color w:val="222222"/>
          <w:sz w:val="19"/>
          <w:szCs w:val="19"/>
          <w:lang w:eastAsia="es-UY"/>
        </w:rPr>
        <w:t>NATIVIDAD DEL SEÑOR</w:t>
      </w:r>
      <w:r w:rsidRPr="00994546">
        <w:rPr>
          <w:rFonts w:ascii="Arial" w:eastAsia="Times New Roman" w:hAnsi="Arial" w:cs="Arial"/>
          <w:color w:val="222222"/>
          <w:sz w:val="19"/>
          <w:szCs w:val="19"/>
          <w:lang w:eastAsia="es-UY"/>
        </w:rPr>
        <w:br/>
        <w:t>25 de diciembre</w:t>
      </w:r>
    </w:p>
    <w:p w:rsidR="00994546" w:rsidRPr="00994546" w:rsidRDefault="00994546" w:rsidP="00994546">
      <w:pPr>
        <w:shd w:val="clear" w:color="auto" w:fill="FFFFFF"/>
        <w:spacing w:after="0" w:line="240" w:lineRule="auto"/>
        <w:jc w:val="right"/>
        <w:rPr>
          <w:rFonts w:ascii="Arial" w:eastAsia="Times New Roman" w:hAnsi="Arial" w:cs="Arial"/>
          <w:color w:val="222222"/>
          <w:sz w:val="19"/>
          <w:szCs w:val="19"/>
          <w:lang w:eastAsia="es-UY"/>
        </w:rPr>
      </w:pPr>
      <w:r w:rsidRPr="00994546">
        <w:rPr>
          <w:rFonts w:ascii="Arial" w:eastAsia="Times New Roman" w:hAnsi="Arial" w:cs="Arial"/>
          <w:i/>
          <w:iCs/>
          <w:color w:val="222222"/>
          <w:sz w:val="19"/>
          <w:szCs w:val="19"/>
          <w:lang w:eastAsia="es-UY"/>
        </w:rPr>
        <w:t>Eduardo de la Serna</w:t>
      </w:r>
    </w:p>
    <w:p w:rsidR="00994546" w:rsidRPr="00994546" w:rsidRDefault="00994546" w:rsidP="00994546">
      <w:pPr>
        <w:shd w:val="clear" w:color="auto" w:fill="FFFFFF"/>
        <w:spacing w:after="0" w:line="240" w:lineRule="auto"/>
        <w:jc w:val="right"/>
        <w:rPr>
          <w:rFonts w:ascii="Arial" w:eastAsia="Times New Roman" w:hAnsi="Arial" w:cs="Arial"/>
          <w:color w:val="222222"/>
          <w:sz w:val="19"/>
          <w:szCs w:val="19"/>
          <w:lang w:eastAsia="es-UY"/>
        </w:rPr>
      </w:pPr>
    </w:p>
    <w:p w:rsidR="00994546" w:rsidRPr="00994546" w:rsidRDefault="00994546" w:rsidP="00994546">
      <w:pPr>
        <w:shd w:val="clear" w:color="auto" w:fill="FFFFFF"/>
        <w:spacing w:after="0" w:line="240" w:lineRule="auto"/>
        <w:jc w:val="center"/>
        <w:rPr>
          <w:rFonts w:ascii="Arial" w:eastAsia="Times New Roman" w:hAnsi="Arial" w:cs="Arial"/>
          <w:color w:val="222222"/>
          <w:sz w:val="19"/>
          <w:szCs w:val="19"/>
          <w:lang w:eastAsia="es-UY"/>
        </w:rPr>
      </w:pPr>
      <w:r w:rsidRPr="00994546">
        <w:rPr>
          <w:rFonts w:ascii="Arial" w:eastAsia="Times New Roman" w:hAnsi="Arial" w:cs="Arial"/>
          <w:noProof/>
          <w:color w:val="1155CC"/>
          <w:sz w:val="19"/>
          <w:szCs w:val="19"/>
          <w:lang w:eastAsia="es-UY"/>
        </w:rPr>
        <w:drawing>
          <wp:inline distT="0" distB="0" distL="0" distR="0" wp14:anchorId="4B3F5B19" wp14:editId="20313AC3">
            <wp:extent cx="3048000" cy="2012950"/>
            <wp:effectExtent l="0" t="0" r="0" b="6350"/>
            <wp:docPr id="1" name="Imagen 1" descr="https://1.bp.blogspot.com/-8Pg1DqPEGik/VJlQw9AfDTI/AAAAAAAAD3M/HaDOd7ZCIlw/s1600/Navidad.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8Pg1DqPEGik/VJlQw9AfDTI/AAAAAAAAD3M/HaDOd7ZCIlw/s1600/Navidad.jp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2012950"/>
                    </a:xfrm>
                    <a:prstGeom prst="rect">
                      <a:avLst/>
                    </a:prstGeom>
                    <a:noFill/>
                    <a:ln>
                      <a:noFill/>
                    </a:ln>
                  </pic:spPr>
                </pic:pic>
              </a:graphicData>
            </a:graphic>
          </wp:inline>
        </w:drawing>
      </w:r>
    </w:p>
    <w:p w:rsidR="00994546" w:rsidRPr="00994546" w:rsidRDefault="00994546" w:rsidP="00994546">
      <w:pPr>
        <w:shd w:val="clear" w:color="auto" w:fill="FFFFFF"/>
        <w:spacing w:after="0" w:line="240" w:lineRule="auto"/>
        <w:jc w:val="right"/>
        <w:rPr>
          <w:rFonts w:ascii="Arial" w:eastAsia="Times New Roman" w:hAnsi="Arial" w:cs="Arial"/>
          <w:color w:val="222222"/>
          <w:sz w:val="19"/>
          <w:szCs w:val="19"/>
          <w:lang w:eastAsia="es-UY"/>
        </w:rPr>
      </w:pPr>
    </w:p>
    <w:p w:rsidR="00994546" w:rsidRPr="00994546" w:rsidRDefault="00994546" w:rsidP="00994546">
      <w:pPr>
        <w:shd w:val="clear" w:color="auto" w:fill="FFFFFF"/>
        <w:spacing w:after="0" w:line="240" w:lineRule="auto"/>
        <w:jc w:val="right"/>
        <w:rPr>
          <w:rFonts w:ascii="Arial" w:eastAsia="Times New Roman" w:hAnsi="Arial" w:cs="Arial"/>
          <w:color w:val="222222"/>
          <w:sz w:val="19"/>
          <w:szCs w:val="19"/>
          <w:lang w:eastAsia="es-UY"/>
        </w:rPr>
      </w:pPr>
    </w:p>
    <w:p w:rsidR="00994546" w:rsidRPr="00994546" w:rsidRDefault="00994546" w:rsidP="00994546">
      <w:pPr>
        <w:spacing w:after="0" w:line="240" w:lineRule="auto"/>
        <w:rPr>
          <w:rFonts w:ascii="Times New Roman" w:eastAsia="Times New Roman" w:hAnsi="Times New Roman" w:cs="Times New Roman"/>
          <w:lang w:eastAsia="es-UY"/>
        </w:rPr>
      </w:pPr>
      <w:r w:rsidRPr="00994546">
        <w:rPr>
          <w:rFonts w:ascii="Arial" w:eastAsia="Times New Roman" w:hAnsi="Arial" w:cs="Arial"/>
          <w:b/>
          <w:bCs/>
          <w:color w:val="222222"/>
          <w:sz w:val="19"/>
          <w:szCs w:val="19"/>
          <w:shd w:val="clear" w:color="auto" w:fill="FFFFFF"/>
          <w:lang w:eastAsia="es-UY"/>
        </w:rPr>
        <w:t>Lectura del libro del profeta Isaías     52, 7-10</w:t>
      </w:r>
      <w:r w:rsidRPr="00994546">
        <w:rPr>
          <w:rFonts w:ascii="Arial" w:eastAsia="Times New Roman" w:hAnsi="Arial" w:cs="Arial"/>
          <w:color w:val="222222"/>
          <w:sz w:val="19"/>
          <w:szCs w:val="19"/>
          <w:shd w:val="clear" w:color="auto" w:fill="FFFFFF"/>
          <w:lang w:eastAsia="es-UY"/>
        </w:rPr>
        <w:br/>
      </w:r>
      <w:r w:rsidRPr="00994546">
        <w:rPr>
          <w:rFonts w:ascii="Arial" w:eastAsia="Times New Roman" w:hAnsi="Arial" w:cs="Arial"/>
          <w:color w:val="222222"/>
          <w:sz w:val="19"/>
          <w:szCs w:val="19"/>
          <w:shd w:val="clear" w:color="auto" w:fill="FFFFFF"/>
          <w:lang w:eastAsia="es-UY"/>
        </w:rPr>
        <w:br/>
      </w:r>
      <w:r w:rsidRPr="00994546">
        <w:rPr>
          <w:rFonts w:ascii="Arial" w:eastAsia="Times New Roman" w:hAnsi="Arial" w:cs="Arial"/>
          <w:i/>
          <w:iCs/>
          <w:color w:val="222222"/>
          <w:shd w:val="clear" w:color="auto" w:fill="FFFFFF"/>
          <w:lang w:eastAsia="es-UY"/>
        </w:rPr>
        <w:t>Resumen: La venida de un mensajero divino en Sión comunica la buena noticia de la liberación de la opresión babilónica expresada como liberación y consuelo por la donación de la paz, el bienestar y la salvación. Es allí que Dios, y no Marduk, empieza a reinar en Jerusalén.</w:t>
      </w:r>
      <w:r w:rsidRPr="00994546">
        <w:rPr>
          <w:rFonts w:ascii="Arial" w:eastAsia="Times New Roman" w:hAnsi="Arial" w:cs="Arial"/>
          <w:color w:val="222222"/>
          <w:lang w:eastAsia="es-UY"/>
        </w:rPr>
        <w:br/>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El así llamado “Segundo Isaías” se dirige a la élite que se encontraba en el exilio en Babilonia. Los sentimientos de los exiliados eran mezclados: castigo divino, “Dios se ha olvidado de nosotros”, “estamos pagando las culpas de otros”, etc. En este contexto de angustia, el profeta viene a cantar la esperanza, que se concreta históricamente en el fin de la situación de angustia y esclavitud. Lo que cuenta en este poema, más que el mensajero son sus pies ya que se detendrá en el tema de la llegada del mensajero y el tema del “camino”. Y el contenido expresado con tres términos cargados de sentido bíblico: paz (</w:t>
      </w:r>
      <w:r w:rsidRPr="00994546">
        <w:rPr>
          <w:rFonts w:ascii="Arial" w:eastAsia="Times New Roman" w:hAnsi="Arial" w:cs="Arial"/>
          <w:i/>
          <w:iCs/>
          <w:color w:val="222222"/>
          <w:lang w:eastAsia="es-UY"/>
        </w:rPr>
        <w:t>salom</w:t>
      </w:r>
      <w:r w:rsidRPr="00994546">
        <w:rPr>
          <w:rFonts w:ascii="Arial" w:eastAsia="Times New Roman" w:hAnsi="Arial" w:cs="Arial"/>
          <w:color w:val="222222"/>
          <w:lang w:eastAsia="es-UY"/>
        </w:rPr>
        <w:t>), bienestar (</w:t>
      </w:r>
      <w:r w:rsidRPr="00994546">
        <w:rPr>
          <w:rFonts w:ascii="Arial" w:eastAsia="Times New Roman" w:hAnsi="Arial" w:cs="Arial"/>
          <w:i/>
          <w:iCs/>
          <w:color w:val="222222"/>
          <w:lang w:eastAsia="es-UY"/>
        </w:rPr>
        <w:t>tôb</w:t>
      </w:r>
      <w:r w:rsidRPr="00994546">
        <w:rPr>
          <w:rFonts w:ascii="Arial" w:eastAsia="Times New Roman" w:hAnsi="Arial" w:cs="Arial"/>
          <w:color w:val="222222"/>
          <w:lang w:eastAsia="es-UY"/>
        </w:rPr>
        <w:t>) y salvación (</w:t>
      </w:r>
      <w:r w:rsidRPr="00994546">
        <w:rPr>
          <w:rFonts w:ascii="Arial" w:eastAsia="Times New Roman" w:hAnsi="Arial" w:cs="Arial"/>
          <w:i/>
          <w:iCs/>
          <w:color w:val="222222"/>
          <w:lang w:eastAsia="es-UY"/>
        </w:rPr>
        <w:t>yesu’á</w:t>
      </w:r>
      <w:r w:rsidRPr="00994546">
        <w:rPr>
          <w:rFonts w:ascii="Arial" w:eastAsia="Times New Roman" w:hAnsi="Arial" w:cs="Arial"/>
          <w:color w:val="222222"/>
          <w:lang w:eastAsia="es-UY"/>
        </w:rPr>
        <w:t>); son bienes sociales, económicos, políticos y espirituales. Hacen referencia a situaciones concretas, y en estos tres términos se sintetiza la felicidad del pueblo que se espera y anuncia. El mensajero no es especificado, y la receptora de las “buenas noticias” es Sión. Todo esto es especificado en que “</w:t>
      </w:r>
      <w:r w:rsidRPr="00994546">
        <w:rPr>
          <w:rFonts w:ascii="Arial" w:eastAsia="Times New Roman" w:hAnsi="Arial" w:cs="Arial"/>
          <w:i/>
          <w:iCs/>
          <w:color w:val="222222"/>
          <w:lang w:eastAsia="es-UY"/>
        </w:rPr>
        <w:t>reina tu Dios</w:t>
      </w:r>
      <w:r w:rsidRPr="00994546">
        <w:rPr>
          <w:rFonts w:ascii="Arial" w:eastAsia="Times New Roman" w:hAnsi="Arial" w:cs="Arial"/>
          <w:color w:val="222222"/>
          <w:lang w:eastAsia="es-UY"/>
        </w:rPr>
        <w:t>”. Ciertamente de este modo se entra en contraste con la realeza de los dioses babilonios. Por ejemplo, así dice el relato babilónico de la creación:</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pacing w:after="0" w:line="240" w:lineRule="auto"/>
        <w:rPr>
          <w:rFonts w:ascii="Times New Roman" w:eastAsia="Times New Roman" w:hAnsi="Times New Roman" w:cs="Times New Roman"/>
          <w:lang w:eastAsia="es-UY"/>
        </w:rPr>
      </w:pPr>
      <w:r w:rsidRPr="00994546">
        <w:rPr>
          <w:rFonts w:ascii="Arial" w:eastAsia="Times New Roman" w:hAnsi="Arial" w:cs="Arial"/>
          <w:color w:val="222222"/>
          <w:lang w:eastAsia="es-UY"/>
        </w:rPr>
        <w:br/>
      </w:r>
    </w:p>
    <w:p w:rsidR="00994546" w:rsidRPr="00994546" w:rsidRDefault="00994546" w:rsidP="00994546">
      <w:pPr>
        <w:shd w:val="clear" w:color="auto" w:fill="FFFFFF"/>
        <w:spacing w:after="100" w:line="240" w:lineRule="auto"/>
        <w:jc w:val="both"/>
        <w:rPr>
          <w:rFonts w:ascii="Arial" w:eastAsia="Times New Roman" w:hAnsi="Arial" w:cs="Arial"/>
          <w:color w:val="222222"/>
          <w:lang w:eastAsia="es-UY"/>
        </w:rPr>
      </w:pPr>
      <w:r w:rsidRPr="00994546">
        <w:rPr>
          <w:rFonts w:ascii="Arial" w:eastAsia="Times New Roman" w:hAnsi="Arial" w:cs="Arial"/>
          <w:i/>
          <w:iCs/>
          <w:color w:val="222222"/>
          <w:lang w:eastAsia="es-UY"/>
        </w:rPr>
        <w:t xml:space="preserve">“… tú, Marduk, eres el más honrado de los grandes dioses. Tu decreto no tiene par, tu orden es Anu. Desde este día inalterable será tu sentencia. Ensalzar o humillar estará en tu mano. Tu expresión será veraz, tu mandamiento será indiscutible. ¡Ninguno de los dioses salvará tus límites! Necesitando adorno para las sedes de los dioses, esté el lugar de sus santuarios en tu lugar. ¡Oh Marduk!, ciertamente tú eres nuestro </w:t>
      </w:r>
      <w:r w:rsidRPr="00994546">
        <w:rPr>
          <w:rFonts w:ascii="Arial" w:eastAsia="Times New Roman" w:hAnsi="Arial" w:cs="Arial"/>
          <w:i/>
          <w:iCs/>
          <w:color w:val="222222"/>
          <w:lang w:eastAsia="es-UY"/>
        </w:rPr>
        <w:lastRenderedPageBreak/>
        <w:t>reivindicador. Te hemos concedido la realeza sobre el universo entero. Cuando en la asamblea tomes asiento, tu palabra será suprema</w:t>
      </w:r>
      <w:r w:rsidRPr="00994546">
        <w:rPr>
          <w:rFonts w:ascii="Arial" w:eastAsia="Times New Roman" w:hAnsi="Arial" w:cs="Arial"/>
          <w:color w:val="222222"/>
          <w:lang w:eastAsia="es-UY"/>
        </w:rPr>
        <w:t>” (Enuma Elis IV,4-15).</w:t>
      </w:r>
    </w:p>
    <w:p w:rsidR="00994546" w:rsidRPr="00994546" w:rsidRDefault="00994546" w:rsidP="00994546">
      <w:pPr>
        <w:spacing w:after="0" w:line="240" w:lineRule="auto"/>
        <w:rPr>
          <w:rFonts w:ascii="Times New Roman" w:eastAsia="Times New Roman" w:hAnsi="Times New Roman" w:cs="Times New Roman"/>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Los salmos de “Yahvé rey” lo repiten (47,9; 93,1; 96,10; 97,1; cf. Is 24,23). Esto está dicho muy lejos de Babilonia y debe comunicar seguridad a los oyentes. El “rey Marduk” está al caer. Los guardias de los alrededores ven venir la noticia y se propaga por doquier con júbilo indescriptible. Dios mismo está llegando en esta noticia.</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La Jerusalén devastada y solitaria a la que se dirige la noticia, recibe dos verbos que son clave de todo el profeta: “consolar” y “redimir”. Tan importante es el primero que el Segundo Isaías es conocido como “el libro de la consolación”. Con ese verbo arranca toda la obra (40,1) y se acumulan ambos en esta unidad: 51,3.12.19 (consolar), 51,10; 52,3 (redimir) pero señalado como algo ya realizado (no futuro, como 40,1). La ciudad en ruinas (v.9) recibe la buena noticia de una promesa ya realizada (lo político es evidente). Para actuar con más libertad, Dios se “arremanga” (v.10; cf. Ez 4,7; Sal 74,11). Si antes el acento estaba en los pies, ahora se ubica en las manos como expresión del obrar de Dios. Y este obrar de Dios, su brazo, su salvación es visto por “todas las naciones”, o por los exiliados en todas las regiones que ven que nadie, sino sólo Yahvé es actor en la liberación de los suyos.</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Los vv.11-12 culminan la unidad literaria relacionando con el éxodo, tema también importante en el Segundo Isaías, pero es omitido en el texto litúrgico del día.</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Sin duda, la relectura del mensajero entendido como Jesús que viene a “evangelizar” (anunciar buenas noticias) es decisiva en la selección del texto en la fiesta de Navidad.</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br/>
      </w:r>
      <w:r w:rsidRPr="00994546">
        <w:rPr>
          <w:rFonts w:ascii="Arial" w:eastAsia="Times New Roman" w:hAnsi="Arial" w:cs="Arial"/>
          <w:color w:val="222222"/>
          <w:lang w:eastAsia="es-UY"/>
        </w:rPr>
        <w:br/>
      </w:r>
      <w:r w:rsidRPr="00994546">
        <w:rPr>
          <w:rFonts w:ascii="Arial" w:eastAsia="Times New Roman" w:hAnsi="Arial" w:cs="Arial"/>
          <w:b/>
          <w:bCs/>
          <w:color w:val="222222"/>
          <w:lang w:eastAsia="es-UY"/>
        </w:rPr>
        <w:t>Lectura de la carta a los Hebreos     1, 1-6</w:t>
      </w:r>
    </w:p>
    <w:p w:rsidR="00994546" w:rsidRPr="00994546" w:rsidRDefault="00994546" w:rsidP="00994546">
      <w:pPr>
        <w:spacing w:after="0" w:line="240" w:lineRule="auto"/>
        <w:rPr>
          <w:rFonts w:ascii="Times New Roman" w:eastAsia="Times New Roman" w:hAnsi="Times New Roman" w:cs="Times New Roman"/>
          <w:lang w:eastAsia="es-UY"/>
        </w:rPr>
      </w:pPr>
      <w:r w:rsidRPr="00994546">
        <w:rPr>
          <w:rFonts w:ascii="Arial" w:eastAsia="Times New Roman" w:hAnsi="Arial" w:cs="Arial"/>
          <w:color w:val="222222"/>
          <w:shd w:val="clear" w:color="auto" w:fill="FFFFFF"/>
          <w:lang w:eastAsia="es-UY"/>
        </w:rPr>
        <w:br/>
      </w:r>
      <w:r w:rsidRPr="00994546">
        <w:rPr>
          <w:rFonts w:ascii="Arial" w:eastAsia="Times New Roman" w:hAnsi="Arial" w:cs="Arial"/>
          <w:i/>
          <w:iCs/>
          <w:color w:val="222222"/>
          <w:shd w:val="clear" w:color="auto" w:fill="FFFFFF"/>
          <w:lang w:eastAsia="es-UY"/>
        </w:rPr>
        <w:t>Resumen: Poniendo en una línea de continuidad y superación la antigua y la nueva alianza, con sus mediadores: los profetas y el hijo y los destinatarios: los padres y “nosotros”, el autor de la homilía prepara todo el texto mostrando la novedad aportada por cristo, entendido desde una perspectiva sacerdotal a partir de una lectura cristológica del A.T.</w:t>
      </w:r>
      <w:r w:rsidRPr="00994546">
        <w:rPr>
          <w:rFonts w:ascii="Arial" w:eastAsia="Times New Roman" w:hAnsi="Arial" w:cs="Arial"/>
          <w:color w:val="222222"/>
          <w:lang w:eastAsia="es-UY"/>
        </w:rPr>
        <w:br/>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Un comienzo solemne presenta la gran homilía llamada “carta a los Hebreos”; una larga oración de cuatro versículos. El punto de partida es la comunicación de Dios con la humanidad, en el pasado y en el presente obviamente contrastándolos. “De muchas formas y muchos modos en el pasado” (</w:t>
      </w:r>
      <w:r w:rsidRPr="00994546">
        <w:rPr>
          <w:rFonts w:ascii="Arial" w:eastAsia="Times New Roman" w:hAnsi="Arial" w:cs="Arial"/>
          <w:i/>
          <w:iCs/>
          <w:color w:val="222222"/>
          <w:lang w:eastAsia="es-UY"/>
        </w:rPr>
        <w:t>polymerôs</w:t>
      </w:r>
      <w:r w:rsidRPr="00994546">
        <w:rPr>
          <w:rFonts w:ascii="Arial" w:eastAsia="Times New Roman" w:hAnsi="Arial" w:cs="Arial"/>
          <w:color w:val="222222"/>
          <w:lang w:eastAsia="es-UY"/>
        </w:rPr>
        <w:t> </w:t>
      </w:r>
      <w:r w:rsidRPr="00994546">
        <w:rPr>
          <w:rFonts w:ascii="Arial" w:eastAsia="Times New Roman" w:hAnsi="Arial" w:cs="Arial"/>
          <w:i/>
          <w:iCs/>
          <w:color w:val="222222"/>
          <w:lang w:eastAsia="es-UY"/>
        </w:rPr>
        <w:t>kaì polytropôs</w:t>
      </w:r>
      <w:r w:rsidRPr="00994546">
        <w:rPr>
          <w:rFonts w:ascii="Arial" w:eastAsia="Times New Roman" w:hAnsi="Arial" w:cs="Arial"/>
          <w:color w:val="222222"/>
          <w:lang w:eastAsia="es-UY"/>
        </w:rPr>
        <w:t>) en el pasado (</w:t>
      </w:r>
      <w:r w:rsidRPr="00994546">
        <w:rPr>
          <w:rFonts w:ascii="Arial" w:eastAsia="Times New Roman" w:hAnsi="Arial" w:cs="Arial"/>
          <w:i/>
          <w:iCs/>
          <w:color w:val="222222"/>
          <w:lang w:eastAsia="es-UY"/>
        </w:rPr>
        <w:t>pálai</w:t>
      </w:r>
      <w:r w:rsidRPr="00994546">
        <w:rPr>
          <w:rFonts w:ascii="Arial" w:eastAsia="Times New Roman" w:hAnsi="Arial" w:cs="Arial"/>
          <w:color w:val="222222"/>
          <w:lang w:eastAsia="es-UY"/>
        </w:rPr>
        <w:t>) habló Dios a os Padres. Los mediadores de esta comunicación fueron los profetas. En los “últimos días” nos habló “en su hijo”. Ciertamente el contraste pasado -  presente se refuerza por los medios de comunicación escogidos: profetas – hijo. Y los días “</w:t>
      </w:r>
      <w:r w:rsidRPr="00994546">
        <w:rPr>
          <w:rFonts w:ascii="Arial" w:eastAsia="Times New Roman" w:hAnsi="Arial" w:cs="Arial"/>
          <w:i/>
          <w:iCs/>
          <w:color w:val="222222"/>
          <w:lang w:eastAsia="es-UY"/>
        </w:rPr>
        <w:t>esjaton</w:t>
      </w:r>
      <w:r w:rsidRPr="00994546">
        <w:rPr>
          <w:rFonts w:ascii="Arial" w:eastAsia="Times New Roman" w:hAnsi="Arial" w:cs="Arial"/>
          <w:color w:val="222222"/>
          <w:lang w:eastAsia="es-UY"/>
        </w:rPr>
        <w:t>” (= finales) dan sentido a esta novedad. La novedad del hijo viene dada por su ser heredero, a lo que se añade su relación (</w:t>
      </w:r>
      <w:r w:rsidRPr="00994546">
        <w:rPr>
          <w:rFonts w:ascii="Arial" w:eastAsia="Times New Roman" w:hAnsi="Arial" w:cs="Arial"/>
          <w:i/>
          <w:iCs/>
          <w:color w:val="222222"/>
          <w:lang w:eastAsia="es-UY"/>
        </w:rPr>
        <w:t>diá</w:t>
      </w:r>
      <w:r w:rsidRPr="00994546">
        <w:rPr>
          <w:rFonts w:ascii="Arial" w:eastAsia="Times New Roman" w:hAnsi="Arial" w:cs="Arial"/>
          <w:color w:val="222222"/>
          <w:lang w:eastAsia="es-UY"/>
        </w:rPr>
        <w:t>) con la creación (“</w:t>
      </w:r>
      <w:r w:rsidRPr="00994546">
        <w:rPr>
          <w:rFonts w:ascii="Arial" w:eastAsia="Times New Roman" w:hAnsi="Arial" w:cs="Arial"/>
          <w:i/>
          <w:iCs/>
          <w:color w:val="222222"/>
          <w:lang w:eastAsia="es-UY"/>
        </w:rPr>
        <w:t>las edades</w:t>
      </w:r>
      <w:r w:rsidRPr="00994546">
        <w:rPr>
          <w:rFonts w:ascii="Arial" w:eastAsia="Times New Roman" w:hAnsi="Arial" w:cs="Arial"/>
          <w:color w:val="222222"/>
          <w:lang w:eastAsia="es-UY"/>
        </w:rPr>
        <w:t>”) y por una relación tan estrecha con Dios (= </w:t>
      </w:r>
      <w:r w:rsidRPr="00994546">
        <w:rPr>
          <w:rFonts w:ascii="Arial" w:eastAsia="Times New Roman" w:hAnsi="Arial" w:cs="Arial"/>
          <w:i/>
          <w:iCs/>
          <w:color w:val="222222"/>
          <w:lang w:eastAsia="es-UY"/>
        </w:rPr>
        <w:t>Hijo</w:t>
      </w:r>
      <w:r w:rsidRPr="00994546">
        <w:rPr>
          <w:rFonts w:ascii="Arial" w:eastAsia="Times New Roman" w:hAnsi="Arial" w:cs="Arial"/>
          <w:color w:val="222222"/>
          <w:lang w:eastAsia="es-UY"/>
        </w:rPr>
        <w:t>, que en Hebreos es notablemente más elevado que en los primeros escritos cristianos) que no se separa de la “gloria” de Dios y no manifiesta una fracción sino la totalidad de la imagen, es “</w:t>
      </w:r>
      <w:r w:rsidRPr="00994546">
        <w:rPr>
          <w:rFonts w:ascii="Arial" w:eastAsia="Times New Roman" w:hAnsi="Arial" w:cs="Arial"/>
          <w:i/>
          <w:iCs/>
          <w:color w:val="222222"/>
          <w:lang w:eastAsia="es-UY"/>
        </w:rPr>
        <w:t>imagen perfecta</w:t>
      </w:r>
      <w:r w:rsidRPr="00994546">
        <w:rPr>
          <w:rFonts w:ascii="Arial" w:eastAsia="Times New Roman" w:hAnsi="Arial" w:cs="Arial"/>
          <w:color w:val="222222"/>
          <w:lang w:eastAsia="es-UY"/>
        </w:rPr>
        <w:t>”. Así “</w:t>
      </w:r>
      <w:r w:rsidRPr="00994546">
        <w:rPr>
          <w:rFonts w:ascii="Arial" w:eastAsia="Times New Roman" w:hAnsi="Arial" w:cs="Arial"/>
          <w:i/>
          <w:iCs/>
          <w:color w:val="222222"/>
          <w:lang w:eastAsia="es-UY"/>
        </w:rPr>
        <w:t>sostiene</w:t>
      </w:r>
      <w:r w:rsidRPr="00994546">
        <w:rPr>
          <w:rFonts w:ascii="Arial" w:eastAsia="Times New Roman" w:hAnsi="Arial" w:cs="Arial"/>
          <w:color w:val="222222"/>
          <w:lang w:eastAsia="es-UY"/>
        </w:rPr>
        <w:t>” (presente) todo lo creado en su intervención en la historia (pasado). Así se prepara la lectura del Sal 110 que será fundamental en toda la obra, comenzando por la cristología tradicional, de la primera parte del sermón (1,5-2,18) cuanto la cristología sacerdotal que se desplegará en adelante. </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 xml:space="preserve">La lectura añade los vv.5 y 6 cambiando el sentido del texto. En el sermón la introducción “de su primogénito en el mundo” alude a la entrada gloriosa de Cristo en el “mundo </w:t>
      </w:r>
      <w:r w:rsidRPr="00994546">
        <w:rPr>
          <w:rFonts w:ascii="Arial" w:eastAsia="Times New Roman" w:hAnsi="Arial" w:cs="Arial"/>
          <w:color w:val="222222"/>
          <w:lang w:eastAsia="es-UY"/>
        </w:rPr>
        <w:lastRenderedPageBreak/>
        <w:t>venidero, del que venimos hablando” (2,5), pero al introducirse en el texto de Navidad se alude a “este mundo” y por tanto cambiando el sentido del texto se refiere a la encarnación, y no a la Resurrección.</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La importancia de la antigua alianza entendida como “revelación” y –por lo tanto- como válida, pero superada por la nueva alianza será importante en toda la obra y el motor de su lectura bíblica en toda la homilía, aquí reflejada no solamente en los tiempos verbales e históricos sino en la mención a los “</w:t>
      </w:r>
      <w:r w:rsidRPr="00994546">
        <w:rPr>
          <w:rFonts w:ascii="Arial" w:eastAsia="Times New Roman" w:hAnsi="Arial" w:cs="Arial"/>
          <w:i/>
          <w:iCs/>
          <w:color w:val="222222"/>
          <w:lang w:eastAsia="es-UY"/>
        </w:rPr>
        <w:t>padres</w:t>
      </w:r>
      <w:r w:rsidRPr="00994546">
        <w:rPr>
          <w:rFonts w:ascii="Arial" w:eastAsia="Times New Roman" w:hAnsi="Arial" w:cs="Arial"/>
          <w:color w:val="222222"/>
          <w:lang w:eastAsia="es-UY"/>
        </w:rPr>
        <w:t>” y a “</w:t>
      </w:r>
      <w:r w:rsidRPr="00994546">
        <w:rPr>
          <w:rFonts w:ascii="Arial" w:eastAsia="Times New Roman" w:hAnsi="Arial" w:cs="Arial"/>
          <w:i/>
          <w:iCs/>
          <w:color w:val="222222"/>
          <w:lang w:eastAsia="es-UY"/>
        </w:rPr>
        <w:t>nosotros</w:t>
      </w:r>
      <w:r w:rsidRPr="00994546">
        <w:rPr>
          <w:rFonts w:ascii="Arial" w:eastAsia="Times New Roman" w:hAnsi="Arial" w:cs="Arial"/>
          <w:color w:val="222222"/>
          <w:lang w:eastAsia="es-UY"/>
        </w:rPr>
        <w:t>”. En este caso la importancia de lo antiguo –visto como palabra- y por tanto mediado por los profetas, y la plenitud de la palabra del Hijo. Este movimiento del hijo  desde la preexistencia a la exaltación culmina con una menciona los ángeles, para señalar –y lo repetirá a continuación- la superioridad de Cristo sobre ellos, y la insistencia a sus destinatarios de que son continuación y plenitud del Israel antiguo de la promesa. Es en esto donde cuatro momentos son referidos: la preexistencia, la función sostenedora del universo, la salvación y la exaltación gloriosa (cf. Sab 7,25-26). La traducción de los términos griegos es difícil ya que se pueden presentar diferentes opciones: ¿es reflejo o es irradiación? (</w:t>
      </w:r>
      <w:r w:rsidRPr="00994546">
        <w:rPr>
          <w:rFonts w:ascii="Arial" w:eastAsia="Times New Roman" w:hAnsi="Arial" w:cs="Arial"/>
          <w:i/>
          <w:iCs/>
          <w:color w:val="222222"/>
          <w:lang w:eastAsia="es-UY"/>
        </w:rPr>
        <w:t>apaugasma</w:t>
      </w:r>
      <w:r w:rsidRPr="00994546">
        <w:rPr>
          <w:rFonts w:ascii="Arial" w:eastAsia="Times New Roman" w:hAnsi="Arial" w:cs="Arial"/>
          <w:color w:val="222222"/>
          <w:lang w:eastAsia="es-UY"/>
        </w:rPr>
        <w:t>), ¿es impresión, sello o reflejo? (</w:t>
      </w:r>
      <w:r w:rsidRPr="00994546">
        <w:rPr>
          <w:rFonts w:ascii="Arial" w:eastAsia="Times New Roman" w:hAnsi="Arial" w:cs="Arial"/>
          <w:i/>
          <w:iCs/>
          <w:color w:val="222222"/>
          <w:lang w:eastAsia="es-UY"/>
        </w:rPr>
        <w:t>jaraktêr</w:t>
      </w:r>
      <w:r w:rsidRPr="00994546">
        <w:rPr>
          <w:rFonts w:ascii="Arial" w:eastAsia="Times New Roman" w:hAnsi="Arial" w:cs="Arial"/>
          <w:color w:val="222222"/>
          <w:lang w:eastAsia="es-UY"/>
        </w:rPr>
        <w:t>). La ambigüedad quizás sea adrede y pueda entenderse que Cristo es irradiación o reflejo, e impronta o sello del ser divino. Haciendo eco de la palabra creadora de Génesis 1, la estrecha relación entre el Hijo y el Padre sostiene lo creado por su “palabra poderosa”. La acción expiatoria comienza –sutilmente al principio- a insinuar el tema sacerdotal y sus efectos (1,3; 9,13-14.22.28; 10,2.22; 12,24). Estar sentado a la diestra de Dios es –como se dijo- alusión al Sal 110, tan importante aquí (1,13; 8,1; 10,12).</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pacing w:after="0" w:line="240" w:lineRule="auto"/>
        <w:rPr>
          <w:rFonts w:ascii="Times New Roman" w:eastAsia="Times New Roman" w:hAnsi="Times New Roman" w:cs="Times New Roman"/>
          <w:lang w:eastAsia="es-UY"/>
        </w:rPr>
      </w:pPr>
      <w:r w:rsidRPr="00994546">
        <w:rPr>
          <w:rFonts w:ascii="Arial" w:eastAsia="Times New Roman" w:hAnsi="Arial" w:cs="Arial"/>
          <w:b/>
          <w:bCs/>
          <w:color w:val="222222"/>
          <w:shd w:val="clear" w:color="auto" w:fill="FFFFFF"/>
          <w:lang w:eastAsia="es-UY"/>
        </w:rPr>
        <w:t>+ Principio del Evangelio según san Juan     1, 1-18</w:t>
      </w:r>
      <w:r w:rsidRPr="00994546">
        <w:rPr>
          <w:rFonts w:ascii="Arial" w:eastAsia="Times New Roman" w:hAnsi="Arial" w:cs="Arial"/>
          <w:color w:val="222222"/>
          <w:shd w:val="clear" w:color="auto" w:fill="FFFFFF"/>
          <w:lang w:eastAsia="es-UY"/>
        </w:rPr>
        <w:br/>
      </w:r>
      <w:r w:rsidRPr="00994546">
        <w:rPr>
          <w:rFonts w:ascii="Arial" w:eastAsia="Times New Roman" w:hAnsi="Arial" w:cs="Arial"/>
          <w:color w:val="222222"/>
          <w:shd w:val="clear" w:color="auto" w:fill="FFFFFF"/>
          <w:lang w:eastAsia="es-UY"/>
        </w:rPr>
        <w:br/>
      </w:r>
      <w:r w:rsidRPr="00994546">
        <w:rPr>
          <w:rFonts w:ascii="Arial" w:eastAsia="Times New Roman" w:hAnsi="Arial" w:cs="Arial"/>
          <w:i/>
          <w:iCs/>
          <w:color w:val="222222"/>
          <w:shd w:val="clear" w:color="auto" w:fill="FFFFFF"/>
          <w:lang w:eastAsia="es-UY"/>
        </w:rPr>
        <w:t>Resumen: Un himno antiguo canta la presencia de Dios en medio de la historia. Juan lo retoma destacando que eso ocurre desde “el principio”. En nuestra historia, Dios eligió plantar una carpa para moverse con nosotros en la vida.</w:t>
      </w:r>
      <w:r w:rsidRPr="00994546">
        <w:rPr>
          <w:rFonts w:ascii="Arial" w:eastAsia="Times New Roman" w:hAnsi="Arial" w:cs="Arial"/>
          <w:color w:val="222222"/>
          <w:lang w:eastAsia="es-UY"/>
        </w:rPr>
        <w:br/>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El conocido “Prólogo” del Evangelio de Juan constituye la lectura del día, aunque –como veremos- no es evidente que todo el texto aluda a Cristo. </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Para comenzar, llaman la atención las dos referencias en medio del himno a la figura de Juan, el Bautista (vv.6-8 y v.15) y tienen toda la apariencia de haber sido insertadas en un momento posterior (de hecho, la lectura breve del texto omite estas partes). Se ha propuesto –y parece muy probable- que el autor que introduce el himno en el Evangelio (quizás en la última etapa de la redacción) conozca un himno cristológico primitivo al cual le realiza algunos añadidos, un “Himno a la palabra de Dios”. En este sentido, el himno primitivo cantaba la palabra de Dios activa en la Creación (vv.1-5; cf. Gen 1), la palabra enviada por Dios en la historia de su pueblo, por ejemplo en los profetas (“fue dirigida por Dios la palabra al profeta X…”, cf. 1,9-13) y finalmente esa palabra se hizo carne en la historia en el envío de Jesús (vv.14.16-18). Tres momentos, entonces marcan que Dios no se ha desentendido de la humanidad en la historia, pero –como se ve- recién en el tercer momento el himno primitivo habría hecho expresa referencia a Jesús como la palabra viva que Dios dirigió. </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Ahora bien, este himno primitivo fue tomado y reelaborado por el Evangelio, y la incorporación del Bautista en diferentes momentos provoca que esa “palabra” de Dios sea vista como el mismo Jesucristo desde el primer momento. Cristo es “palabra de Dios” desde siempre, y no ya desde la Encarnación Al releerlo ya desde antes de la Creación la palabra –que ahora es Jesús- estaba “junto a Dios” y “era Dios”. El término “palabra” (</w:t>
      </w:r>
      <w:r w:rsidRPr="00994546">
        <w:rPr>
          <w:rFonts w:ascii="Arial" w:eastAsia="Times New Roman" w:hAnsi="Arial" w:cs="Arial"/>
          <w:i/>
          <w:iCs/>
          <w:color w:val="222222"/>
          <w:lang w:eastAsia="es-UY"/>
        </w:rPr>
        <w:t>lógos</w:t>
      </w:r>
      <w:r w:rsidRPr="00994546">
        <w:rPr>
          <w:rFonts w:ascii="Arial" w:eastAsia="Times New Roman" w:hAnsi="Arial" w:cs="Arial"/>
          <w:color w:val="222222"/>
          <w:lang w:eastAsia="es-UY"/>
        </w:rPr>
        <w:t xml:space="preserve">) es sin duda el término clave, y parece que debe entenderse en continuidad con la palabra de Dios en la historia de su pueblo, manifestada en las </w:t>
      </w:r>
      <w:r w:rsidRPr="00994546">
        <w:rPr>
          <w:rFonts w:ascii="Arial" w:eastAsia="Times New Roman" w:hAnsi="Arial" w:cs="Arial"/>
          <w:color w:val="222222"/>
          <w:lang w:eastAsia="es-UY"/>
        </w:rPr>
        <w:lastRenderedPageBreak/>
        <w:t>escrituras, y no en el sentido que le daban los griegos o los gnósticos (para estos, el “logos” tenía otro rol que es bastante diferente del que podemos encontrar en este himno). </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Hay una serie de términos que se encuentran en el relato que son claves en todo el Evangelio y sería muy extenso detenernos en ellos (por ejemplo, luz – tinieblas, vida, creer, gloria, verdad,</w:t>
      </w:r>
      <w:bookmarkStart w:id="0" w:name="_GoBack"/>
      <w:bookmarkEnd w:id="0"/>
      <w:r w:rsidRPr="00994546">
        <w:rPr>
          <w:rFonts w:ascii="Arial" w:eastAsia="Times New Roman" w:hAnsi="Arial" w:cs="Arial"/>
          <w:color w:val="222222"/>
          <w:lang w:eastAsia="es-UY"/>
        </w:rPr>
        <w:t xml:space="preserve"> etc.); especialmente teniendo en cuenta que la Navidad es la razón de su incorporación en la liturgia. El v.14 parece ser fundamental en este tiempo y el motivo de su incorporación:</w:t>
      </w: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p>
    <w:p w:rsidR="00994546" w:rsidRPr="00994546" w:rsidRDefault="00994546" w:rsidP="00994546">
      <w:pPr>
        <w:shd w:val="clear" w:color="auto" w:fill="FFFFFF"/>
        <w:spacing w:after="100" w:line="240" w:lineRule="auto"/>
        <w:jc w:val="both"/>
        <w:rPr>
          <w:rFonts w:ascii="Arial" w:eastAsia="Times New Roman" w:hAnsi="Arial" w:cs="Arial"/>
          <w:color w:val="222222"/>
          <w:lang w:eastAsia="es-UY"/>
        </w:rPr>
      </w:pPr>
      <w:r w:rsidRPr="00994546">
        <w:rPr>
          <w:rFonts w:ascii="Arial" w:eastAsia="Times New Roman" w:hAnsi="Arial" w:cs="Arial"/>
          <w:i/>
          <w:iCs/>
          <w:color w:val="222222"/>
          <w:lang w:eastAsia="es-UY"/>
        </w:rPr>
        <w:t>«Y la Palabra se hizo carne, y acampó entre nosotros, y hemos contemplado su gloria, gloria que recibe del Padre como unigénito, lleno de gracia y de verdad».</w:t>
      </w:r>
    </w:p>
    <w:p w:rsidR="00994546" w:rsidRPr="00994546" w:rsidRDefault="00994546" w:rsidP="00994546">
      <w:pPr>
        <w:spacing w:after="0" w:line="240" w:lineRule="auto"/>
        <w:rPr>
          <w:rFonts w:ascii="Times New Roman" w:eastAsia="Times New Roman" w:hAnsi="Times New Roman" w:cs="Times New Roman"/>
          <w:lang w:eastAsia="es-UY"/>
        </w:rPr>
      </w:pPr>
    </w:p>
    <w:p w:rsidR="00994546" w:rsidRPr="00994546" w:rsidRDefault="00994546" w:rsidP="00994546">
      <w:pPr>
        <w:shd w:val="clear" w:color="auto" w:fill="FFFFFF"/>
        <w:spacing w:after="0" w:line="240" w:lineRule="auto"/>
        <w:jc w:val="both"/>
        <w:rPr>
          <w:rFonts w:ascii="Arial" w:eastAsia="Times New Roman" w:hAnsi="Arial" w:cs="Arial"/>
          <w:color w:val="222222"/>
          <w:lang w:eastAsia="es-UY"/>
        </w:rPr>
      </w:pPr>
      <w:r w:rsidRPr="00994546">
        <w:rPr>
          <w:rFonts w:ascii="Arial" w:eastAsia="Times New Roman" w:hAnsi="Arial" w:cs="Arial"/>
          <w:color w:val="222222"/>
          <w:lang w:eastAsia="es-UY"/>
        </w:rPr>
        <w:t>La palabra “acampó” (</w:t>
      </w:r>
      <w:r w:rsidRPr="00994546">
        <w:rPr>
          <w:rFonts w:ascii="Arial" w:eastAsia="Times New Roman" w:hAnsi="Arial" w:cs="Arial"/>
          <w:i/>
          <w:iCs/>
          <w:color w:val="222222"/>
          <w:lang w:eastAsia="es-UY"/>
        </w:rPr>
        <w:t>skênóô</w:t>
      </w:r>
      <w:r w:rsidRPr="00994546">
        <w:rPr>
          <w:rFonts w:ascii="Arial" w:eastAsia="Times New Roman" w:hAnsi="Arial" w:cs="Arial"/>
          <w:color w:val="222222"/>
          <w:lang w:eastAsia="es-UY"/>
        </w:rPr>
        <w:t>) está relacionada con la “</w:t>
      </w:r>
      <w:r w:rsidRPr="00994546">
        <w:rPr>
          <w:rFonts w:ascii="Arial" w:eastAsia="Times New Roman" w:hAnsi="Arial" w:cs="Arial"/>
          <w:i/>
          <w:iCs/>
          <w:color w:val="222222"/>
          <w:lang w:eastAsia="es-UY"/>
        </w:rPr>
        <w:t>gloria de Dios</w:t>
      </w:r>
      <w:r w:rsidRPr="00994546">
        <w:rPr>
          <w:rFonts w:ascii="Arial" w:eastAsia="Times New Roman" w:hAnsi="Arial" w:cs="Arial"/>
          <w:color w:val="222222"/>
          <w:lang w:eastAsia="es-UY"/>
        </w:rPr>
        <w:t>” (</w:t>
      </w:r>
      <w:r w:rsidRPr="00994546">
        <w:rPr>
          <w:rFonts w:ascii="Arial" w:eastAsia="Times New Roman" w:hAnsi="Arial" w:cs="Arial"/>
          <w:i/>
          <w:iCs/>
          <w:color w:val="222222"/>
          <w:lang w:eastAsia="es-UY"/>
        </w:rPr>
        <w:t>doxa</w:t>
      </w:r>
      <w:r w:rsidRPr="00994546">
        <w:rPr>
          <w:rFonts w:ascii="Arial" w:eastAsia="Times New Roman" w:hAnsi="Arial" w:cs="Arial"/>
          <w:color w:val="222222"/>
          <w:lang w:eastAsia="es-UY"/>
        </w:rPr>
        <w:t>) en la referencia a la “tienda del Encuentro” en el desierto, donde Dios se hace presente a su pueblo (Ex 40,34.35; Lev 9,23; Núm 14,10; 16,19; 17,7;  20,6); también se dice en relación a la Sabiduría (Sir 24,8). Allí el pueblo podía encontrarse con Dios, ahora esta gloria se manifiesta en la presencia de Jesús como palabra hecha carne. Es probable que la insistencia en la </w:t>
      </w:r>
      <w:r w:rsidRPr="00994546">
        <w:rPr>
          <w:rFonts w:ascii="Arial" w:eastAsia="Times New Roman" w:hAnsi="Arial" w:cs="Arial"/>
          <w:i/>
          <w:iCs/>
          <w:color w:val="222222"/>
          <w:lang w:eastAsia="es-UY"/>
        </w:rPr>
        <w:t>carne</w:t>
      </w:r>
      <w:r w:rsidRPr="00994546">
        <w:rPr>
          <w:rFonts w:ascii="Arial" w:eastAsia="Times New Roman" w:hAnsi="Arial" w:cs="Arial"/>
          <w:color w:val="222222"/>
          <w:lang w:eastAsia="es-UY"/>
        </w:rPr>
        <w:t> (</w:t>
      </w:r>
      <w:r w:rsidRPr="00994546">
        <w:rPr>
          <w:rFonts w:ascii="Arial" w:eastAsia="Times New Roman" w:hAnsi="Arial" w:cs="Arial"/>
          <w:i/>
          <w:iCs/>
          <w:color w:val="222222"/>
          <w:lang w:eastAsia="es-UY"/>
        </w:rPr>
        <w:t>sarx</w:t>
      </w:r>
      <w:r w:rsidRPr="00994546">
        <w:rPr>
          <w:rFonts w:ascii="Arial" w:eastAsia="Times New Roman" w:hAnsi="Arial" w:cs="Arial"/>
          <w:color w:val="222222"/>
          <w:lang w:eastAsia="es-UY"/>
        </w:rPr>
        <w:t>, Mt x5, Mc x4, Lc x2; Jn x13) tenga que ver con una posición conflictiva con los espiritualistas de la comunidad que terminan negando la carne en nombre de la novedad aportada por Jesús, pero esta “desencarnada”. Lo que viene por esta palabra encarnada es la “</w:t>
      </w:r>
      <w:r w:rsidRPr="00994546">
        <w:rPr>
          <w:rFonts w:ascii="Arial" w:eastAsia="Times New Roman" w:hAnsi="Arial" w:cs="Arial"/>
          <w:i/>
          <w:iCs/>
          <w:color w:val="222222"/>
          <w:lang w:eastAsia="es-UY"/>
        </w:rPr>
        <w:t>gracia</w:t>
      </w:r>
      <w:r w:rsidRPr="00994546">
        <w:rPr>
          <w:rFonts w:ascii="Arial" w:eastAsia="Times New Roman" w:hAnsi="Arial" w:cs="Arial"/>
          <w:color w:val="222222"/>
          <w:lang w:eastAsia="es-UY"/>
        </w:rPr>
        <w:t>” y la “</w:t>
      </w:r>
      <w:r w:rsidRPr="00994546">
        <w:rPr>
          <w:rFonts w:ascii="Arial" w:eastAsia="Times New Roman" w:hAnsi="Arial" w:cs="Arial"/>
          <w:i/>
          <w:iCs/>
          <w:color w:val="222222"/>
          <w:lang w:eastAsia="es-UY"/>
        </w:rPr>
        <w:t>verdad</w:t>
      </w:r>
      <w:r w:rsidRPr="00994546">
        <w:rPr>
          <w:rFonts w:ascii="Arial" w:eastAsia="Times New Roman" w:hAnsi="Arial" w:cs="Arial"/>
          <w:color w:val="222222"/>
          <w:lang w:eastAsia="es-UY"/>
        </w:rPr>
        <w:t>” (gracia en Juan sólo se encuentra en el prólogo, vv.14.16.17) que superan la ley dada por Moisés (v.16). Esta gloria le viene dada por su condición de “unigénito” (</w:t>
      </w:r>
      <w:r w:rsidRPr="00994546">
        <w:rPr>
          <w:rFonts w:ascii="Arial" w:eastAsia="Times New Roman" w:hAnsi="Arial" w:cs="Arial"/>
          <w:i/>
          <w:iCs/>
          <w:color w:val="222222"/>
          <w:lang w:eastAsia="es-UY"/>
        </w:rPr>
        <w:t>monogenês</w:t>
      </w:r>
      <w:r w:rsidRPr="00994546">
        <w:rPr>
          <w:rFonts w:ascii="Arial" w:eastAsia="Times New Roman" w:hAnsi="Arial" w:cs="Arial"/>
          <w:color w:val="222222"/>
          <w:lang w:eastAsia="es-UY"/>
        </w:rPr>
        <w:t>). Pero la novedad también viene dada por el uso del “</w:t>
      </w:r>
      <w:r w:rsidRPr="00994546">
        <w:rPr>
          <w:rFonts w:ascii="Arial" w:eastAsia="Times New Roman" w:hAnsi="Arial" w:cs="Arial"/>
          <w:i/>
          <w:iCs/>
          <w:color w:val="222222"/>
          <w:lang w:eastAsia="es-UY"/>
        </w:rPr>
        <w:t>nosotros</w:t>
      </w:r>
      <w:r w:rsidRPr="00994546">
        <w:rPr>
          <w:rFonts w:ascii="Arial" w:eastAsia="Times New Roman" w:hAnsi="Arial" w:cs="Arial"/>
          <w:color w:val="222222"/>
          <w:lang w:eastAsia="es-UY"/>
        </w:rPr>
        <w:t>” (antes se expresó en tercera persona), los lectores y oyentes somos introducidos en este mundo nuevo por la encarnación. La carpa puesta por la palabra no nos deja fuera o como espectadores sino que actúa en nosotros y “hemos recibido” (v.16).</w:t>
      </w:r>
    </w:p>
    <w:p w:rsidR="002E2F5B" w:rsidRDefault="00994546" w:rsidP="00994546">
      <w:r w:rsidRPr="00994546">
        <w:rPr>
          <w:rFonts w:ascii="Arial" w:eastAsia="Times New Roman" w:hAnsi="Arial" w:cs="Arial"/>
          <w:color w:val="222222"/>
          <w:lang w:eastAsia="es-UY"/>
        </w:rPr>
        <w:br/>
      </w:r>
      <w:r w:rsidRPr="00994546">
        <w:rPr>
          <w:rFonts w:ascii="Arial" w:eastAsia="Times New Roman" w:hAnsi="Arial" w:cs="Arial"/>
          <w:color w:val="222222"/>
          <w:lang w:eastAsia="es-UY"/>
        </w:rPr>
        <w:br/>
      </w:r>
      <w:r w:rsidRPr="00994546">
        <w:rPr>
          <w:rFonts w:ascii="Arial" w:eastAsia="Times New Roman" w:hAnsi="Arial" w:cs="Arial"/>
          <w:color w:val="222222"/>
          <w:sz w:val="19"/>
          <w:szCs w:val="19"/>
          <w:shd w:val="clear" w:color="auto" w:fill="FFFFFF"/>
          <w:lang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46"/>
    <w:rsid w:val="002E2F5B"/>
    <w:rsid w:val="0099454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3B2C1-0C00-4B7C-A153-9634A77A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863291">
      <w:bodyDiv w:val="1"/>
      <w:marLeft w:val="0"/>
      <w:marRight w:val="0"/>
      <w:marTop w:val="0"/>
      <w:marBottom w:val="0"/>
      <w:divBdr>
        <w:top w:val="none" w:sz="0" w:space="0" w:color="auto"/>
        <w:left w:val="none" w:sz="0" w:space="0" w:color="auto"/>
        <w:bottom w:val="none" w:sz="0" w:space="0" w:color="auto"/>
        <w:right w:val="none" w:sz="0" w:space="0" w:color="auto"/>
      </w:divBdr>
      <w:divsChild>
        <w:div w:id="545534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230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bp.blogspot.com/-8Pg1DqPEGik/VJlQw9AfDTI/AAAAAAAAD3M/HaDOd7ZCIlw/s1600/Navidad.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9760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2017-12-20T20:44:00Z</dcterms:created>
  <dcterms:modified xsi:type="dcterms:W3CDTF">2017-12-20T20:44:00Z</dcterms:modified>
</cp:coreProperties>
</file>