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05C" w:rsidRPr="00DC605C" w:rsidRDefault="00DC605C" w:rsidP="00DC605C">
      <w:pPr>
        <w:spacing w:after="90" w:line="351" w:lineRule="atLeast"/>
        <w:jc w:val="center"/>
        <w:textAlignment w:val="baseline"/>
        <w:outlineLvl w:val="0"/>
        <w:rPr>
          <w:rFonts w:ascii="Arial" w:eastAsia="Times New Roman" w:hAnsi="Arial" w:cs="Arial"/>
          <w:b/>
          <w:bCs/>
          <w:color w:val="4D5C7D"/>
          <w:kern w:val="36"/>
          <w:sz w:val="40"/>
          <w:szCs w:val="40"/>
          <w:lang w:eastAsia="es-UY"/>
        </w:rPr>
      </w:pPr>
      <w:r w:rsidRPr="00DC605C">
        <w:rPr>
          <w:rFonts w:ascii="Arial" w:eastAsia="Times New Roman" w:hAnsi="Arial" w:cs="Arial"/>
          <w:b/>
          <w:bCs/>
          <w:color w:val="4D5C7D"/>
          <w:kern w:val="36"/>
          <w:sz w:val="40"/>
          <w:szCs w:val="40"/>
          <w:lang w:eastAsia="es-UY"/>
        </w:rPr>
        <w:t>¿Guerra contra la corrupción o contra las alternativas al neoliberalismo?</w:t>
      </w:r>
    </w:p>
    <w:p w:rsidR="00DC605C" w:rsidRPr="00DC605C" w:rsidRDefault="00DC605C" w:rsidP="00DC605C">
      <w:pPr>
        <w:spacing w:after="0" w:line="312" w:lineRule="atLeast"/>
        <w:textAlignment w:val="baseline"/>
        <w:rPr>
          <w:rFonts w:ascii="Arial" w:eastAsia="Times New Roman" w:hAnsi="Arial" w:cs="Arial"/>
          <w:color w:val="000000"/>
          <w:sz w:val="18"/>
          <w:szCs w:val="18"/>
          <w:lang w:eastAsia="es-UY"/>
        </w:rPr>
      </w:pPr>
      <w:hyperlink r:id="rId4" w:history="1">
        <w:r w:rsidRPr="00DC605C">
          <w:rPr>
            <w:rFonts w:ascii="Arial" w:eastAsia="Times New Roman" w:hAnsi="Arial" w:cs="Arial"/>
            <w:i/>
            <w:iCs/>
            <w:color w:val="DE0000"/>
            <w:sz w:val="20"/>
            <w:szCs w:val="20"/>
            <w:u w:val="single"/>
            <w:bdr w:val="none" w:sz="0" w:space="0" w:color="auto" w:frame="1"/>
            <w:lang w:eastAsia="es-UY"/>
          </w:rPr>
          <w:t>Silvina M. Romano</w:t>
        </w:r>
      </w:hyperlink>
    </w:p>
    <w:p w:rsidR="00DC605C" w:rsidRPr="00DC605C" w:rsidRDefault="00DC605C" w:rsidP="00DC605C">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UY"/>
        </w:rPr>
      </w:pPr>
      <w:r w:rsidRPr="00DC605C">
        <w:rPr>
          <w:rFonts w:ascii="Helvetica" w:eastAsia="Times New Roman" w:hAnsi="Helvetica" w:cs="Helvetica"/>
          <w:color w:val="000000"/>
          <w:sz w:val="15"/>
          <w:szCs w:val="15"/>
          <w:bdr w:val="none" w:sz="0" w:space="0" w:color="auto" w:frame="1"/>
          <w:lang w:eastAsia="es-UY"/>
        </w:rPr>
        <w:t> </w:t>
      </w:r>
      <w:r w:rsidRPr="00DC605C">
        <w:rPr>
          <w:rFonts w:ascii="Arial" w:eastAsia="Times New Roman" w:hAnsi="Arial" w:cs="Arial"/>
          <w:color w:val="000000"/>
          <w:sz w:val="18"/>
          <w:szCs w:val="18"/>
          <w:lang w:eastAsia="es-UY"/>
        </w:rPr>
        <w:t> </w:t>
      </w:r>
      <w:r w:rsidRPr="00DC605C">
        <w:rPr>
          <w:rFonts w:ascii="Helvetica" w:eastAsia="Times New Roman" w:hAnsi="Helvetica" w:cs="Helvetica"/>
          <w:color w:val="000000"/>
          <w:sz w:val="15"/>
          <w:szCs w:val="15"/>
          <w:bdr w:val="none" w:sz="0" w:space="0" w:color="auto" w:frame="1"/>
          <w:lang w:eastAsia="es-UY"/>
        </w:rPr>
        <w:t> </w:t>
      </w:r>
      <w:r w:rsidRPr="00DC605C">
        <w:rPr>
          <w:rFonts w:ascii="Arial" w:eastAsia="Times New Roman" w:hAnsi="Arial" w:cs="Arial"/>
          <w:color w:val="000000"/>
          <w:sz w:val="18"/>
          <w:szCs w:val="18"/>
          <w:lang w:eastAsia="es-UY"/>
        </w:rPr>
        <w:t> </w:t>
      </w:r>
      <w:r w:rsidRPr="00DC605C">
        <w:rPr>
          <w:rFonts w:ascii="Helvetica" w:eastAsia="Times New Roman" w:hAnsi="Helvetica" w:cs="Helvetica"/>
          <w:color w:val="000000"/>
          <w:sz w:val="15"/>
          <w:szCs w:val="15"/>
          <w:bdr w:val="none" w:sz="0" w:space="0" w:color="auto" w:frame="1"/>
          <w:lang w:eastAsia="es-UY"/>
        </w:rPr>
        <w:t> </w:t>
      </w:r>
      <w:r w:rsidRPr="00DC605C">
        <w:rPr>
          <w:rFonts w:ascii="Arial" w:eastAsia="Times New Roman" w:hAnsi="Arial" w:cs="Arial"/>
          <w:color w:val="000000"/>
          <w:sz w:val="18"/>
          <w:szCs w:val="18"/>
          <w:lang w:eastAsia="es-UY"/>
        </w:rPr>
        <w:t> </w:t>
      </w:r>
      <w:r w:rsidRPr="00DC605C">
        <w:rPr>
          <w:rFonts w:ascii="Helvetica" w:eastAsia="Times New Roman" w:hAnsi="Helvetica" w:cs="Helvetica"/>
          <w:color w:val="000000"/>
          <w:sz w:val="15"/>
          <w:szCs w:val="15"/>
          <w:bdr w:val="none" w:sz="0" w:space="0" w:color="auto" w:frame="1"/>
          <w:lang w:eastAsia="es-UY"/>
        </w:rPr>
        <w:t> </w:t>
      </w:r>
      <w:r w:rsidRPr="00DC605C">
        <w:rPr>
          <w:rFonts w:ascii="Arial" w:eastAsia="Times New Roman" w:hAnsi="Arial" w:cs="Arial"/>
          <w:color w:val="000000"/>
          <w:sz w:val="18"/>
          <w:szCs w:val="18"/>
          <w:lang w:eastAsia="es-UY"/>
        </w:rPr>
        <w:t> </w:t>
      </w:r>
      <w:r w:rsidRPr="00DC605C">
        <w:rPr>
          <w:rFonts w:ascii="Helvetica" w:eastAsia="Times New Roman" w:hAnsi="Helvetica" w:cs="Helvetica"/>
          <w:color w:val="000000"/>
          <w:sz w:val="15"/>
          <w:szCs w:val="15"/>
          <w:bdr w:val="none" w:sz="0" w:space="0" w:color="auto" w:frame="1"/>
          <w:lang w:eastAsia="es-UY"/>
        </w:rPr>
        <w:t> </w:t>
      </w:r>
      <w:r w:rsidRPr="00DC605C">
        <w:rPr>
          <w:rFonts w:ascii="Arial" w:eastAsia="Times New Roman" w:hAnsi="Arial" w:cs="Arial"/>
          <w:color w:val="000000"/>
          <w:sz w:val="18"/>
          <w:szCs w:val="18"/>
          <w:lang w:eastAsia="es-UY"/>
        </w:rPr>
        <w:t> </w:t>
      </w:r>
      <w:r w:rsidRPr="00DC605C">
        <w:rPr>
          <w:rFonts w:ascii="Helvetica" w:eastAsia="Times New Roman" w:hAnsi="Helvetica" w:cs="Helvetica"/>
          <w:color w:val="000000"/>
          <w:sz w:val="15"/>
          <w:szCs w:val="15"/>
          <w:bdr w:val="none" w:sz="0" w:space="0" w:color="auto" w:frame="1"/>
          <w:lang w:eastAsia="es-UY"/>
        </w:rPr>
        <w:t> </w:t>
      </w:r>
      <w:r w:rsidRPr="00DC605C">
        <w:rPr>
          <w:rFonts w:ascii="Arial" w:eastAsia="Times New Roman" w:hAnsi="Arial" w:cs="Arial"/>
          <w:color w:val="000000"/>
          <w:sz w:val="18"/>
          <w:szCs w:val="18"/>
          <w:lang w:eastAsia="es-UY"/>
        </w:rPr>
        <w:t> </w:t>
      </w:r>
    </w:p>
    <w:p w:rsidR="00DC605C" w:rsidRPr="00DC605C" w:rsidRDefault="00DC605C" w:rsidP="00DC605C">
      <w:pPr>
        <w:spacing w:after="0" w:line="312" w:lineRule="atLeast"/>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12/03/2018</w:t>
      </w:r>
    </w:p>
    <w:p w:rsidR="00DC605C" w:rsidRPr="00DC605C" w:rsidRDefault="00DC605C" w:rsidP="00DC605C">
      <w:pPr>
        <w:spacing w:after="0" w:line="312" w:lineRule="atLeast"/>
        <w:jc w:val="center"/>
        <w:textAlignment w:val="baseline"/>
        <w:rPr>
          <w:rFonts w:ascii="Arial" w:eastAsia="Times New Roman" w:hAnsi="Arial" w:cs="Arial"/>
          <w:color w:val="000000"/>
          <w:sz w:val="18"/>
          <w:szCs w:val="18"/>
          <w:lang w:eastAsia="es-UY"/>
        </w:rPr>
      </w:pPr>
      <w:r w:rsidRPr="00DC605C">
        <w:rPr>
          <w:rFonts w:ascii="Arial" w:eastAsia="Times New Roman" w:hAnsi="Arial" w:cs="Arial"/>
          <w:noProof/>
          <w:color w:val="000000"/>
          <w:sz w:val="18"/>
          <w:szCs w:val="18"/>
          <w:lang w:eastAsia="es-UY"/>
        </w:rPr>
        <w:drawing>
          <wp:inline distT="0" distB="0" distL="0" distR="0" wp14:anchorId="10BE26D0" wp14:editId="2EF3149D">
            <wp:extent cx="4762500" cy="2768600"/>
            <wp:effectExtent l="0" t="0" r="0" b="0"/>
            <wp:docPr id="2" name="Imagen 2" descr="peru_corrup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u_corrupci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768600"/>
                    </a:xfrm>
                    <a:prstGeom prst="rect">
                      <a:avLst/>
                    </a:prstGeom>
                    <a:noFill/>
                    <a:ln>
                      <a:noFill/>
                    </a:ln>
                  </pic:spPr>
                </pic:pic>
              </a:graphicData>
            </a:graphic>
          </wp:inline>
        </w:drawing>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 xml:space="preserve">El problema de América Latina es la corrupción, pero no la corrupción “a secas”, sino especialmente aquella asociada a los gobiernos progresistas o </w:t>
      </w:r>
      <w:proofErr w:type="spellStart"/>
      <w:r w:rsidRPr="00DC605C">
        <w:rPr>
          <w:rFonts w:ascii="Arial" w:eastAsia="Times New Roman" w:hAnsi="Arial" w:cs="Arial"/>
          <w:color w:val="000000"/>
          <w:sz w:val="18"/>
          <w:szCs w:val="18"/>
          <w:lang w:eastAsia="es-UY"/>
        </w:rPr>
        <w:t>posneoliberales</w:t>
      </w:r>
      <w:bookmarkStart w:id="0" w:name="_ftnref1"/>
      <w:proofErr w:type="spellEnd"/>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"_ftn1"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[1]</w:t>
      </w:r>
      <w:r w:rsidRPr="00DC605C">
        <w:rPr>
          <w:rFonts w:ascii="Arial" w:eastAsia="Times New Roman" w:hAnsi="Arial" w:cs="Arial"/>
          <w:color w:val="000000"/>
          <w:sz w:val="18"/>
          <w:szCs w:val="18"/>
          <w:lang w:eastAsia="es-UY"/>
        </w:rPr>
        <w:fldChar w:fldCharType="end"/>
      </w:r>
      <w:bookmarkEnd w:id="0"/>
      <w:r w:rsidRPr="00DC605C">
        <w:rPr>
          <w:rFonts w:ascii="Arial" w:eastAsia="Times New Roman" w:hAnsi="Arial" w:cs="Arial"/>
          <w:color w:val="000000"/>
          <w:sz w:val="18"/>
          <w:szCs w:val="18"/>
          <w:lang w:eastAsia="es-UY"/>
        </w:rPr>
        <w:t>.  Lo aseveran los think-tanks, los asesores de Instituciones Financieras Internacionales (IFI) y voces expertas sobre lo que “sucede” en la región</w:t>
      </w:r>
      <w:bookmarkStart w:id="1" w:name="_ftnref2"/>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"_ftn2"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[2]</w:t>
      </w:r>
      <w:r w:rsidRPr="00DC605C">
        <w:rPr>
          <w:rFonts w:ascii="Arial" w:eastAsia="Times New Roman" w:hAnsi="Arial" w:cs="Arial"/>
          <w:color w:val="000000"/>
          <w:sz w:val="18"/>
          <w:szCs w:val="18"/>
          <w:lang w:eastAsia="es-UY"/>
        </w:rPr>
        <w:fldChar w:fldCharType="end"/>
      </w:r>
      <w:bookmarkEnd w:id="1"/>
      <w:r w:rsidRPr="00DC605C">
        <w:rPr>
          <w:rFonts w:ascii="Arial" w:eastAsia="Times New Roman" w:hAnsi="Arial" w:cs="Arial"/>
          <w:color w:val="000000"/>
          <w:sz w:val="18"/>
          <w:szCs w:val="18"/>
          <w:lang w:eastAsia="es-UY"/>
        </w:rPr>
        <w:t xml:space="preserve">.  Lo advertía John F.  Kelly, ex </w:t>
      </w:r>
      <w:proofErr w:type="gramStart"/>
      <w:r w:rsidRPr="00DC605C">
        <w:rPr>
          <w:rFonts w:ascii="Arial" w:eastAsia="Times New Roman" w:hAnsi="Arial" w:cs="Arial"/>
          <w:color w:val="000000"/>
          <w:sz w:val="18"/>
          <w:szCs w:val="18"/>
          <w:lang w:eastAsia="es-UY"/>
        </w:rPr>
        <w:t>Comandante</w:t>
      </w:r>
      <w:proofErr w:type="gramEnd"/>
      <w:r w:rsidRPr="00DC605C">
        <w:rPr>
          <w:rFonts w:ascii="Arial" w:eastAsia="Times New Roman" w:hAnsi="Arial" w:cs="Arial"/>
          <w:color w:val="000000"/>
          <w:sz w:val="18"/>
          <w:szCs w:val="18"/>
          <w:lang w:eastAsia="es-UY"/>
        </w:rPr>
        <w:t xml:space="preserve"> del Comando Sur de los EEUU y hoy Jefe de Gabinete de Trump</w:t>
      </w:r>
      <w:bookmarkStart w:id="2" w:name="_ftnref3"/>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"_ftn3"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[3]</w:t>
      </w:r>
      <w:r w:rsidRPr="00DC605C">
        <w:rPr>
          <w:rFonts w:ascii="Arial" w:eastAsia="Times New Roman" w:hAnsi="Arial" w:cs="Arial"/>
          <w:color w:val="000000"/>
          <w:sz w:val="18"/>
          <w:szCs w:val="18"/>
          <w:lang w:eastAsia="es-UY"/>
        </w:rPr>
        <w:fldChar w:fldCharType="end"/>
      </w:r>
      <w:bookmarkEnd w:id="2"/>
      <w:r w:rsidRPr="00DC605C">
        <w:rPr>
          <w:rFonts w:ascii="Arial" w:eastAsia="Times New Roman" w:hAnsi="Arial" w:cs="Arial"/>
          <w:color w:val="000000"/>
          <w:sz w:val="18"/>
          <w:szCs w:val="18"/>
          <w:lang w:eastAsia="es-UY"/>
        </w:rPr>
        <w:t xml:space="preserve">.  Aseguran que los gobiernos progresistas se abusaron de los pobres para enriquecer a un puñado de funcionarios de gobierno corruptos.  Agrandaron el Estado y lo </w:t>
      </w:r>
      <w:proofErr w:type="spellStart"/>
      <w:r w:rsidRPr="00DC605C">
        <w:rPr>
          <w:rFonts w:ascii="Arial" w:eastAsia="Times New Roman" w:hAnsi="Arial" w:cs="Arial"/>
          <w:color w:val="000000"/>
          <w:sz w:val="18"/>
          <w:szCs w:val="18"/>
          <w:lang w:eastAsia="es-UY"/>
        </w:rPr>
        <w:t>repolitizaron</w:t>
      </w:r>
      <w:proofErr w:type="spellEnd"/>
      <w:r w:rsidRPr="00DC605C">
        <w:rPr>
          <w:rFonts w:ascii="Arial" w:eastAsia="Times New Roman" w:hAnsi="Arial" w:cs="Arial"/>
          <w:color w:val="000000"/>
          <w:sz w:val="18"/>
          <w:szCs w:val="18"/>
          <w:lang w:eastAsia="es-UY"/>
        </w:rPr>
        <w:t xml:space="preserve">, intervinieron en la economía y revalorizaron lo público, con el único objetivo de “saquearlo” luego.  Privilegiaron la utilización de influencias y fondos públicos para beneficio personal y recurrieron a los poderes del Estado para evitar la rendición de cuentas.  Desde esta perspectiva, los funcionarios y políticos involucrados en gobiernos progresistas que exaltaron ese </w:t>
      </w:r>
      <w:proofErr w:type="gramStart"/>
      <w:r w:rsidRPr="00DC605C">
        <w:rPr>
          <w:rFonts w:ascii="Arial" w:eastAsia="Times New Roman" w:hAnsi="Arial" w:cs="Arial"/>
          <w:color w:val="000000"/>
          <w:sz w:val="18"/>
          <w:szCs w:val="18"/>
          <w:lang w:eastAsia="es-UY"/>
        </w:rPr>
        <w:t>derrotero,</w:t>
      </w:r>
      <w:proofErr w:type="gramEnd"/>
      <w:r w:rsidRPr="00DC605C">
        <w:rPr>
          <w:rFonts w:ascii="Arial" w:eastAsia="Times New Roman" w:hAnsi="Arial" w:cs="Arial"/>
          <w:color w:val="000000"/>
          <w:sz w:val="18"/>
          <w:szCs w:val="18"/>
          <w:lang w:eastAsia="es-UY"/>
        </w:rPr>
        <w:t xml:space="preserve"> son por definición corruptos y además ineficientes.  Son incapaces de manejar al Estado como a una empresa privada, poniendo en riesgo el rumbo de la economía y (supuestamente) del Estado en su totalidad</w:t>
      </w:r>
      <w:bookmarkStart w:id="3" w:name="_ftnref4"/>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"_ftn4"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[4]</w:t>
      </w:r>
      <w:r w:rsidRPr="00DC605C">
        <w:rPr>
          <w:rFonts w:ascii="Arial" w:eastAsia="Times New Roman" w:hAnsi="Arial" w:cs="Arial"/>
          <w:color w:val="000000"/>
          <w:sz w:val="18"/>
          <w:szCs w:val="18"/>
          <w:lang w:eastAsia="es-UY"/>
        </w:rPr>
        <w:fldChar w:fldCharType="end"/>
      </w:r>
      <w:bookmarkEnd w:id="3"/>
      <w:r w:rsidRPr="00DC605C">
        <w:rPr>
          <w:rFonts w:ascii="Arial" w:eastAsia="Times New Roman" w:hAnsi="Arial" w:cs="Arial"/>
          <w:color w:val="000000"/>
          <w:sz w:val="18"/>
          <w:szCs w:val="18"/>
          <w:lang w:eastAsia="es-UY"/>
        </w:rPr>
        <w:t>.  Esta serie de argumentos son los que urden la trama de un sentido común reproducido por las derechas y la prensa hegemónica desde hace varios años y que ha contribuido al menos a dos fenómenos: el primero y de corto-mediano plazo, es el de la “judicialización de la política” desde arriba; el segundo es el de la despolitización de la política, el desprecio por “lo público” y el prejuicio respecto de lo estatal como ineficiente.</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 </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 xml:space="preserve">El hecho de que este relato haya devenido en “sentido común”, de que haya calado profundo en la opinión pública, no es fruto de una campaña mediática particular, o el resultado “inminente” del retorno de gobiernos de derecha.  Tampoco obedece únicamente a factores coyunturales.  Por el contrario, forma parte de un proceso histórico que encuentra parte de sus raíces en el ajuste estructural implementado en América Latina a partir de la década de los ’80 y que tuvo como actores principales a las IFI y a las agencias bilaterales del gobierno estadounidense.  La “modernización” del Estado, que tenía por objetivo una mayor eficacia y eficiencia para acabar con la corrupción y el favoritismo, fue argumento clave para el </w:t>
      </w:r>
      <w:r w:rsidRPr="00DC605C">
        <w:rPr>
          <w:rFonts w:ascii="Arial" w:eastAsia="Times New Roman" w:hAnsi="Arial" w:cs="Arial"/>
          <w:color w:val="000000"/>
          <w:sz w:val="18"/>
          <w:szCs w:val="18"/>
          <w:lang w:eastAsia="es-UY"/>
        </w:rPr>
        <w:lastRenderedPageBreak/>
        <w:t xml:space="preserve">adelgazamiento/desaparición y desprestigio de lo público en virtud de lo privado.  El Consenso de Washington puede ser un ejemplo de sistematización de tales premisas como lineamientos para la acción de gobiernos dedicados a procurar que el Estado se subsumiera a las necesidades del sector privado.  La </w:t>
      </w:r>
      <w:proofErr w:type="spellStart"/>
      <w:r w:rsidRPr="00DC605C">
        <w:rPr>
          <w:rFonts w:ascii="Arial" w:eastAsia="Times New Roman" w:hAnsi="Arial" w:cs="Arial"/>
          <w:color w:val="000000"/>
          <w:sz w:val="18"/>
          <w:szCs w:val="18"/>
          <w:lang w:eastAsia="es-UY"/>
        </w:rPr>
        <w:t>empresarialización</w:t>
      </w:r>
      <w:proofErr w:type="spellEnd"/>
      <w:r w:rsidRPr="00DC605C">
        <w:rPr>
          <w:rFonts w:ascii="Arial" w:eastAsia="Times New Roman" w:hAnsi="Arial" w:cs="Arial"/>
          <w:color w:val="000000"/>
          <w:sz w:val="18"/>
          <w:szCs w:val="18"/>
          <w:lang w:eastAsia="es-UY"/>
        </w:rPr>
        <w:t xml:space="preserve"> del Estado</w:t>
      </w:r>
      <w:bookmarkStart w:id="4" w:name="_ftnref5"/>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"_ftn5"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[5]</w:t>
      </w:r>
      <w:r w:rsidRPr="00DC605C">
        <w:rPr>
          <w:rFonts w:ascii="Arial" w:eastAsia="Times New Roman" w:hAnsi="Arial" w:cs="Arial"/>
          <w:color w:val="000000"/>
          <w:sz w:val="18"/>
          <w:szCs w:val="18"/>
          <w:lang w:eastAsia="es-UY"/>
        </w:rPr>
        <w:fldChar w:fldCharType="end"/>
      </w:r>
      <w:bookmarkEnd w:id="4"/>
      <w:r w:rsidRPr="00DC605C">
        <w:rPr>
          <w:rFonts w:ascii="Arial" w:eastAsia="Times New Roman" w:hAnsi="Arial" w:cs="Arial"/>
          <w:color w:val="000000"/>
          <w:sz w:val="18"/>
          <w:szCs w:val="18"/>
          <w:lang w:eastAsia="es-UY"/>
        </w:rPr>
        <w:t>.</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 </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b/>
          <w:bCs/>
          <w:color w:val="000000"/>
          <w:sz w:val="18"/>
          <w:szCs w:val="18"/>
          <w:bdr w:val="none" w:sz="0" w:space="0" w:color="auto" w:frame="1"/>
          <w:lang w:eastAsia="es-UY"/>
        </w:rPr>
        <w:t>Las reformas judiciales</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 </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Uno de los sectores en los que se intervino tempranamente para la “modernización del Estado” fue el judicial.  Tuvieron especial protagonismo los organismos de “asistencia para el desarrollo” bilaterales y multilaterales, como la USAID y el BID.</w:t>
      </w:r>
      <w:bookmarkStart w:id="5" w:name="_ftnref6"/>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"_ftn6"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[6]</w:t>
      </w:r>
      <w:r w:rsidRPr="00DC605C">
        <w:rPr>
          <w:rFonts w:ascii="Arial" w:eastAsia="Times New Roman" w:hAnsi="Arial" w:cs="Arial"/>
          <w:color w:val="000000"/>
          <w:sz w:val="18"/>
          <w:szCs w:val="18"/>
          <w:lang w:eastAsia="es-UY"/>
        </w:rPr>
        <w:fldChar w:fldCharType="end"/>
      </w:r>
      <w:bookmarkEnd w:id="5"/>
      <w:r w:rsidRPr="00DC605C">
        <w:rPr>
          <w:rFonts w:ascii="Arial" w:eastAsia="Times New Roman" w:hAnsi="Arial" w:cs="Arial"/>
          <w:color w:val="000000"/>
          <w:sz w:val="18"/>
          <w:szCs w:val="18"/>
          <w:lang w:eastAsia="es-UY"/>
        </w:rPr>
        <w:t> Este asesoramiento en la transformación de los aparatos judiciales constituye un eslabón más en una cadena de relaciones dependientes y asimétricas establecidas por la dinámica y normativas inscritas en la asistencia para el desarrollo (al menos desde la Guerra Fría hasta la actualidad)</w:t>
      </w:r>
      <w:bookmarkStart w:id="6" w:name="_ftnref7"/>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"_ftn7"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[7]</w:t>
      </w:r>
      <w:r w:rsidRPr="00DC605C">
        <w:rPr>
          <w:rFonts w:ascii="Arial" w:eastAsia="Times New Roman" w:hAnsi="Arial" w:cs="Arial"/>
          <w:color w:val="000000"/>
          <w:sz w:val="18"/>
          <w:szCs w:val="18"/>
          <w:lang w:eastAsia="es-UY"/>
        </w:rPr>
        <w:fldChar w:fldCharType="end"/>
      </w:r>
      <w:bookmarkEnd w:id="6"/>
      <w:r w:rsidRPr="00DC605C">
        <w:rPr>
          <w:rFonts w:ascii="Arial" w:eastAsia="Times New Roman" w:hAnsi="Arial" w:cs="Arial"/>
          <w:color w:val="000000"/>
          <w:sz w:val="18"/>
          <w:szCs w:val="18"/>
          <w:lang w:eastAsia="es-UY"/>
        </w:rPr>
        <w:t>.  El objetivo era lograr la “buena gobernanza” por medio de una reorganización del Estado, ajustando las leyes e instituciones a las normativas internacionales que permitieran el flujo de inversión extranjera directa y el acceso a mercados “sanos”.  Debía garantizarse un “buen funcionamiento” de las instituciones para garantizar el desarrollo</w:t>
      </w:r>
      <w:bookmarkStart w:id="7" w:name="_ftnref8"/>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"_ftn8"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[8]</w:t>
      </w:r>
      <w:r w:rsidRPr="00DC605C">
        <w:rPr>
          <w:rFonts w:ascii="Arial" w:eastAsia="Times New Roman" w:hAnsi="Arial" w:cs="Arial"/>
          <w:color w:val="000000"/>
          <w:sz w:val="18"/>
          <w:szCs w:val="18"/>
          <w:lang w:eastAsia="es-UY"/>
        </w:rPr>
        <w:fldChar w:fldCharType="end"/>
      </w:r>
      <w:bookmarkEnd w:id="7"/>
      <w:r w:rsidRPr="00DC605C">
        <w:rPr>
          <w:rFonts w:ascii="Arial" w:eastAsia="Times New Roman" w:hAnsi="Arial" w:cs="Arial"/>
          <w:color w:val="000000"/>
          <w:sz w:val="18"/>
          <w:szCs w:val="18"/>
          <w:lang w:eastAsia="es-UY"/>
        </w:rPr>
        <w:t>.</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 </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Guatemala fue uno de los mayores receptores de asistencia para la reforma judicial, tras la firma de los Acuerdos de Paz.  Fluyeron asesores, recursos para infraestructura e informática y el “</w:t>
      </w:r>
      <w:proofErr w:type="spellStart"/>
      <w:r w:rsidRPr="00DC605C">
        <w:rPr>
          <w:rFonts w:ascii="Arial" w:eastAsia="Times New Roman" w:hAnsi="Arial" w:cs="Arial"/>
          <w:color w:val="000000"/>
          <w:sz w:val="18"/>
          <w:szCs w:val="18"/>
          <w:lang w:eastAsia="es-UY"/>
        </w:rPr>
        <w:t>know</w:t>
      </w:r>
      <w:proofErr w:type="spellEnd"/>
      <w:r w:rsidRPr="00DC605C">
        <w:rPr>
          <w:rFonts w:ascii="Arial" w:eastAsia="Times New Roman" w:hAnsi="Arial" w:cs="Arial"/>
          <w:color w:val="000000"/>
          <w:sz w:val="18"/>
          <w:szCs w:val="18"/>
          <w:lang w:eastAsia="es-UY"/>
        </w:rPr>
        <w:t xml:space="preserve"> </w:t>
      </w:r>
      <w:proofErr w:type="spellStart"/>
      <w:r w:rsidRPr="00DC605C">
        <w:rPr>
          <w:rFonts w:ascii="Arial" w:eastAsia="Times New Roman" w:hAnsi="Arial" w:cs="Arial"/>
          <w:color w:val="000000"/>
          <w:sz w:val="18"/>
          <w:szCs w:val="18"/>
          <w:lang w:eastAsia="es-UY"/>
        </w:rPr>
        <w:t>how</w:t>
      </w:r>
      <w:proofErr w:type="spellEnd"/>
      <w:r w:rsidRPr="00DC605C">
        <w:rPr>
          <w:rFonts w:ascii="Arial" w:eastAsia="Times New Roman" w:hAnsi="Arial" w:cs="Arial"/>
          <w:color w:val="000000"/>
          <w:sz w:val="18"/>
          <w:szCs w:val="18"/>
          <w:lang w:eastAsia="es-UY"/>
        </w:rPr>
        <w:t>” de la experiencia en países centrales, particularmente en EEUU</w:t>
      </w:r>
      <w:bookmarkStart w:id="8" w:name="_ftnref9"/>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"_ftn9"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[9]</w:t>
      </w:r>
      <w:r w:rsidRPr="00DC605C">
        <w:rPr>
          <w:rFonts w:ascii="Arial" w:eastAsia="Times New Roman" w:hAnsi="Arial" w:cs="Arial"/>
          <w:color w:val="000000"/>
          <w:sz w:val="18"/>
          <w:szCs w:val="18"/>
          <w:lang w:eastAsia="es-UY"/>
        </w:rPr>
        <w:fldChar w:fldCharType="end"/>
      </w:r>
      <w:bookmarkEnd w:id="8"/>
      <w:r w:rsidRPr="00DC605C">
        <w:rPr>
          <w:rFonts w:ascii="Arial" w:eastAsia="Times New Roman" w:hAnsi="Arial" w:cs="Arial"/>
          <w:color w:val="000000"/>
          <w:sz w:val="18"/>
          <w:szCs w:val="18"/>
          <w:lang w:eastAsia="es-UY"/>
        </w:rPr>
        <w:t>.  El resultado fue una reforma superficial, en el plano de lo técnico, con una fuerte dependencia de la asesoría y fondos provenientes del extranjero.  Los avances a partir de la creación de la Comisión Internacional contra la Impunidad en Guatemala (desde el juicio al dictador Ríos Montt hasta el Caso la Línea)</w:t>
      </w:r>
      <w:bookmarkStart w:id="9" w:name="_ftnref10"/>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"_ftn10"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[10]</w:t>
      </w:r>
      <w:r w:rsidRPr="00DC605C">
        <w:rPr>
          <w:rFonts w:ascii="Arial" w:eastAsia="Times New Roman" w:hAnsi="Arial" w:cs="Arial"/>
          <w:color w:val="000000"/>
          <w:sz w:val="18"/>
          <w:szCs w:val="18"/>
          <w:lang w:eastAsia="es-UY"/>
        </w:rPr>
        <w:fldChar w:fldCharType="end"/>
      </w:r>
      <w:bookmarkEnd w:id="9"/>
      <w:r w:rsidRPr="00DC605C">
        <w:rPr>
          <w:rFonts w:ascii="Arial" w:eastAsia="Times New Roman" w:hAnsi="Arial" w:cs="Arial"/>
          <w:color w:val="000000"/>
          <w:sz w:val="18"/>
          <w:szCs w:val="18"/>
          <w:lang w:eastAsia="es-UY"/>
        </w:rPr>
        <w:t xml:space="preserve"> se ven limitados por estar enmarcados en un Estado que en términos generales representa los intereses de una minoría privilegiada (tanto la vieja oligarquía como los nuevos empresarios) asociada directa o indirectamente a un Estado contrainsurgente y genocida.  Un Estado ausente en materia de bienestar </w:t>
      </w:r>
      <w:proofErr w:type="gramStart"/>
      <w:r w:rsidRPr="00DC605C">
        <w:rPr>
          <w:rFonts w:ascii="Arial" w:eastAsia="Times New Roman" w:hAnsi="Arial" w:cs="Arial"/>
          <w:color w:val="000000"/>
          <w:sz w:val="18"/>
          <w:szCs w:val="18"/>
          <w:lang w:eastAsia="es-UY"/>
        </w:rPr>
        <w:t>socio-económico</w:t>
      </w:r>
      <w:proofErr w:type="gramEnd"/>
      <w:r w:rsidRPr="00DC605C">
        <w:rPr>
          <w:rFonts w:ascii="Arial" w:eastAsia="Times New Roman" w:hAnsi="Arial" w:cs="Arial"/>
          <w:color w:val="000000"/>
          <w:sz w:val="18"/>
          <w:szCs w:val="18"/>
          <w:lang w:eastAsia="es-UY"/>
        </w:rPr>
        <w:t xml:space="preserve"> para las mayorías, que nunca fue refundado</w:t>
      </w:r>
      <w:bookmarkStart w:id="10" w:name="_ftnref11"/>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"_ftn11"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[11]</w:t>
      </w:r>
      <w:r w:rsidRPr="00DC605C">
        <w:rPr>
          <w:rFonts w:ascii="Arial" w:eastAsia="Times New Roman" w:hAnsi="Arial" w:cs="Arial"/>
          <w:color w:val="000000"/>
          <w:sz w:val="18"/>
          <w:szCs w:val="18"/>
          <w:lang w:eastAsia="es-UY"/>
        </w:rPr>
        <w:fldChar w:fldCharType="end"/>
      </w:r>
      <w:bookmarkEnd w:id="10"/>
      <w:r w:rsidRPr="00DC605C">
        <w:rPr>
          <w:rFonts w:ascii="Arial" w:eastAsia="Times New Roman" w:hAnsi="Arial" w:cs="Arial"/>
          <w:color w:val="000000"/>
          <w:sz w:val="18"/>
          <w:szCs w:val="18"/>
          <w:lang w:eastAsia="es-UY"/>
        </w:rPr>
        <w:t xml:space="preserve">.  Un Estado que, desde 1954 hasta la actualidad, sigue dependiendo de los lineamientos, recomendaciones y financiamiento del sector público-privado estadounidense y las agencias de asistencia para el desarrollo de otros países centrales.  Guatemala es un país condenado por la opinión pública internacional debido a la corrupción y la violencia, pero de ningún modo se lo coloca como el peor caso.  Por el contrario, la corrupción es particularmente “grave” en aquellos Estados donde hubo o están vigentes procesos de cambio de la mano de gobiernos </w:t>
      </w:r>
      <w:proofErr w:type="spellStart"/>
      <w:r w:rsidRPr="00DC605C">
        <w:rPr>
          <w:rFonts w:ascii="Arial" w:eastAsia="Times New Roman" w:hAnsi="Arial" w:cs="Arial"/>
          <w:color w:val="000000"/>
          <w:sz w:val="18"/>
          <w:szCs w:val="18"/>
          <w:lang w:eastAsia="es-UY"/>
        </w:rPr>
        <w:t>posneoliberales</w:t>
      </w:r>
      <w:proofErr w:type="spellEnd"/>
      <w:r w:rsidRPr="00DC605C">
        <w:rPr>
          <w:rFonts w:ascii="Arial" w:eastAsia="Times New Roman" w:hAnsi="Arial" w:cs="Arial"/>
          <w:color w:val="000000"/>
          <w:sz w:val="18"/>
          <w:szCs w:val="18"/>
          <w:lang w:eastAsia="es-UY"/>
        </w:rPr>
        <w:t>, notándose una mayor presión local e internacional para una judicialización de la política desde arriba.</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 </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Un caso clave es el de Bolivia, país que recibió un importante flujo de asistencia de la USAID en los ’80 y ’90, entre otros rubros, para la reforma judicial.  Estos fondos tendieron a beneficiar a gobiernos y sectores altamente corruptos y que trabajaron sistemáticamente en desmedro del bienestar de las mayorías</w:t>
      </w:r>
      <w:bookmarkStart w:id="11" w:name="_ftnref12"/>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"_ftn12"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[12]</w:t>
      </w:r>
      <w:r w:rsidRPr="00DC605C">
        <w:rPr>
          <w:rFonts w:ascii="Arial" w:eastAsia="Times New Roman" w:hAnsi="Arial" w:cs="Arial"/>
          <w:color w:val="000000"/>
          <w:sz w:val="18"/>
          <w:szCs w:val="18"/>
          <w:lang w:eastAsia="es-UY"/>
        </w:rPr>
        <w:fldChar w:fldCharType="end"/>
      </w:r>
      <w:bookmarkEnd w:id="11"/>
      <w:r w:rsidRPr="00DC605C">
        <w:rPr>
          <w:rFonts w:ascii="Arial" w:eastAsia="Times New Roman" w:hAnsi="Arial" w:cs="Arial"/>
          <w:color w:val="000000"/>
          <w:sz w:val="18"/>
          <w:szCs w:val="18"/>
          <w:lang w:eastAsia="es-UY"/>
        </w:rPr>
        <w:t xml:space="preserve">.  Con la llegada del MAS y la refundación del Estado, se llevaron a cabo reformas estructurales, incluida la democratización del aparato judicial: es el único país de América Latina donde los representantes judiciales son elegidos en las urnas.  Sin embargo, sigue fluyendo asistencia, en particular proveniente de la </w:t>
      </w:r>
      <w:proofErr w:type="spellStart"/>
      <w:r w:rsidRPr="00DC605C">
        <w:rPr>
          <w:rFonts w:ascii="Arial" w:eastAsia="Times New Roman" w:hAnsi="Arial" w:cs="Arial"/>
          <w:color w:val="000000"/>
          <w:sz w:val="18"/>
          <w:szCs w:val="18"/>
          <w:lang w:eastAsia="es-UY"/>
        </w:rPr>
        <w:t>National</w:t>
      </w:r>
      <w:proofErr w:type="spellEnd"/>
      <w:r w:rsidRPr="00DC605C">
        <w:rPr>
          <w:rFonts w:ascii="Arial" w:eastAsia="Times New Roman" w:hAnsi="Arial" w:cs="Arial"/>
          <w:color w:val="000000"/>
          <w:sz w:val="18"/>
          <w:szCs w:val="18"/>
          <w:lang w:eastAsia="es-UY"/>
        </w:rPr>
        <w:t xml:space="preserve"> </w:t>
      </w:r>
      <w:proofErr w:type="spellStart"/>
      <w:r w:rsidRPr="00DC605C">
        <w:rPr>
          <w:rFonts w:ascii="Arial" w:eastAsia="Times New Roman" w:hAnsi="Arial" w:cs="Arial"/>
          <w:color w:val="000000"/>
          <w:sz w:val="18"/>
          <w:szCs w:val="18"/>
          <w:lang w:eastAsia="es-UY"/>
        </w:rPr>
        <w:t>Endowment</w:t>
      </w:r>
      <w:proofErr w:type="spellEnd"/>
      <w:r w:rsidRPr="00DC605C">
        <w:rPr>
          <w:rFonts w:ascii="Arial" w:eastAsia="Times New Roman" w:hAnsi="Arial" w:cs="Arial"/>
          <w:color w:val="000000"/>
          <w:sz w:val="18"/>
          <w:szCs w:val="18"/>
          <w:lang w:eastAsia="es-UY"/>
        </w:rPr>
        <w:t xml:space="preserve"> </w:t>
      </w:r>
      <w:proofErr w:type="spellStart"/>
      <w:r w:rsidRPr="00DC605C">
        <w:rPr>
          <w:rFonts w:ascii="Arial" w:eastAsia="Times New Roman" w:hAnsi="Arial" w:cs="Arial"/>
          <w:color w:val="000000"/>
          <w:sz w:val="18"/>
          <w:szCs w:val="18"/>
          <w:lang w:eastAsia="es-UY"/>
        </w:rPr>
        <w:t>for</w:t>
      </w:r>
      <w:proofErr w:type="spellEnd"/>
      <w:r w:rsidRPr="00DC605C">
        <w:rPr>
          <w:rFonts w:ascii="Arial" w:eastAsia="Times New Roman" w:hAnsi="Arial" w:cs="Arial"/>
          <w:color w:val="000000"/>
          <w:sz w:val="18"/>
          <w:szCs w:val="18"/>
          <w:lang w:eastAsia="es-UY"/>
        </w:rPr>
        <w:t xml:space="preserve"> </w:t>
      </w:r>
      <w:proofErr w:type="spellStart"/>
      <w:r w:rsidRPr="00DC605C">
        <w:rPr>
          <w:rFonts w:ascii="Arial" w:eastAsia="Times New Roman" w:hAnsi="Arial" w:cs="Arial"/>
          <w:color w:val="000000"/>
          <w:sz w:val="18"/>
          <w:szCs w:val="18"/>
          <w:lang w:eastAsia="es-UY"/>
        </w:rPr>
        <w:t>Democracy</w:t>
      </w:r>
      <w:proofErr w:type="spellEnd"/>
      <w:r w:rsidRPr="00DC605C">
        <w:rPr>
          <w:rFonts w:ascii="Arial" w:eastAsia="Times New Roman" w:hAnsi="Arial" w:cs="Arial"/>
          <w:color w:val="000000"/>
          <w:sz w:val="18"/>
          <w:szCs w:val="18"/>
          <w:lang w:eastAsia="es-UY"/>
        </w:rPr>
        <w:t xml:space="preserve"> (NED) en el rubro de “reforma jurídica” a través de fundaciones</w:t>
      </w:r>
      <w:bookmarkStart w:id="12" w:name="_ftnref13"/>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"_ftn13"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[13]</w:t>
      </w:r>
      <w:r w:rsidRPr="00DC605C">
        <w:rPr>
          <w:rFonts w:ascii="Arial" w:eastAsia="Times New Roman" w:hAnsi="Arial" w:cs="Arial"/>
          <w:color w:val="000000"/>
          <w:sz w:val="18"/>
          <w:szCs w:val="18"/>
          <w:lang w:eastAsia="es-UY"/>
        </w:rPr>
        <w:fldChar w:fldCharType="end"/>
      </w:r>
      <w:bookmarkEnd w:id="12"/>
      <w:r w:rsidRPr="00DC605C">
        <w:rPr>
          <w:rFonts w:ascii="Arial" w:eastAsia="Times New Roman" w:hAnsi="Arial" w:cs="Arial"/>
          <w:color w:val="000000"/>
          <w:sz w:val="18"/>
          <w:szCs w:val="18"/>
          <w:lang w:eastAsia="es-UY"/>
        </w:rPr>
        <w:t>. </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 </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lastRenderedPageBreak/>
        <w:t xml:space="preserve">Una de las últimas campañas desatadas contra el MAS, previa al referéndum de febrero de 2015, se centró en la difamación y desmoralización del gobierno de turno por “corrupción y tráfico de influencias”, sin pruebas fehacientes.  Sin proceso legal adecuado, se manufacturó el “caso Zapata”.  La red de intereses tejida entre la prensa local, fundaciones, </w:t>
      </w:r>
      <w:proofErr w:type="spellStart"/>
      <w:r w:rsidRPr="00DC605C">
        <w:rPr>
          <w:rFonts w:ascii="Arial" w:eastAsia="Times New Roman" w:hAnsi="Arial" w:cs="Arial"/>
          <w:color w:val="000000"/>
          <w:sz w:val="18"/>
          <w:szCs w:val="18"/>
          <w:lang w:eastAsia="es-UY"/>
        </w:rPr>
        <w:t>think</w:t>
      </w:r>
      <w:proofErr w:type="spellEnd"/>
      <w:r w:rsidRPr="00DC605C">
        <w:rPr>
          <w:rFonts w:ascii="Arial" w:eastAsia="Times New Roman" w:hAnsi="Arial" w:cs="Arial"/>
          <w:color w:val="000000"/>
          <w:sz w:val="18"/>
          <w:szCs w:val="18"/>
          <w:lang w:eastAsia="es-UY"/>
        </w:rPr>
        <w:t xml:space="preserve"> </w:t>
      </w:r>
      <w:proofErr w:type="spellStart"/>
      <w:r w:rsidRPr="00DC605C">
        <w:rPr>
          <w:rFonts w:ascii="Arial" w:eastAsia="Times New Roman" w:hAnsi="Arial" w:cs="Arial"/>
          <w:color w:val="000000"/>
          <w:sz w:val="18"/>
          <w:szCs w:val="18"/>
          <w:lang w:eastAsia="es-UY"/>
        </w:rPr>
        <w:t>tanks</w:t>
      </w:r>
      <w:proofErr w:type="spellEnd"/>
      <w:r w:rsidRPr="00DC605C">
        <w:rPr>
          <w:rFonts w:ascii="Arial" w:eastAsia="Times New Roman" w:hAnsi="Arial" w:cs="Arial"/>
          <w:color w:val="000000"/>
          <w:sz w:val="18"/>
          <w:szCs w:val="18"/>
          <w:lang w:eastAsia="es-UY"/>
        </w:rPr>
        <w:t xml:space="preserve"> y voces expertas hicieron campaña destacando la corrupción como principal atributo del gobierno de MAS.  Luego del debido proceso judicial, se mostró que las acusaciones al presidente y ministros de gobierno eran falsas, pero el Caso Zapata influyó para que buena parte de la ciudadanía se inclinara por el NO al momento del </w:t>
      </w:r>
      <w:proofErr w:type="spellStart"/>
      <w:r w:rsidRPr="00DC605C">
        <w:rPr>
          <w:rFonts w:ascii="Arial" w:eastAsia="Times New Roman" w:hAnsi="Arial" w:cs="Arial"/>
          <w:color w:val="000000"/>
          <w:sz w:val="18"/>
          <w:szCs w:val="18"/>
          <w:lang w:eastAsia="es-UY"/>
        </w:rPr>
        <w:t>referendum</w:t>
      </w:r>
      <w:bookmarkStart w:id="13" w:name="_ftnref14"/>
      <w:proofErr w:type="spellEnd"/>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"_ftn14"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[14]</w:t>
      </w:r>
      <w:r w:rsidRPr="00DC605C">
        <w:rPr>
          <w:rFonts w:ascii="Arial" w:eastAsia="Times New Roman" w:hAnsi="Arial" w:cs="Arial"/>
          <w:color w:val="000000"/>
          <w:sz w:val="18"/>
          <w:szCs w:val="18"/>
          <w:lang w:eastAsia="es-UY"/>
        </w:rPr>
        <w:fldChar w:fldCharType="end"/>
      </w:r>
      <w:bookmarkEnd w:id="13"/>
      <w:r w:rsidRPr="00DC605C">
        <w:rPr>
          <w:rFonts w:ascii="Arial" w:eastAsia="Times New Roman" w:hAnsi="Arial" w:cs="Arial"/>
          <w:color w:val="000000"/>
          <w:sz w:val="18"/>
          <w:szCs w:val="18"/>
          <w:lang w:eastAsia="es-UY"/>
        </w:rPr>
        <w:t>.  Se desvió la batalla política al campo judicial. </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 </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Brasil es sin dudas el paradigma de la judicialización de la política desde arriba, como parte de una campaña mediática, política y empresarial orientada (aparentemente) a combatir la corrupción, pero que tiene por objetivo destruir la imagen del Partido de los Trabajadores y “expulsar de la política” a sus principales líderes.  El </w:t>
      </w:r>
      <w:proofErr w:type="spellStart"/>
      <w:r w:rsidRPr="00DC605C">
        <w:rPr>
          <w:rFonts w:ascii="Arial" w:eastAsia="Times New Roman" w:hAnsi="Arial" w:cs="Arial"/>
          <w:i/>
          <w:iCs/>
          <w:color w:val="000000"/>
          <w:sz w:val="18"/>
          <w:szCs w:val="18"/>
          <w:bdr w:val="none" w:sz="0" w:space="0" w:color="auto" w:frame="1"/>
          <w:lang w:eastAsia="es-UY"/>
        </w:rPr>
        <w:t>impeachment</w:t>
      </w:r>
      <w:proofErr w:type="spellEnd"/>
      <w:r w:rsidRPr="00DC605C">
        <w:rPr>
          <w:rFonts w:ascii="Arial" w:eastAsia="Times New Roman" w:hAnsi="Arial" w:cs="Arial"/>
          <w:color w:val="000000"/>
          <w:sz w:val="18"/>
          <w:szCs w:val="18"/>
          <w:lang w:eastAsia="es-UY"/>
        </w:rPr>
        <w:t> a Dilma Rousseff muestra el modo en que opera un aparato judicial intervenido desde fuera.  El Juez Moro, líder del Lava Jato, fue uno de los “mejores alumnos” de los cursos de capacitación realizados por el Departamento de Justicia estadounidense para funcionarios judiciales latinoamericanos en el 2009, en el marco del “programa Puentes”</w:t>
      </w:r>
      <w:bookmarkStart w:id="14" w:name="_ftnref15"/>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"_ftn15"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[15]</w:t>
      </w:r>
      <w:r w:rsidRPr="00DC605C">
        <w:rPr>
          <w:rFonts w:ascii="Arial" w:eastAsia="Times New Roman" w:hAnsi="Arial" w:cs="Arial"/>
          <w:color w:val="000000"/>
          <w:sz w:val="18"/>
          <w:szCs w:val="18"/>
          <w:lang w:eastAsia="es-UY"/>
        </w:rPr>
        <w:fldChar w:fldCharType="end"/>
      </w:r>
      <w:bookmarkEnd w:id="14"/>
      <w:r w:rsidRPr="00DC605C">
        <w:rPr>
          <w:rFonts w:ascii="Arial" w:eastAsia="Times New Roman" w:hAnsi="Arial" w:cs="Arial"/>
          <w:color w:val="000000"/>
          <w:sz w:val="18"/>
          <w:szCs w:val="18"/>
          <w:lang w:eastAsia="es-UY"/>
        </w:rPr>
        <w:t>.  Técnicas de recolección de información como la “delación premiada”, así como el espionaje (intervención de líneas telefónicas, mails, etc.) a funcionarios públicos o burós privados de abogados, parecen formar parte del </w:t>
      </w:r>
      <w:proofErr w:type="spellStart"/>
      <w:r w:rsidRPr="00DC605C">
        <w:rPr>
          <w:rFonts w:ascii="Arial" w:eastAsia="Times New Roman" w:hAnsi="Arial" w:cs="Arial"/>
          <w:i/>
          <w:iCs/>
          <w:color w:val="000000"/>
          <w:sz w:val="18"/>
          <w:szCs w:val="18"/>
          <w:bdr w:val="none" w:sz="0" w:space="0" w:color="auto" w:frame="1"/>
          <w:lang w:eastAsia="es-UY"/>
        </w:rPr>
        <w:t>know</w:t>
      </w:r>
      <w:proofErr w:type="spellEnd"/>
      <w:r w:rsidRPr="00DC605C">
        <w:rPr>
          <w:rFonts w:ascii="Arial" w:eastAsia="Times New Roman" w:hAnsi="Arial" w:cs="Arial"/>
          <w:i/>
          <w:iCs/>
          <w:color w:val="000000"/>
          <w:sz w:val="18"/>
          <w:szCs w:val="18"/>
          <w:bdr w:val="none" w:sz="0" w:space="0" w:color="auto" w:frame="1"/>
          <w:lang w:eastAsia="es-UY"/>
        </w:rPr>
        <w:t xml:space="preserve"> </w:t>
      </w:r>
      <w:proofErr w:type="spellStart"/>
      <w:r w:rsidRPr="00DC605C">
        <w:rPr>
          <w:rFonts w:ascii="Arial" w:eastAsia="Times New Roman" w:hAnsi="Arial" w:cs="Arial"/>
          <w:i/>
          <w:iCs/>
          <w:color w:val="000000"/>
          <w:sz w:val="18"/>
          <w:szCs w:val="18"/>
          <w:bdr w:val="none" w:sz="0" w:space="0" w:color="auto" w:frame="1"/>
          <w:lang w:eastAsia="es-UY"/>
        </w:rPr>
        <w:t>how</w:t>
      </w:r>
      <w:proofErr w:type="spellEnd"/>
      <w:r w:rsidRPr="00DC605C">
        <w:rPr>
          <w:rFonts w:ascii="Arial" w:eastAsia="Times New Roman" w:hAnsi="Arial" w:cs="Arial"/>
          <w:color w:val="000000"/>
          <w:sz w:val="18"/>
          <w:szCs w:val="18"/>
          <w:lang w:eastAsia="es-UY"/>
        </w:rPr>
        <w:t> adoptado.  El juicio a Lula da Silva es otra muestra: considerando el modo en que “apresuraron” su expediente frente a otros casos, la ausencia de pruebas y la campaña mediática que lo cubrió</w:t>
      </w:r>
      <w:bookmarkStart w:id="15" w:name="_ftnref16"/>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"_ftn16"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[16]</w:t>
      </w:r>
      <w:r w:rsidRPr="00DC605C">
        <w:rPr>
          <w:rFonts w:ascii="Arial" w:eastAsia="Times New Roman" w:hAnsi="Arial" w:cs="Arial"/>
          <w:color w:val="000000"/>
          <w:sz w:val="18"/>
          <w:szCs w:val="18"/>
          <w:lang w:eastAsia="es-UY"/>
        </w:rPr>
        <w:fldChar w:fldCharType="end"/>
      </w:r>
      <w:bookmarkEnd w:id="15"/>
      <w:r w:rsidRPr="00DC605C">
        <w:rPr>
          <w:rFonts w:ascii="Arial" w:eastAsia="Times New Roman" w:hAnsi="Arial" w:cs="Arial"/>
          <w:color w:val="000000"/>
          <w:sz w:val="18"/>
          <w:szCs w:val="18"/>
          <w:lang w:eastAsia="es-UY"/>
        </w:rPr>
        <w:t>, da cuenta del modo en que EEUU y las derechas de América Latina están recurriendo a la “justicia” como arma para una guerra librada contra la política de gobiernos y procesos progresistas.  Es “</w:t>
      </w:r>
      <w:proofErr w:type="spellStart"/>
      <w:r w:rsidRPr="00DC605C">
        <w:rPr>
          <w:rFonts w:ascii="Arial" w:eastAsia="Times New Roman" w:hAnsi="Arial" w:cs="Arial"/>
          <w:color w:val="000000"/>
          <w:sz w:val="18"/>
          <w:szCs w:val="18"/>
          <w:lang w:eastAsia="es-UY"/>
        </w:rPr>
        <w:t>lawfare</w:t>
      </w:r>
      <w:proofErr w:type="spellEnd"/>
      <w:r w:rsidRPr="00DC605C">
        <w:rPr>
          <w:rFonts w:ascii="Arial" w:eastAsia="Times New Roman" w:hAnsi="Arial" w:cs="Arial"/>
          <w:color w:val="000000"/>
          <w:sz w:val="18"/>
          <w:szCs w:val="18"/>
          <w:lang w:eastAsia="es-UY"/>
        </w:rPr>
        <w:t>”, la guerra jurídica</w:t>
      </w:r>
      <w:bookmarkStart w:id="16" w:name="_ftnref17"/>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"_ftn17"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[17]</w:t>
      </w:r>
      <w:r w:rsidRPr="00DC605C">
        <w:rPr>
          <w:rFonts w:ascii="Arial" w:eastAsia="Times New Roman" w:hAnsi="Arial" w:cs="Arial"/>
          <w:color w:val="000000"/>
          <w:sz w:val="18"/>
          <w:szCs w:val="18"/>
          <w:lang w:eastAsia="es-UY"/>
        </w:rPr>
        <w:fldChar w:fldCharType="end"/>
      </w:r>
      <w:bookmarkEnd w:id="16"/>
      <w:r w:rsidRPr="00DC605C">
        <w:rPr>
          <w:rFonts w:ascii="Arial" w:eastAsia="Times New Roman" w:hAnsi="Arial" w:cs="Arial"/>
          <w:color w:val="000000"/>
          <w:sz w:val="18"/>
          <w:szCs w:val="18"/>
          <w:lang w:eastAsia="es-UY"/>
        </w:rPr>
        <w:t>.</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 </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b/>
          <w:bCs/>
          <w:color w:val="000000"/>
          <w:sz w:val="18"/>
          <w:szCs w:val="18"/>
          <w:bdr w:val="none" w:sz="0" w:space="0" w:color="auto" w:frame="1"/>
          <w:lang w:eastAsia="es-UY"/>
        </w:rPr>
        <w:t>“Lucha contra la corrupción”</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 </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Esta guerra contra la corrupción se equipara a la guerra librada contra las drogas (íntimamente vinculadas a los intereses del sector público-privado de EEUU): más allá de los protocolos y discursos políticamente correctos, apuntan a aniquilar sectores, grupos, líderes y procesos que disputan con mayor o menor fuerza y/o éxito alternativas al neoliberalismo (por ejemplo: que obstaculizan el flujo de combustibles y materiales estratégicos, que amenazan el acceso a mercados y la rentabilidad de las inversiones).  Para ello, se presenta como objetivo de mediano-largo plazo la anulación de lo político, la despolitización del Estado, evitar ante todo su intervención en la economía, lograr que devenga en un ente técnico subsumido a las reglas del mercado.  Se promueve que sea dirigido por tecnócratas o empresarios capaces de vaciarlo de soberanía, apartarlo de la causa de las mayorías.  Hacerlo más eficiente para el sector privado. </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 </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 xml:space="preserve">Este es el objetivo de la “lucha contra la corrupción” librada desde los medios hegemónicos, think-tanks, fundaciones y gobiernos como el de </w:t>
      </w:r>
      <w:proofErr w:type="gramStart"/>
      <w:r w:rsidRPr="00DC605C">
        <w:rPr>
          <w:rFonts w:ascii="Arial" w:eastAsia="Times New Roman" w:hAnsi="Arial" w:cs="Arial"/>
          <w:color w:val="000000"/>
          <w:sz w:val="18"/>
          <w:szCs w:val="18"/>
          <w:lang w:eastAsia="es-UY"/>
        </w:rPr>
        <w:t>EEUU</w:t>
      </w:r>
      <w:proofErr w:type="gramEnd"/>
      <w:r w:rsidRPr="00DC605C">
        <w:rPr>
          <w:rFonts w:ascii="Arial" w:eastAsia="Times New Roman" w:hAnsi="Arial" w:cs="Arial"/>
          <w:color w:val="000000"/>
          <w:sz w:val="18"/>
          <w:szCs w:val="18"/>
          <w:lang w:eastAsia="es-UY"/>
        </w:rPr>
        <w:t xml:space="preserve">, que exportan un modelo de democracia y gobernabilidad que nada tiene que ver con la inclusión política, económica, cultural y social de mayorías históricamente postergadas.  Es la democracia de una “clase media” (imposible de ser definida) cuya única causa sería la de “instituciones transparentes”, “índices de violencia cero” y “cárcel para todos los corruptos, para todos los políticos”.  La democracia de una sociedad que (aparentemente) desea ser gobernada por empresarios y tecnócratas que no tengan “nada que ver” con la política.  Así, en los discursos contra la corrupción, la “delincuencia” y “los criminales”, se va reforzando la urdimbre de la ideología dominante, alimentada por la </w:t>
      </w:r>
      <w:r w:rsidRPr="00DC605C">
        <w:rPr>
          <w:rFonts w:ascii="Arial" w:eastAsia="Times New Roman" w:hAnsi="Arial" w:cs="Arial"/>
          <w:color w:val="000000"/>
          <w:sz w:val="18"/>
          <w:szCs w:val="18"/>
          <w:lang w:eastAsia="es-UY"/>
        </w:rPr>
        <w:lastRenderedPageBreak/>
        <w:t>“frustración” generada por gobiernos que (aparentemente) traicionaron a sus pueblos.  Unido a este relato, resurge con fuerza el neoliberalismo, un camino que ya hemos transitado en América Latina, que garantiza la salud de los mercados y la profundización de la miseria, injusticia y violencia ¿y quién se atrevería a afirmar que ese rumbo (¡ya transitado!) está exento de corrupción?</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 </w:t>
      </w:r>
    </w:p>
    <w:p w:rsidR="00DC605C" w:rsidRPr="00DC605C" w:rsidRDefault="00DC605C" w:rsidP="00DC605C">
      <w:pPr>
        <w:spacing w:after="0" w:line="312" w:lineRule="atLeast"/>
        <w:jc w:val="both"/>
        <w:textAlignment w:val="baseline"/>
        <w:rPr>
          <w:rFonts w:ascii="Arial" w:eastAsia="Times New Roman" w:hAnsi="Arial" w:cs="Arial"/>
          <w:color w:val="000000"/>
          <w:sz w:val="18"/>
          <w:szCs w:val="18"/>
          <w:lang w:eastAsia="es-UY"/>
        </w:rPr>
      </w:pPr>
      <w:r w:rsidRPr="00DC605C">
        <w:rPr>
          <w:rFonts w:ascii="Arial" w:eastAsia="Times New Roman" w:hAnsi="Arial" w:cs="Arial"/>
          <w:b/>
          <w:bCs/>
          <w:color w:val="000000"/>
          <w:sz w:val="18"/>
          <w:szCs w:val="18"/>
          <w:bdr w:val="none" w:sz="0" w:space="0" w:color="auto" w:frame="1"/>
          <w:lang w:eastAsia="es-UY"/>
        </w:rPr>
        <w:t>----Silvina M. Romano</w:t>
      </w:r>
      <w:r w:rsidRPr="00DC605C">
        <w:rPr>
          <w:rFonts w:ascii="Arial" w:eastAsia="Times New Roman" w:hAnsi="Arial" w:cs="Arial"/>
          <w:color w:val="000000"/>
          <w:sz w:val="18"/>
          <w:szCs w:val="18"/>
          <w:lang w:eastAsia="es-UY"/>
        </w:rPr>
        <w:t> es Dra. en Ciencia Política.  Investigadora del Consejo Nacional de Investigaciones Científicas y Técnicas en el Instituto de Estudios de América Latina y el Caribe, Universidad de Buenos Aires.</w:t>
      </w:r>
    </w:p>
    <w:p w:rsidR="00DC605C" w:rsidRPr="00DC605C" w:rsidRDefault="00DC605C" w:rsidP="00DC605C">
      <w:pPr>
        <w:spacing w:after="0" w:line="312" w:lineRule="atLeast"/>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 </w:t>
      </w:r>
    </w:p>
    <w:p w:rsidR="00DC605C" w:rsidRPr="00DC605C" w:rsidRDefault="00DC605C" w:rsidP="00DC605C">
      <w:pPr>
        <w:spacing w:after="0" w:line="312" w:lineRule="atLeast"/>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Artículo publicado en la Revista de ALAI </w:t>
      </w:r>
      <w:r w:rsidRPr="00DC605C">
        <w:rPr>
          <w:rFonts w:ascii="Arial" w:eastAsia="Times New Roman" w:hAnsi="Arial" w:cs="Arial"/>
          <w:i/>
          <w:iCs/>
          <w:color w:val="000000"/>
          <w:sz w:val="18"/>
          <w:szCs w:val="18"/>
          <w:bdr w:val="none" w:sz="0" w:space="0" w:color="auto" w:frame="1"/>
          <w:lang w:eastAsia="es-UY"/>
        </w:rPr>
        <w:t>América Latina en Movimiento</w:t>
      </w:r>
      <w:r w:rsidRPr="00DC605C">
        <w:rPr>
          <w:rFonts w:ascii="Arial" w:eastAsia="Times New Roman" w:hAnsi="Arial" w:cs="Arial"/>
          <w:color w:val="000000"/>
          <w:sz w:val="18"/>
          <w:szCs w:val="18"/>
          <w:lang w:eastAsia="es-UY"/>
        </w:rPr>
        <w:t> 531, marzo 2018 </w:t>
      </w:r>
      <w:hyperlink r:id="rId6" w:history="1">
        <w:r w:rsidRPr="00DC605C">
          <w:rPr>
            <w:rFonts w:ascii="Arial" w:eastAsia="Times New Roman" w:hAnsi="Arial" w:cs="Arial"/>
            <w:color w:val="A52A2A"/>
            <w:sz w:val="18"/>
            <w:szCs w:val="18"/>
            <w:u w:val="single"/>
            <w:bdr w:val="none" w:sz="0" w:space="0" w:color="auto" w:frame="1"/>
            <w:lang w:eastAsia="es-UY"/>
          </w:rPr>
          <w:t>La corrupción: Más allá de la moralina</w:t>
        </w:r>
      </w:hyperlink>
    </w:p>
    <w:p w:rsidR="00DC605C" w:rsidRPr="00DC605C" w:rsidRDefault="00DC605C" w:rsidP="00DC605C">
      <w:pPr>
        <w:spacing w:after="0" w:line="312" w:lineRule="atLeast"/>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t> </w:t>
      </w:r>
    </w:p>
    <w:bookmarkStart w:id="17" w:name="_ftn1"/>
    <w:p w:rsidR="00DC605C" w:rsidRPr="00DC605C" w:rsidRDefault="00DC605C" w:rsidP="00DC605C">
      <w:pPr>
        <w:spacing w:after="0" w:line="312" w:lineRule="atLeast"/>
        <w:textAlignment w:val="baseline"/>
        <w:rPr>
          <w:rFonts w:ascii="Arial" w:eastAsia="Times New Roman" w:hAnsi="Arial" w:cs="Arial"/>
          <w:color w:val="000000"/>
          <w:sz w:val="18"/>
          <w:szCs w:val="18"/>
          <w:lang w:val="en-US" w:eastAsia="es-UY"/>
        </w:rPr>
      </w:pPr>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val="en-US" w:eastAsia="es-UY"/>
        </w:rPr>
        <w:instrText xml:space="preserve"> HYPERLINK "https://www.alainet.org/es/articulo/191549" \l "_ftnref1"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val="en-US" w:eastAsia="es-UY"/>
        </w:rPr>
        <w:t>[1]</w:t>
      </w:r>
      <w:r w:rsidRPr="00DC605C">
        <w:rPr>
          <w:rFonts w:ascii="Arial" w:eastAsia="Times New Roman" w:hAnsi="Arial" w:cs="Arial"/>
          <w:color w:val="000000"/>
          <w:sz w:val="18"/>
          <w:szCs w:val="18"/>
          <w:lang w:eastAsia="es-UY"/>
        </w:rPr>
        <w:fldChar w:fldCharType="end"/>
      </w:r>
      <w:bookmarkEnd w:id="17"/>
      <w:r w:rsidRPr="00DC605C">
        <w:rPr>
          <w:rFonts w:ascii="Arial" w:eastAsia="Times New Roman" w:hAnsi="Arial" w:cs="Arial"/>
          <w:color w:val="000000"/>
          <w:sz w:val="18"/>
          <w:szCs w:val="18"/>
          <w:lang w:val="en-US" w:eastAsia="es-UY"/>
        </w:rPr>
        <w:t> IMF blog: </w:t>
      </w:r>
      <w:hyperlink r:id="rId7" w:history="1">
        <w:r w:rsidRPr="00DC605C">
          <w:rPr>
            <w:rFonts w:ascii="Arial" w:eastAsia="Times New Roman" w:hAnsi="Arial" w:cs="Arial"/>
            <w:color w:val="A52A2A"/>
            <w:sz w:val="18"/>
            <w:szCs w:val="18"/>
            <w:u w:val="single"/>
            <w:bdr w:val="none" w:sz="0" w:space="0" w:color="auto" w:frame="1"/>
            <w:lang w:val="en-US" w:eastAsia="es-UY"/>
          </w:rPr>
          <w:t>http://bit.ly/2lbvsfe</w:t>
        </w:r>
      </w:hyperlink>
    </w:p>
    <w:bookmarkStart w:id="18" w:name="_ftn2"/>
    <w:p w:rsidR="00DC605C" w:rsidRPr="00DC605C" w:rsidRDefault="00DC605C" w:rsidP="00DC605C">
      <w:pPr>
        <w:spacing w:after="0" w:line="312" w:lineRule="atLeast"/>
        <w:textAlignment w:val="baseline"/>
        <w:rPr>
          <w:rFonts w:ascii="Arial" w:eastAsia="Times New Roman" w:hAnsi="Arial" w:cs="Arial"/>
          <w:color w:val="000000"/>
          <w:sz w:val="18"/>
          <w:szCs w:val="18"/>
          <w:lang w:val="en-US" w:eastAsia="es-UY"/>
        </w:rPr>
      </w:pPr>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val="en-US" w:eastAsia="es-UY"/>
        </w:rPr>
        <w:instrText xml:space="preserve"> HYPERLINK "https://www.alainet.org/es/articulo/191549" \l "_ftnref2"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val="en-US" w:eastAsia="es-UY"/>
        </w:rPr>
        <w:t>[2]</w:t>
      </w:r>
      <w:r w:rsidRPr="00DC605C">
        <w:rPr>
          <w:rFonts w:ascii="Arial" w:eastAsia="Times New Roman" w:hAnsi="Arial" w:cs="Arial"/>
          <w:color w:val="000000"/>
          <w:sz w:val="18"/>
          <w:szCs w:val="18"/>
          <w:lang w:eastAsia="es-UY"/>
        </w:rPr>
        <w:fldChar w:fldCharType="end"/>
      </w:r>
      <w:bookmarkEnd w:id="18"/>
      <w:r w:rsidRPr="00DC605C">
        <w:rPr>
          <w:rFonts w:ascii="Arial" w:eastAsia="Times New Roman" w:hAnsi="Arial" w:cs="Arial"/>
          <w:color w:val="000000"/>
          <w:sz w:val="18"/>
          <w:szCs w:val="18"/>
          <w:lang w:val="en-US" w:eastAsia="es-UY"/>
        </w:rPr>
        <w:t> The Economist: </w:t>
      </w:r>
      <w:hyperlink r:id="rId8" w:history="1">
        <w:r w:rsidRPr="00DC605C">
          <w:rPr>
            <w:rFonts w:ascii="Arial" w:eastAsia="Times New Roman" w:hAnsi="Arial" w:cs="Arial"/>
            <w:color w:val="A52A2A"/>
            <w:sz w:val="18"/>
            <w:szCs w:val="18"/>
            <w:u w:val="single"/>
            <w:bdr w:val="none" w:sz="0" w:space="0" w:color="auto" w:frame="1"/>
            <w:lang w:val="en-US" w:eastAsia="es-UY"/>
          </w:rPr>
          <w:t>http://econ.st/2CFixsX</w:t>
        </w:r>
      </w:hyperlink>
      <w:bookmarkStart w:id="19" w:name="_GoBack"/>
      <w:bookmarkEnd w:id="19"/>
    </w:p>
    <w:bookmarkStart w:id="20" w:name="_ftn3"/>
    <w:p w:rsidR="00DC605C" w:rsidRPr="00DC605C" w:rsidRDefault="00DC605C" w:rsidP="00DC605C">
      <w:pPr>
        <w:spacing w:after="0" w:line="312" w:lineRule="atLeast"/>
        <w:textAlignment w:val="baseline"/>
        <w:rPr>
          <w:rFonts w:ascii="Arial" w:eastAsia="Times New Roman" w:hAnsi="Arial" w:cs="Arial"/>
          <w:color w:val="000000"/>
          <w:sz w:val="18"/>
          <w:szCs w:val="18"/>
          <w:lang w:val="en-US" w:eastAsia="es-UY"/>
        </w:rPr>
      </w:pPr>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val="en-US" w:eastAsia="es-UY"/>
        </w:rPr>
        <w:instrText xml:space="preserve"> HYPERLINK "https://www.alainet.org/es/articulo/191549" \l "_ftnref3"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val="en-US" w:eastAsia="es-UY"/>
        </w:rPr>
        <w:t>[3]</w:t>
      </w:r>
      <w:r w:rsidRPr="00DC605C">
        <w:rPr>
          <w:rFonts w:ascii="Arial" w:eastAsia="Times New Roman" w:hAnsi="Arial" w:cs="Arial"/>
          <w:color w:val="000000"/>
          <w:sz w:val="18"/>
          <w:szCs w:val="18"/>
          <w:lang w:eastAsia="es-UY"/>
        </w:rPr>
        <w:fldChar w:fldCharType="end"/>
      </w:r>
      <w:bookmarkEnd w:id="20"/>
      <w:r w:rsidRPr="00DC605C">
        <w:rPr>
          <w:rFonts w:ascii="Arial" w:eastAsia="Times New Roman" w:hAnsi="Arial" w:cs="Arial"/>
          <w:color w:val="000000"/>
          <w:sz w:val="18"/>
          <w:szCs w:val="18"/>
          <w:lang w:val="en-US" w:eastAsia="es-UY"/>
        </w:rPr>
        <w:t> </w:t>
      </w:r>
      <w:hyperlink r:id="rId9" w:history="1">
        <w:r w:rsidRPr="00DC605C">
          <w:rPr>
            <w:rFonts w:ascii="Arial" w:eastAsia="Times New Roman" w:hAnsi="Arial" w:cs="Arial"/>
            <w:color w:val="A52A2A"/>
            <w:sz w:val="18"/>
            <w:szCs w:val="18"/>
            <w:u w:val="single"/>
            <w:bdr w:val="none" w:sz="0" w:space="0" w:color="auto" w:frame="1"/>
            <w:lang w:val="en-US" w:eastAsia="es-UY"/>
          </w:rPr>
          <w:t>http://csis.org/multimedia/leading-nexus-development-and-defense</w:t>
        </w:r>
      </w:hyperlink>
    </w:p>
    <w:bookmarkStart w:id="21" w:name="_ftn4"/>
    <w:p w:rsidR="00DC605C" w:rsidRPr="00DC605C" w:rsidRDefault="00DC605C" w:rsidP="00DC605C">
      <w:pPr>
        <w:spacing w:after="0" w:line="312" w:lineRule="atLeast"/>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"_ftnref4"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[4]</w:t>
      </w:r>
      <w:r w:rsidRPr="00DC605C">
        <w:rPr>
          <w:rFonts w:ascii="Arial" w:eastAsia="Times New Roman" w:hAnsi="Arial" w:cs="Arial"/>
          <w:color w:val="000000"/>
          <w:sz w:val="18"/>
          <w:szCs w:val="18"/>
          <w:lang w:eastAsia="es-UY"/>
        </w:rPr>
        <w:fldChar w:fldCharType="end"/>
      </w:r>
      <w:bookmarkEnd w:id="21"/>
      <w:r w:rsidRPr="00DC605C">
        <w:rPr>
          <w:rFonts w:ascii="Arial" w:eastAsia="Times New Roman" w:hAnsi="Arial" w:cs="Arial"/>
          <w:color w:val="000000"/>
          <w:sz w:val="18"/>
          <w:szCs w:val="18"/>
          <w:lang w:eastAsia="es-UY"/>
        </w:rPr>
        <w:t> En informe reciente, asesores del FMI advierten que en los gobiernos donde ha habido un giro a la derecha, la economía ha retomado el rumbo “correcto” </w:t>
      </w:r>
      <w:hyperlink r:id="rId10" w:history="1">
        <w:r w:rsidRPr="00DC605C">
          <w:rPr>
            <w:rFonts w:ascii="Arial" w:eastAsia="Times New Roman" w:hAnsi="Arial" w:cs="Arial"/>
            <w:color w:val="A52A2A"/>
            <w:sz w:val="18"/>
            <w:szCs w:val="18"/>
            <w:u w:val="single"/>
            <w:bdr w:val="none" w:sz="0" w:space="0" w:color="auto" w:frame="1"/>
            <w:lang w:eastAsia="es-UY"/>
          </w:rPr>
          <w:t>http://bit.ly/2BD06YV</w:t>
        </w:r>
      </w:hyperlink>
    </w:p>
    <w:bookmarkStart w:id="22" w:name="_ftn5"/>
    <w:p w:rsidR="00DC605C" w:rsidRPr="00DC605C" w:rsidRDefault="00DC605C" w:rsidP="00DC605C">
      <w:pPr>
        <w:spacing w:after="0" w:line="312" w:lineRule="atLeast"/>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"_ftnref5"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[5]</w:t>
      </w:r>
      <w:r w:rsidRPr="00DC605C">
        <w:rPr>
          <w:rFonts w:ascii="Arial" w:eastAsia="Times New Roman" w:hAnsi="Arial" w:cs="Arial"/>
          <w:color w:val="000000"/>
          <w:sz w:val="18"/>
          <w:szCs w:val="18"/>
          <w:lang w:eastAsia="es-UY"/>
        </w:rPr>
        <w:fldChar w:fldCharType="end"/>
      </w:r>
      <w:bookmarkEnd w:id="22"/>
      <w:r w:rsidRPr="00DC605C">
        <w:rPr>
          <w:rFonts w:ascii="Arial" w:eastAsia="Times New Roman" w:hAnsi="Arial" w:cs="Arial"/>
          <w:color w:val="000000"/>
          <w:sz w:val="18"/>
          <w:szCs w:val="18"/>
          <w:lang w:eastAsia="es-UY"/>
        </w:rPr>
        <w:t> Estado &amp; Comunes: </w:t>
      </w:r>
      <w:hyperlink r:id="rId11" w:history="1">
        <w:r w:rsidRPr="00DC605C">
          <w:rPr>
            <w:rFonts w:ascii="Arial" w:eastAsia="Times New Roman" w:hAnsi="Arial" w:cs="Arial"/>
            <w:color w:val="A52A2A"/>
            <w:sz w:val="18"/>
            <w:szCs w:val="18"/>
            <w:u w:val="single"/>
            <w:bdr w:val="none" w:sz="0" w:space="0" w:color="auto" w:frame="1"/>
            <w:lang w:eastAsia="es-UY"/>
          </w:rPr>
          <w:t>http://bit.ly/2EN4HKP</w:t>
        </w:r>
      </w:hyperlink>
    </w:p>
    <w:bookmarkStart w:id="23" w:name="_ftn6"/>
    <w:p w:rsidR="00DC605C" w:rsidRPr="00DC605C" w:rsidRDefault="00DC605C" w:rsidP="00DC605C">
      <w:pPr>
        <w:spacing w:after="0" w:line="312" w:lineRule="atLeast"/>
        <w:textAlignment w:val="baseline"/>
        <w:rPr>
          <w:rFonts w:ascii="Arial" w:eastAsia="Times New Roman" w:hAnsi="Arial" w:cs="Arial"/>
          <w:color w:val="000000"/>
          <w:sz w:val="18"/>
          <w:szCs w:val="18"/>
          <w:lang w:val="en-US" w:eastAsia="es-UY"/>
        </w:rPr>
      </w:pPr>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val="en-US" w:eastAsia="es-UY"/>
        </w:rPr>
        <w:instrText xml:space="preserve"> HYPERLINK "https://www.alainet.org/es/articulo/191549" \l "_ftnref6"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val="en-US" w:eastAsia="es-UY"/>
        </w:rPr>
        <w:t>[6]</w:t>
      </w:r>
      <w:r w:rsidRPr="00DC605C">
        <w:rPr>
          <w:rFonts w:ascii="Arial" w:eastAsia="Times New Roman" w:hAnsi="Arial" w:cs="Arial"/>
          <w:color w:val="000000"/>
          <w:sz w:val="18"/>
          <w:szCs w:val="18"/>
          <w:lang w:eastAsia="es-UY"/>
        </w:rPr>
        <w:fldChar w:fldCharType="end"/>
      </w:r>
      <w:bookmarkEnd w:id="23"/>
      <w:r w:rsidRPr="00DC605C">
        <w:rPr>
          <w:rFonts w:ascii="Arial" w:eastAsia="Times New Roman" w:hAnsi="Arial" w:cs="Arial"/>
          <w:color w:val="000000"/>
          <w:sz w:val="18"/>
          <w:szCs w:val="18"/>
          <w:lang w:val="en-US" w:eastAsia="es-UY"/>
        </w:rPr>
        <w:t> Global Studies Law: </w:t>
      </w:r>
      <w:hyperlink r:id="rId12" w:history="1">
        <w:r w:rsidRPr="00DC605C">
          <w:rPr>
            <w:rFonts w:ascii="Arial" w:eastAsia="Times New Roman" w:hAnsi="Arial" w:cs="Arial"/>
            <w:color w:val="A52A2A"/>
            <w:sz w:val="18"/>
            <w:szCs w:val="18"/>
            <w:u w:val="single"/>
            <w:bdr w:val="none" w:sz="0" w:space="0" w:color="auto" w:frame="1"/>
            <w:lang w:val="en-US" w:eastAsia="es-UY"/>
          </w:rPr>
          <w:t>http://bit.ly/2GH44if</w:t>
        </w:r>
      </w:hyperlink>
    </w:p>
    <w:bookmarkStart w:id="24" w:name="_ftn7"/>
    <w:p w:rsidR="00DC605C" w:rsidRPr="00DC605C" w:rsidRDefault="00DC605C" w:rsidP="00DC605C">
      <w:pPr>
        <w:spacing w:after="0" w:line="312" w:lineRule="atLeast"/>
        <w:textAlignment w:val="baseline"/>
        <w:rPr>
          <w:rFonts w:ascii="Arial" w:eastAsia="Times New Roman" w:hAnsi="Arial" w:cs="Arial"/>
          <w:color w:val="000000"/>
          <w:sz w:val="18"/>
          <w:szCs w:val="18"/>
          <w:lang w:val="en-US" w:eastAsia="es-UY"/>
        </w:rPr>
      </w:pPr>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val="en-US" w:eastAsia="es-UY"/>
        </w:rPr>
        <w:instrText xml:space="preserve"> HYPERLINK "https://www.alainet.org/es/articulo/191549" \l "_ftnref7"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val="en-US" w:eastAsia="es-UY"/>
        </w:rPr>
        <w:t>[7]</w:t>
      </w:r>
      <w:r w:rsidRPr="00DC605C">
        <w:rPr>
          <w:rFonts w:ascii="Arial" w:eastAsia="Times New Roman" w:hAnsi="Arial" w:cs="Arial"/>
          <w:color w:val="000000"/>
          <w:sz w:val="18"/>
          <w:szCs w:val="18"/>
          <w:lang w:eastAsia="es-UY"/>
        </w:rPr>
        <w:fldChar w:fldCharType="end"/>
      </w:r>
      <w:bookmarkEnd w:id="24"/>
      <w:r w:rsidRPr="00DC605C">
        <w:rPr>
          <w:rFonts w:ascii="Arial" w:eastAsia="Times New Roman" w:hAnsi="Arial" w:cs="Arial"/>
          <w:color w:val="000000"/>
          <w:sz w:val="18"/>
          <w:szCs w:val="18"/>
          <w:lang w:val="en-US" w:eastAsia="es-UY"/>
        </w:rPr>
        <w:t> UNAM: </w:t>
      </w:r>
      <w:hyperlink r:id="rId13" w:history="1">
        <w:r w:rsidRPr="00DC605C">
          <w:rPr>
            <w:rFonts w:ascii="Arial" w:eastAsia="Times New Roman" w:hAnsi="Arial" w:cs="Arial"/>
            <w:color w:val="A52A2A"/>
            <w:sz w:val="18"/>
            <w:szCs w:val="18"/>
            <w:u w:val="single"/>
            <w:bdr w:val="none" w:sz="0" w:space="0" w:color="auto" w:frame="1"/>
            <w:lang w:val="en-US" w:eastAsia="es-UY"/>
          </w:rPr>
          <w:t>http://bit.ly/2oouBud</w:t>
        </w:r>
      </w:hyperlink>
    </w:p>
    <w:bookmarkStart w:id="25" w:name="_ftn8"/>
    <w:p w:rsidR="00DC605C" w:rsidRPr="00DC605C" w:rsidRDefault="00DC605C" w:rsidP="00DC605C">
      <w:pPr>
        <w:spacing w:after="0" w:line="312" w:lineRule="atLeast"/>
        <w:textAlignment w:val="baseline"/>
        <w:rPr>
          <w:rFonts w:ascii="Arial" w:eastAsia="Times New Roman" w:hAnsi="Arial" w:cs="Arial"/>
          <w:color w:val="000000"/>
          <w:sz w:val="18"/>
          <w:szCs w:val="18"/>
          <w:lang w:val="en-US" w:eastAsia="es-UY"/>
        </w:rPr>
      </w:pPr>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val="en-US" w:eastAsia="es-UY"/>
        </w:rPr>
        <w:instrText xml:space="preserve"> HYPERLINK "https://www.alainet.org/es/articulo/191549" \l "_ftnref8"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val="en-US" w:eastAsia="es-UY"/>
        </w:rPr>
        <w:t>[8]</w:t>
      </w:r>
      <w:r w:rsidRPr="00DC605C">
        <w:rPr>
          <w:rFonts w:ascii="Arial" w:eastAsia="Times New Roman" w:hAnsi="Arial" w:cs="Arial"/>
          <w:color w:val="000000"/>
          <w:sz w:val="18"/>
          <w:szCs w:val="18"/>
          <w:lang w:eastAsia="es-UY"/>
        </w:rPr>
        <w:fldChar w:fldCharType="end"/>
      </w:r>
      <w:bookmarkEnd w:id="25"/>
      <w:r w:rsidRPr="00DC605C">
        <w:rPr>
          <w:rFonts w:ascii="Arial" w:eastAsia="Times New Roman" w:hAnsi="Arial" w:cs="Arial"/>
          <w:color w:val="000000"/>
          <w:sz w:val="18"/>
          <w:szCs w:val="18"/>
          <w:lang w:val="en-US" w:eastAsia="es-UY"/>
        </w:rPr>
        <w:t> </w:t>
      </w:r>
      <w:hyperlink r:id="rId14" w:history="1">
        <w:r w:rsidRPr="00DC605C">
          <w:rPr>
            <w:rFonts w:ascii="Arial" w:eastAsia="Times New Roman" w:hAnsi="Arial" w:cs="Arial"/>
            <w:color w:val="A52A2A"/>
            <w:sz w:val="18"/>
            <w:szCs w:val="18"/>
            <w:u w:val="single"/>
            <w:bdr w:val="none" w:sz="0" w:space="0" w:color="auto" w:frame="1"/>
            <w:lang w:val="en-US" w:eastAsia="es-UY"/>
          </w:rPr>
          <w:t>http://www.oas.org/JURIDICO/spanish/RepoBM.htm</w:t>
        </w:r>
      </w:hyperlink>
    </w:p>
    <w:bookmarkStart w:id="26" w:name="_ftn9"/>
    <w:p w:rsidR="00DC605C" w:rsidRPr="00DC605C" w:rsidRDefault="00DC605C" w:rsidP="00DC605C">
      <w:pPr>
        <w:spacing w:after="0" w:line="312" w:lineRule="atLeast"/>
        <w:textAlignment w:val="baseline"/>
        <w:rPr>
          <w:rFonts w:ascii="Arial" w:eastAsia="Times New Roman" w:hAnsi="Arial" w:cs="Arial"/>
          <w:color w:val="000000"/>
          <w:sz w:val="18"/>
          <w:szCs w:val="18"/>
          <w:lang w:val="en-US" w:eastAsia="es-UY"/>
        </w:rPr>
      </w:pPr>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val="en-US" w:eastAsia="es-UY"/>
        </w:rPr>
        <w:instrText xml:space="preserve"> HYPERLINK "https://www.alainet.org/es/articulo/191549" \l "_ftnref9"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val="en-US" w:eastAsia="es-UY"/>
        </w:rPr>
        <w:t>[9]</w:t>
      </w:r>
      <w:r w:rsidRPr="00DC605C">
        <w:rPr>
          <w:rFonts w:ascii="Arial" w:eastAsia="Times New Roman" w:hAnsi="Arial" w:cs="Arial"/>
          <w:color w:val="000000"/>
          <w:sz w:val="18"/>
          <w:szCs w:val="18"/>
          <w:lang w:eastAsia="es-UY"/>
        </w:rPr>
        <w:fldChar w:fldCharType="end"/>
      </w:r>
      <w:bookmarkEnd w:id="26"/>
      <w:r w:rsidRPr="00DC605C">
        <w:rPr>
          <w:rFonts w:ascii="Arial" w:eastAsia="Times New Roman" w:hAnsi="Arial" w:cs="Arial"/>
          <w:color w:val="000000"/>
          <w:sz w:val="18"/>
          <w:szCs w:val="18"/>
          <w:lang w:val="en-US" w:eastAsia="es-UY"/>
        </w:rPr>
        <w:t> Wilson Center: </w:t>
      </w:r>
      <w:hyperlink r:id="rId15" w:history="1">
        <w:r w:rsidRPr="00DC605C">
          <w:rPr>
            <w:rFonts w:ascii="Arial" w:eastAsia="Times New Roman" w:hAnsi="Arial" w:cs="Arial"/>
            <w:color w:val="A52A2A"/>
            <w:sz w:val="18"/>
            <w:szCs w:val="18"/>
            <w:u w:val="single"/>
            <w:bdr w:val="none" w:sz="0" w:space="0" w:color="auto" w:frame="1"/>
            <w:lang w:val="en-US" w:eastAsia="es-UY"/>
          </w:rPr>
          <w:t>http://bit.ly/2FqbreL</w:t>
        </w:r>
      </w:hyperlink>
    </w:p>
    <w:bookmarkStart w:id="27" w:name="_ftn10"/>
    <w:p w:rsidR="00DC605C" w:rsidRPr="00DC605C" w:rsidRDefault="00DC605C" w:rsidP="00DC605C">
      <w:pPr>
        <w:spacing w:after="0" w:line="312" w:lineRule="atLeast"/>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"_ftnref10"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[10]</w:t>
      </w:r>
      <w:r w:rsidRPr="00DC605C">
        <w:rPr>
          <w:rFonts w:ascii="Arial" w:eastAsia="Times New Roman" w:hAnsi="Arial" w:cs="Arial"/>
          <w:color w:val="000000"/>
          <w:sz w:val="18"/>
          <w:szCs w:val="18"/>
          <w:lang w:eastAsia="es-UY"/>
        </w:rPr>
        <w:fldChar w:fldCharType="end"/>
      </w:r>
      <w:bookmarkEnd w:id="27"/>
      <w:r w:rsidRPr="00DC605C">
        <w:rPr>
          <w:rFonts w:ascii="Arial" w:eastAsia="Times New Roman" w:hAnsi="Arial" w:cs="Arial"/>
          <w:color w:val="000000"/>
          <w:sz w:val="18"/>
          <w:szCs w:val="18"/>
          <w:lang w:eastAsia="es-UY"/>
        </w:rPr>
        <w:t> Ver: FIDH - </w:t>
      </w:r>
      <w:hyperlink r:id="rId16" w:history="1">
        <w:r w:rsidRPr="00DC605C">
          <w:rPr>
            <w:rFonts w:ascii="Arial" w:eastAsia="Times New Roman" w:hAnsi="Arial" w:cs="Arial"/>
            <w:color w:val="A52A2A"/>
            <w:sz w:val="18"/>
            <w:szCs w:val="18"/>
            <w:u w:val="single"/>
            <w:bdr w:val="none" w:sz="0" w:space="0" w:color="auto" w:frame="1"/>
            <w:lang w:eastAsia="es-UY"/>
          </w:rPr>
          <w:t>http://bit.ly/1u1TQiP</w:t>
        </w:r>
      </w:hyperlink>
      <w:r w:rsidRPr="00DC605C">
        <w:rPr>
          <w:rFonts w:ascii="Arial" w:eastAsia="Times New Roman" w:hAnsi="Arial" w:cs="Arial"/>
          <w:color w:val="000000"/>
          <w:sz w:val="18"/>
          <w:szCs w:val="18"/>
          <w:lang w:eastAsia="es-UY"/>
        </w:rPr>
        <w:t>; CICIG - </w:t>
      </w:r>
      <w:hyperlink r:id="rId17" w:history="1">
        <w:r w:rsidRPr="00DC605C">
          <w:rPr>
            <w:rFonts w:ascii="Arial" w:eastAsia="Times New Roman" w:hAnsi="Arial" w:cs="Arial"/>
            <w:color w:val="A52A2A"/>
            <w:sz w:val="18"/>
            <w:szCs w:val="18"/>
            <w:u w:val="single"/>
            <w:bdr w:val="none" w:sz="0" w:space="0" w:color="auto" w:frame="1"/>
            <w:lang w:eastAsia="es-UY"/>
          </w:rPr>
          <w:t>http://bit.ly/2cbQ6Wd</w:t>
        </w:r>
      </w:hyperlink>
    </w:p>
    <w:bookmarkStart w:id="28" w:name="_ftn11"/>
    <w:p w:rsidR="00DC605C" w:rsidRPr="00DC605C" w:rsidRDefault="00DC605C" w:rsidP="00DC605C">
      <w:pPr>
        <w:spacing w:after="0" w:line="312" w:lineRule="atLeast"/>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"_ftnref11"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[11]</w:t>
      </w:r>
      <w:r w:rsidRPr="00DC605C">
        <w:rPr>
          <w:rFonts w:ascii="Arial" w:eastAsia="Times New Roman" w:hAnsi="Arial" w:cs="Arial"/>
          <w:color w:val="000000"/>
          <w:sz w:val="18"/>
          <w:szCs w:val="18"/>
          <w:lang w:eastAsia="es-UY"/>
        </w:rPr>
        <w:fldChar w:fldCharType="end"/>
      </w:r>
      <w:bookmarkEnd w:id="28"/>
      <w:r w:rsidRPr="00DC605C">
        <w:rPr>
          <w:rFonts w:ascii="Arial" w:eastAsia="Times New Roman" w:hAnsi="Arial" w:cs="Arial"/>
          <w:color w:val="000000"/>
          <w:sz w:val="18"/>
          <w:szCs w:val="18"/>
          <w:lang w:eastAsia="es-UY"/>
        </w:rPr>
        <w:t xml:space="preserve"> Ver por ejemplo el vínculo entre elites y “crimen organizado” – </w:t>
      </w:r>
      <w:proofErr w:type="spellStart"/>
      <w:r w:rsidRPr="00DC605C">
        <w:rPr>
          <w:rFonts w:ascii="Arial" w:eastAsia="Times New Roman" w:hAnsi="Arial" w:cs="Arial"/>
          <w:color w:val="000000"/>
          <w:sz w:val="18"/>
          <w:szCs w:val="18"/>
          <w:lang w:eastAsia="es-UY"/>
        </w:rPr>
        <w:t>InSight</w:t>
      </w:r>
      <w:proofErr w:type="spellEnd"/>
      <w:r w:rsidRPr="00DC605C">
        <w:rPr>
          <w:rFonts w:ascii="Arial" w:eastAsia="Times New Roman" w:hAnsi="Arial" w:cs="Arial"/>
          <w:color w:val="000000"/>
          <w:sz w:val="18"/>
          <w:szCs w:val="18"/>
          <w:lang w:eastAsia="es-UY"/>
        </w:rPr>
        <w:t xml:space="preserve"> </w:t>
      </w:r>
      <w:proofErr w:type="spellStart"/>
      <w:r w:rsidRPr="00DC605C">
        <w:rPr>
          <w:rFonts w:ascii="Arial" w:eastAsia="Times New Roman" w:hAnsi="Arial" w:cs="Arial"/>
          <w:color w:val="000000"/>
          <w:sz w:val="18"/>
          <w:szCs w:val="18"/>
          <w:lang w:eastAsia="es-UY"/>
        </w:rPr>
        <w:t>Crime</w:t>
      </w:r>
      <w:proofErr w:type="spellEnd"/>
      <w:r w:rsidRPr="00DC605C">
        <w:rPr>
          <w:rFonts w:ascii="Arial" w:eastAsia="Times New Roman" w:hAnsi="Arial" w:cs="Arial"/>
          <w:color w:val="000000"/>
          <w:sz w:val="18"/>
          <w:szCs w:val="18"/>
          <w:lang w:eastAsia="es-UY"/>
        </w:rPr>
        <w:t>: </w:t>
      </w:r>
      <w:hyperlink r:id="rId18" w:history="1">
        <w:r w:rsidRPr="00DC605C">
          <w:rPr>
            <w:rFonts w:ascii="Arial" w:eastAsia="Times New Roman" w:hAnsi="Arial" w:cs="Arial"/>
            <w:color w:val="A52A2A"/>
            <w:sz w:val="18"/>
            <w:szCs w:val="18"/>
            <w:u w:val="single"/>
            <w:bdr w:val="none" w:sz="0" w:space="0" w:color="auto" w:frame="1"/>
            <w:lang w:eastAsia="es-UY"/>
          </w:rPr>
          <w:t>http://bit.ly/2F2KX5d</w:t>
        </w:r>
      </w:hyperlink>
    </w:p>
    <w:bookmarkStart w:id="29" w:name="_ftn12"/>
    <w:p w:rsidR="00DC605C" w:rsidRPr="00DC605C" w:rsidRDefault="00DC605C" w:rsidP="00DC605C">
      <w:pPr>
        <w:spacing w:after="0" w:line="312" w:lineRule="atLeast"/>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"_ftnref12"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[12]</w:t>
      </w:r>
      <w:r w:rsidRPr="00DC605C">
        <w:rPr>
          <w:rFonts w:ascii="Arial" w:eastAsia="Times New Roman" w:hAnsi="Arial" w:cs="Arial"/>
          <w:color w:val="000000"/>
          <w:sz w:val="18"/>
          <w:szCs w:val="18"/>
          <w:lang w:eastAsia="es-UY"/>
        </w:rPr>
        <w:fldChar w:fldCharType="end"/>
      </w:r>
      <w:bookmarkEnd w:id="29"/>
      <w:r w:rsidRPr="00DC605C">
        <w:rPr>
          <w:rFonts w:ascii="Arial" w:eastAsia="Times New Roman" w:hAnsi="Arial" w:cs="Arial"/>
          <w:color w:val="000000"/>
          <w:sz w:val="18"/>
          <w:szCs w:val="18"/>
          <w:lang w:eastAsia="es-UY"/>
        </w:rPr>
        <w:t xml:space="preserve"> Tellería, </w:t>
      </w:r>
      <w:proofErr w:type="spellStart"/>
      <w:r w:rsidRPr="00DC605C">
        <w:rPr>
          <w:rFonts w:ascii="Arial" w:eastAsia="Times New Roman" w:hAnsi="Arial" w:cs="Arial"/>
          <w:color w:val="000000"/>
          <w:sz w:val="18"/>
          <w:szCs w:val="18"/>
          <w:lang w:eastAsia="es-UY"/>
        </w:rPr>
        <w:t>Loreta</w:t>
      </w:r>
      <w:proofErr w:type="spellEnd"/>
      <w:r w:rsidRPr="00DC605C">
        <w:rPr>
          <w:rFonts w:ascii="Arial" w:eastAsia="Times New Roman" w:hAnsi="Arial" w:cs="Arial"/>
          <w:color w:val="000000"/>
          <w:sz w:val="18"/>
          <w:szCs w:val="18"/>
          <w:lang w:eastAsia="es-UY"/>
        </w:rPr>
        <w:t xml:space="preserve"> y González, Reina (2015).  </w:t>
      </w:r>
      <w:r w:rsidRPr="00DC605C">
        <w:rPr>
          <w:rFonts w:ascii="Arial" w:eastAsia="Times New Roman" w:hAnsi="Arial" w:cs="Arial"/>
          <w:i/>
          <w:iCs/>
          <w:color w:val="000000"/>
          <w:sz w:val="18"/>
          <w:szCs w:val="18"/>
          <w:bdr w:val="none" w:sz="0" w:space="0" w:color="auto" w:frame="1"/>
          <w:lang w:eastAsia="es-UY"/>
        </w:rPr>
        <w:t>Hegemonía territorial fallida.  Estrategias de control y dominación de Estados Unidos en Bolivia: 1985-2012</w:t>
      </w:r>
      <w:r w:rsidRPr="00DC605C">
        <w:rPr>
          <w:rFonts w:ascii="Arial" w:eastAsia="Times New Roman" w:hAnsi="Arial" w:cs="Arial"/>
          <w:color w:val="000000"/>
          <w:sz w:val="18"/>
          <w:szCs w:val="18"/>
          <w:lang w:eastAsia="es-UY"/>
        </w:rPr>
        <w:t xml:space="preserve">.  La Paz: Centro de Investigaciones Sociales, Vicepresidencia </w:t>
      </w:r>
      <w:proofErr w:type="gramStart"/>
      <w:r w:rsidRPr="00DC605C">
        <w:rPr>
          <w:rFonts w:ascii="Arial" w:eastAsia="Times New Roman" w:hAnsi="Arial" w:cs="Arial"/>
          <w:color w:val="000000"/>
          <w:sz w:val="18"/>
          <w:szCs w:val="18"/>
          <w:lang w:eastAsia="es-UY"/>
        </w:rPr>
        <w:t>del  Estado</w:t>
      </w:r>
      <w:proofErr w:type="gramEnd"/>
      <w:r w:rsidRPr="00DC605C">
        <w:rPr>
          <w:rFonts w:ascii="Arial" w:eastAsia="Times New Roman" w:hAnsi="Arial" w:cs="Arial"/>
          <w:color w:val="000000"/>
          <w:sz w:val="18"/>
          <w:szCs w:val="18"/>
          <w:lang w:eastAsia="es-UY"/>
        </w:rPr>
        <w:t>, Presidencia de la Asamblea Legislativa Plurinacional de Bolivia</w:t>
      </w:r>
    </w:p>
    <w:bookmarkStart w:id="30" w:name="_ftn13"/>
    <w:p w:rsidR="00DC605C" w:rsidRPr="00DC605C" w:rsidRDefault="00DC605C" w:rsidP="00DC605C">
      <w:pPr>
        <w:spacing w:after="0" w:line="312" w:lineRule="atLeast"/>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"_ftnref13"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[13]</w:t>
      </w:r>
      <w:r w:rsidRPr="00DC605C">
        <w:rPr>
          <w:rFonts w:ascii="Arial" w:eastAsia="Times New Roman" w:hAnsi="Arial" w:cs="Arial"/>
          <w:color w:val="000000"/>
          <w:sz w:val="18"/>
          <w:szCs w:val="18"/>
          <w:lang w:eastAsia="es-UY"/>
        </w:rPr>
        <w:fldChar w:fldCharType="end"/>
      </w:r>
      <w:bookmarkEnd w:id="30"/>
      <w:r w:rsidRPr="00DC605C">
        <w:rPr>
          <w:rFonts w:ascii="Arial" w:eastAsia="Times New Roman" w:hAnsi="Arial" w:cs="Arial"/>
          <w:color w:val="000000"/>
          <w:sz w:val="18"/>
          <w:szCs w:val="18"/>
          <w:lang w:eastAsia="es-UY"/>
        </w:rPr>
        <w:t> </w:t>
      </w:r>
      <w:hyperlink r:id="rId19" w:history="1">
        <w:r w:rsidRPr="00DC605C">
          <w:rPr>
            <w:rFonts w:ascii="Arial" w:eastAsia="Times New Roman" w:hAnsi="Arial" w:cs="Arial"/>
            <w:color w:val="A52A2A"/>
            <w:sz w:val="18"/>
            <w:szCs w:val="18"/>
            <w:u w:val="single"/>
            <w:bdr w:val="none" w:sz="0" w:space="0" w:color="auto" w:frame="1"/>
            <w:lang w:eastAsia="es-UY"/>
          </w:rPr>
          <w:t>https://www.ned.org/region/latin-america-and-caribbean/bolivia-2016/</w:t>
        </w:r>
      </w:hyperlink>
    </w:p>
    <w:bookmarkStart w:id="31" w:name="_ftn14"/>
    <w:p w:rsidR="00DC605C" w:rsidRPr="00DC605C" w:rsidRDefault="00DC605C" w:rsidP="00DC605C">
      <w:pPr>
        <w:spacing w:after="0" w:line="312" w:lineRule="atLeast"/>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"_ftnref14"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[14]</w:t>
      </w:r>
      <w:r w:rsidRPr="00DC605C">
        <w:rPr>
          <w:rFonts w:ascii="Arial" w:eastAsia="Times New Roman" w:hAnsi="Arial" w:cs="Arial"/>
          <w:color w:val="000000"/>
          <w:sz w:val="18"/>
          <w:szCs w:val="18"/>
          <w:lang w:eastAsia="es-UY"/>
        </w:rPr>
        <w:fldChar w:fldCharType="end"/>
      </w:r>
      <w:bookmarkEnd w:id="31"/>
      <w:r w:rsidRPr="00DC605C">
        <w:rPr>
          <w:rFonts w:ascii="Arial" w:eastAsia="Times New Roman" w:hAnsi="Arial" w:cs="Arial"/>
          <w:color w:val="000000"/>
          <w:sz w:val="18"/>
          <w:szCs w:val="18"/>
          <w:lang w:eastAsia="es-UY"/>
        </w:rPr>
        <w:t> </w:t>
      </w:r>
      <w:hyperlink r:id="rId20" w:history="1">
        <w:r w:rsidRPr="00DC605C">
          <w:rPr>
            <w:rFonts w:ascii="Arial" w:eastAsia="Times New Roman" w:hAnsi="Arial" w:cs="Arial"/>
            <w:color w:val="A52A2A"/>
            <w:sz w:val="18"/>
            <w:szCs w:val="18"/>
            <w:u w:val="single"/>
            <w:bdr w:val="none" w:sz="0" w:space="0" w:color="auto" w:frame="1"/>
            <w:lang w:eastAsia="es-UY"/>
          </w:rPr>
          <w:t>https://www.youtube.com/watch?v=GbFvWnGU72U</w:t>
        </w:r>
      </w:hyperlink>
    </w:p>
    <w:bookmarkStart w:id="32" w:name="_ftn15"/>
    <w:p w:rsidR="00DC605C" w:rsidRPr="00DC605C" w:rsidRDefault="00DC605C" w:rsidP="00DC605C">
      <w:pPr>
        <w:spacing w:after="0" w:line="312" w:lineRule="atLeast"/>
        <w:textAlignment w:val="baseline"/>
        <w:rPr>
          <w:rFonts w:ascii="Arial" w:eastAsia="Times New Roman" w:hAnsi="Arial" w:cs="Arial"/>
          <w:color w:val="000000"/>
          <w:sz w:val="18"/>
          <w:szCs w:val="18"/>
          <w:lang w:eastAsia="es-UY"/>
        </w:rPr>
      </w:pPr>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"_ftnref15"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[15]</w:t>
      </w:r>
      <w:r w:rsidRPr="00DC605C">
        <w:rPr>
          <w:rFonts w:ascii="Arial" w:eastAsia="Times New Roman" w:hAnsi="Arial" w:cs="Arial"/>
          <w:color w:val="000000"/>
          <w:sz w:val="18"/>
          <w:szCs w:val="18"/>
          <w:lang w:eastAsia="es-UY"/>
        </w:rPr>
        <w:fldChar w:fldCharType="end"/>
      </w:r>
      <w:bookmarkEnd w:id="32"/>
      <w:r w:rsidRPr="00DC605C">
        <w:rPr>
          <w:rFonts w:ascii="Arial" w:eastAsia="Times New Roman" w:hAnsi="Arial" w:cs="Arial"/>
          <w:color w:val="000000"/>
          <w:sz w:val="18"/>
          <w:szCs w:val="18"/>
          <w:lang w:eastAsia="es-UY"/>
        </w:rPr>
        <w:t> </w:t>
      </w:r>
      <w:hyperlink r:id="rId21" w:history="1">
        <w:r w:rsidRPr="00DC605C">
          <w:rPr>
            <w:rFonts w:ascii="Arial" w:eastAsia="Times New Roman" w:hAnsi="Arial" w:cs="Arial"/>
            <w:color w:val="A52A2A"/>
            <w:sz w:val="18"/>
            <w:szCs w:val="18"/>
            <w:u w:val="single"/>
            <w:bdr w:val="none" w:sz="0" w:space="0" w:color="auto" w:frame="1"/>
            <w:lang w:eastAsia="es-UY"/>
          </w:rPr>
          <w:t>https://wikileaks.org/plusd/cables/09BRASILIA1282_a.html</w:t>
        </w:r>
      </w:hyperlink>
    </w:p>
    <w:bookmarkStart w:id="33" w:name="_ftn16"/>
    <w:p w:rsidR="00DC605C" w:rsidRPr="00DC605C" w:rsidRDefault="00DC605C" w:rsidP="00DC605C">
      <w:pPr>
        <w:spacing w:after="0" w:line="312" w:lineRule="atLeast"/>
        <w:textAlignment w:val="baseline"/>
        <w:rPr>
          <w:rFonts w:ascii="Arial" w:eastAsia="Times New Roman" w:hAnsi="Arial" w:cs="Arial"/>
          <w:color w:val="000000"/>
          <w:sz w:val="18"/>
          <w:szCs w:val="18"/>
          <w:lang w:val="en-US" w:eastAsia="es-UY"/>
        </w:rPr>
      </w:pPr>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eastAsia="es-UY"/>
        </w:rPr>
        <w:instrText xml:space="preserve"> HYPERLINK "https://www.alainet.org/es/articulo/191549" \l "_ftnref16"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eastAsia="es-UY"/>
        </w:rPr>
        <w:t>[16]</w:t>
      </w:r>
      <w:r w:rsidRPr="00DC605C">
        <w:rPr>
          <w:rFonts w:ascii="Arial" w:eastAsia="Times New Roman" w:hAnsi="Arial" w:cs="Arial"/>
          <w:color w:val="000000"/>
          <w:sz w:val="18"/>
          <w:szCs w:val="18"/>
          <w:lang w:eastAsia="es-UY"/>
        </w:rPr>
        <w:fldChar w:fldCharType="end"/>
      </w:r>
      <w:bookmarkEnd w:id="33"/>
      <w:r w:rsidRPr="00DC605C">
        <w:rPr>
          <w:rFonts w:ascii="Arial" w:eastAsia="Times New Roman" w:hAnsi="Arial" w:cs="Arial"/>
          <w:color w:val="000000"/>
          <w:sz w:val="18"/>
          <w:szCs w:val="18"/>
          <w:lang w:eastAsia="es-UY"/>
        </w:rPr>
        <w:t> Sotelo Felipe, M.  (2018) “</w:t>
      </w:r>
      <w:proofErr w:type="spellStart"/>
      <w:r w:rsidRPr="00DC605C">
        <w:rPr>
          <w:rFonts w:ascii="Arial" w:eastAsia="Times New Roman" w:hAnsi="Arial" w:cs="Arial"/>
          <w:color w:val="000000"/>
          <w:sz w:val="18"/>
          <w:szCs w:val="18"/>
          <w:lang w:eastAsia="es-UY"/>
        </w:rPr>
        <w:t>Lawfare</w:t>
      </w:r>
      <w:proofErr w:type="spellEnd"/>
      <w:r w:rsidRPr="00DC605C">
        <w:rPr>
          <w:rFonts w:ascii="Arial" w:eastAsia="Times New Roman" w:hAnsi="Arial" w:cs="Arial"/>
          <w:color w:val="000000"/>
          <w:sz w:val="18"/>
          <w:szCs w:val="18"/>
          <w:lang w:eastAsia="es-UY"/>
        </w:rPr>
        <w:t xml:space="preserve">, </w:t>
      </w:r>
      <w:proofErr w:type="spellStart"/>
      <w:r w:rsidRPr="00DC605C">
        <w:rPr>
          <w:rFonts w:ascii="Arial" w:eastAsia="Times New Roman" w:hAnsi="Arial" w:cs="Arial"/>
          <w:color w:val="000000"/>
          <w:sz w:val="18"/>
          <w:szCs w:val="18"/>
          <w:lang w:eastAsia="es-UY"/>
        </w:rPr>
        <w:t>this</w:t>
      </w:r>
      <w:proofErr w:type="spellEnd"/>
      <w:r w:rsidRPr="00DC605C">
        <w:rPr>
          <w:rFonts w:ascii="Arial" w:eastAsia="Times New Roman" w:hAnsi="Arial" w:cs="Arial"/>
          <w:color w:val="000000"/>
          <w:sz w:val="18"/>
          <w:szCs w:val="18"/>
          <w:lang w:eastAsia="es-UY"/>
        </w:rPr>
        <w:t xml:space="preserve"> </w:t>
      </w:r>
      <w:proofErr w:type="spellStart"/>
      <w:r w:rsidRPr="00DC605C">
        <w:rPr>
          <w:rFonts w:ascii="Arial" w:eastAsia="Times New Roman" w:hAnsi="Arial" w:cs="Arial"/>
          <w:color w:val="000000"/>
          <w:sz w:val="18"/>
          <w:szCs w:val="18"/>
          <w:lang w:eastAsia="es-UY"/>
        </w:rPr>
        <w:t>crime</w:t>
      </w:r>
      <w:proofErr w:type="spellEnd"/>
      <w:r w:rsidRPr="00DC605C">
        <w:rPr>
          <w:rFonts w:ascii="Arial" w:eastAsia="Times New Roman" w:hAnsi="Arial" w:cs="Arial"/>
          <w:color w:val="000000"/>
          <w:sz w:val="18"/>
          <w:szCs w:val="18"/>
          <w:lang w:eastAsia="es-UY"/>
        </w:rPr>
        <w:t xml:space="preserve"> </w:t>
      </w:r>
      <w:proofErr w:type="spellStart"/>
      <w:r w:rsidRPr="00DC605C">
        <w:rPr>
          <w:rFonts w:ascii="Arial" w:eastAsia="Times New Roman" w:hAnsi="Arial" w:cs="Arial"/>
          <w:color w:val="000000"/>
          <w:sz w:val="18"/>
          <w:szCs w:val="18"/>
          <w:lang w:eastAsia="es-UY"/>
        </w:rPr>
        <w:t>call</w:t>
      </w:r>
      <w:proofErr w:type="spellEnd"/>
      <w:r w:rsidRPr="00DC605C">
        <w:rPr>
          <w:rFonts w:ascii="Arial" w:eastAsia="Times New Roman" w:hAnsi="Arial" w:cs="Arial"/>
          <w:color w:val="000000"/>
          <w:sz w:val="18"/>
          <w:szCs w:val="18"/>
          <w:lang w:eastAsia="es-UY"/>
        </w:rPr>
        <w:t xml:space="preserve"> </w:t>
      </w:r>
      <w:proofErr w:type="spellStart"/>
      <w:r w:rsidRPr="00DC605C">
        <w:rPr>
          <w:rFonts w:ascii="Arial" w:eastAsia="Times New Roman" w:hAnsi="Arial" w:cs="Arial"/>
          <w:color w:val="000000"/>
          <w:sz w:val="18"/>
          <w:szCs w:val="18"/>
          <w:lang w:eastAsia="es-UY"/>
        </w:rPr>
        <w:t>justice</w:t>
      </w:r>
      <w:proofErr w:type="spellEnd"/>
      <w:proofErr w:type="gramStart"/>
      <w:r w:rsidRPr="00DC605C">
        <w:rPr>
          <w:rFonts w:ascii="Arial" w:eastAsia="Times New Roman" w:hAnsi="Arial" w:cs="Arial"/>
          <w:color w:val="000000"/>
          <w:sz w:val="18"/>
          <w:szCs w:val="18"/>
          <w:lang w:eastAsia="es-UY"/>
        </w:rPr>
        <w:t>”.</w:t>
      </w:r>
      <w:proofErr w:type="spellStart"/>
      <w:r w:rsidRPr="00DC605C">
        <w:rPr>
          <w:rFonts w:ascii="Arial" w:eastAsia="Times New Roman" w:hAnsi="Arial" w:cs="Arial"/>
          <w:color w:val="000000"/>
          <w:sz w:val="18"/>
          <w:szCs w:val="18"/>
          <w:lang w:eastAsia="es-UY"/>
        </w:rPr>
        <w:t>EnProner</w:t>
      </w:r>
      <w:proofErr w:type="spellEnd"/>
      <w:proofErr w:type="gramEnd"/>
      <w:r w:rsidRPr="00DC605C">
        <w:rPr>
          <w:rFonts w:ascii="Arial" w:eastAsia="Times New Roman" w:hAnsi="Arial" w:cs="Arial"/>
          <w:color w:val="000000"/>
          <w:sz w:val="18"/>
          <w:szCs w:val="18"/>
          <w:lang w:eastAsia="es-UY"/>
        </w:rPr>
        <w:t xml:space="preserve">, C., Citadino, G., </w:t>
      </w:r>
      <w:proofErr w:type="spellStart"/>
      <w:r w:rsidRPr="00DC605C">
        <w:rPr>
          <w:rFonts w:ascii="Arial" w:eastAsia="Times New Roman" w:hAnsi="Arial" w:cs="Arial"/>
          <w:color w:val="000000"/>
          <w:sz w:val="18"/>
          <w:szCs w:val="18"/>
          <w:lang w:eastAsia="es-UY"/>
        </w:rPr>
        <w:t>Ricobom</w:t>
      </w:r>
      <w:proofErr w:type="spellEnd"/>
      <w:r w:rsidRPr="00DC605C">
        <w:rPr>
          <w:rFonts w:ascii="Arial" w:eastAsia="Times New Roman" w:hAnsi="Arial" w:cs="Arial"/>
          <w:color w:val="000000"/>
          <w:sz w:val="18"/>
          <w:szCs w:val="18"/>
          <w:lang w:eastAsia="es-UY"/>
        </w:rPr>
        <w:t xml:space="preserve">, G.  y </w:t>
      </w:r>
      <w:proofErr w:type="spellStart"/>
      <w:r w:rsidRPr="00DC605C">
        <w:rPr>
          <w:rFonts w:ascii="Arial" w:eastAsia="Times New Roman" w:hAnsi="Arial" w:cs="Arial"/>
          <w:color w:val="000000"/>
          <w:sz w:val="18"/>
          <w:szCs w:val="18"/>
          <w:lang w:eastAsia="es-UY"/>
        </w:rPr>
        <w:t>Domelles</w:t>
      </w:r>
      <w:proofErr w:type="spellEnd"/>
      <w:r w:rsidRPr="00DC605C">
        <w:rPr>
          <w:rFonts w:ascii="Arial" w:eastAsia="Times New Roman" w:hAnsi="Arial" w:cs="Arial"/>
          <w:color w:val="000000"/>
          <w:sz w:val="18"/>
          <w:szCs w:val="18"/>
          <w:lang w:eastAsia="es-UY"/>
        </w:rPr>
        <w:t>, J.  </w:t>
      </w:r>
      <w:proofErr w:type="spellStart"/>
      <w:r w:rsidRPr="00DC605C">
        <w:rPr>
          <w:rFonts w:ascii="Arial" w:eastAsia="Times New Roman" w:hAnsi="Arial" w:cs="Arial"/>
          <w:i/>
          <w:iCs/>
          <w:color w:val="000000"/>
          <w:sz w:val="18"/>
          <w:szCs w:val="18"/>
          <w:bdr w:val="none" w:sz="0" w:space="0" w:color="auto" w:frame="1"/>
          <w:lang w:eastAsia="es-UY"/>
        </w:rPr>
        <w:t>Commentson</w:t>
      </w:r>
      <w:proofErr w:type="spellEnd"/>
      <w:r w:rsidRPr="00DC605C">
        <w:rPr>
          <w:rFonts w:ascii="Arial" w:eastAsia="Times New Roman" w:hAnsi="Arial" w:cs="Arial"/>
          <w:i/>
          <w:iCs/>
          <w:color w:val="000000"/>
          <w:sz w:val="18"/>
          <w:szCs w:val="18"/>
          <w:bdr w:val="none" w:sz="0" w:space="0" w:color="auto" w:frame="1"/>
          <w:lang w:eastAsia="es-UY"/>
        </w:rPr>
        <w:t xml:space="preserve"> a </w:t>
      </w:r>
      <w:proofErr w:type="spellStart"/>
      <w:r w:rsidRPr="00DC605C">
        <w:rPr>
          <w:rFonts w:ascii="Arial" w:eastAsia="Times New Roman" w:hAnsi="Arial" w:cs="Arial"/>
          <w:i/>
          <w:iCs/>
          <w:color w:val="000000"/>
          <w:sz w:val="18"/>
          <w:szCs w:val="18"/>
          <w:bdr w:val="none" w:sz="0" w:space="0" w:color="auto" w:frame="1"/>
          <w:lang w:eastAsia="es-UY"/>
        </w:rPr>
        <w:t>notoriousveredict</w:t>
      </w:r>
      <w:proofErr w:type="spellEnd"/>
      <w:r w:rsidRPr="00DC605C">
        <w:rPr>
          <w:rFonts w:ascii="Arial" w:eastAsia="Times New Roman" w:hAnsi="Arial" w:cs="Arial"/>
          <w:i/>
          <w:iCs/>
          <w:color w:val="000000"/>
          <w:sz w:val="18"/>
          <w:szCs w:val="18"/>
          <w:bdr w:val="none" w:sz="0" w:space="0" w:color="auto" w:frame="1"/>
          <w:lang w:eastAsia="es-UY"/>
        </w:rPr>
        <w:t>.  </w:t>
      </w:r>
      <w:r w:rsidRPr="00DC605C">
        <w:rPr>
          <w:rFonts w:ascii="Arial" w:eastAsia="Times New Roman" w:hAnsi="Arial" w:cs="Arial"/>
          <w:i/>
          <w:iCs/>
          <w:color w:val="000000"/>
          <w:sz w:val="18"/>
          <w:szCs w:val="18"/>
          <w:bdr w:val="none" w:sz="0" w:space="0" w:color="auto" w:frame="1"/>
          <w:lang w:val="en-US" w:eastAsia="es-UY"/>
        </w:rPr>
        <w:t>The Trial of Lula</w:t>
      </w:r>
      <w:r w:rsidRPr="00DC605C">
        <w:rPr>
          <w:rFonts w:ascii="Arial" w:eastAsia="Times New Roman" w:hAnsi="Arial" w:cs="Arial"/>
          <w:color w:val="000000"/>
          <w:sz w:val="18"/>
          <w:szCs w:val="18"/>
          <w:lang w:val="en-US" w:eastAsia="es-UY"/>
        </w:rPr>
        <w:t>.  CLACSO: </w:t>
      </w:r>
      <w:hyperlink r:id="rId22" w:history="1">
        <w:r w:rsidRPr="00DC605C">
          <w:rPr>
            <w:rFonts w:ascii="Arial" w:eastAsia="Times New Roman" w:hAnsi="Arial" w:cs="Arial"/>
            <w:color w:val="A52A2A"/>
            <w:sz w:val="18"/>
            <w:szCs w:val="18"/>
            <w:u w:val="single"/>
            <w:bdr w:val="none" w:sz="0" w:space="0" w:color="auto" w:frame="1"/>
            <w:lang w:val="en-US" w:eastAsia="es-UY"/>
          </w:rPr>
          <w:t>http://bit.ly/2EOAzPm</w:t>
        </w:r>
      </w:hyperlink>
    </w:p>
    <w:bookmarkStart w:id="34" w:name="_ftn17"/>
    <w:p w:rsidR="00DC605C" w:rsidRPr="00DC605C" w:rsidRDefault="00DC605C" w:rsidP="00DC605C">
      <w:pPr>
        <w:spacing w:after="0" w:line="312" w:lineRule="atLeast"/>
        <w:textAlignment w:val="baseline"/>
        <w:rPr>
          <w:rFonts w:ascii="Arial" w:eastAsia="Times New Roman" w:hAnsi="Arial" w:cs="Arial"/>
          <w:color w:val="000000"/>
          <w:sz w:val="18"/>
          <w:szCs w:val="18"/>
          <w:lang w:val="en-US" w:eastAsia="es-UY"/>
        </w:rPr>
      </w:pPr>
      <w:r w:rsidRPr="00DC605C">
        <w:rPr>
          <w:rFonts w:ascii="Arial" w:eastAsia="Times New Roman" w:hAnsi="Arial" w:cs="Arial"/>
          <w:color w:val="000000"/>
          <w:sz w:val="18"/>
          <w:szCs w:val="18"/>
          <w:lang w:eastAsia="es-UY"/>
        </w:rPr>
        <w:fldChar w:fldCharType="begin"/>
      </w:r>
      <w:r w:rsidRPr="00DC605C">
        <w:rPr>
          <w:rFonts w:ascii="Arial" w:eastAsia="Times New Roman" w:hAnsi="Arial" w:cs="Arial"/>
          <w:color w:val="000000"/>
          <w:sz w:val="18"/>
          <w:szCs w:val="18"/>
          <w:lang w:val="en-US" w:eastAsia="es-UY"/>
        </w:rPr>
        <w:instrText xml:space="preserve"> HYPERLINK "https://www.alainet.org/es/articulo/191549" \l "_ftnref17" \o "" </w:instrText>
      </w:r>
      <w:r w:rsidRPr="00DC605C">
        <w:rPr>
          <w:rFonts w:ascii="Arial" w:eastAsia="Times New Roman" w:hAnsi="Arial" w:cs="Arial"/>
          <w:color w:val="000000"/>
          <w:sz w:val="18"/>
          <w:szCs w:val="18"/>
          <w:lang w:eastAsia="es-UY"/>
        </w:rPr>
        <w:fldChar w:fldCharType="separate"/>
      </w:r>
      <w:r w:rsidRPr="00DC605C">
        <w:rPr>
          <w:rFonts w:ascii="Arial" w:eastAsia="Times New Roman" w:hAnsi="Arial" w:cs="Arial"/>
          <w:color w:val="A52A2A"/>
          <w:sz w:val="18"/>
          <w:szCs w:val="18"/>
          <w:u w:val="single"/>
          <w:bdr w:val="none" w:sz="0" w:space="0" w:color="auto" w:frame="1"/>
          <w:lang w:val="en-US" w:eastAsia="es-UY"/>
        </w:rPr>
        <w:t>[17]</w:t>
      </w:r>
      <w:r w:rsidRPr="00DC605C">
        <w:rPr>
          <w:rFonts w:ascii="Arial" w:eastAsia="Times New Roman" w:hAnsi="Arial" w:cs="Arial"/>
          <w:color w:val="000000"/>
          <w:sz w:val="18"/>
          <w:szCs w:val="18"/>
          <w:lang w:eastAsia="es-UY"/>
        </w:rPr>
        <w:fldChar w:fldCharType="end"/>
      </w:r>
      <w:bookmarkEnd w:id="34"/>
      <w:r w:rsidRPr="00DC605C">
        <w:rPr>
          <w:rFonts w:ascii="Arial" w:eastAsia="Times New Roman" w:hAnsi="Arial" w:cs="Arial"/>
          <w:color w:val="000000"/>
          <w:sz w:val="18"/>
          <w:szCs w:val="18"/>
          <w:lang w:val="en-US" w:eastAsia="es-UY"/>
        </w:rPr>
        <w:t> CELAG: </w:t>
      </w:r>
      <w:hyperlink r:id="rId23" w:history="1">
        <w:r w:rsidRPr="00DC605C">
          <w:rPr>
            <w:rFonts w:ascii="Arial" w:eastAsia="Times New Roman" w:hAnsi="Arial" w:cs="Arial"/>
            <w:color w:val="A52A2A"/>
            <w:sz w:val="18"/>
            <w:szCs w:val="18"/>
            <w:u w:val="single"/>
            <w:bdr w:val="none" w:sz="0" w:space="0" w:color="auto" w:frame="1"/>
            <w:lang w:val="en-US" w:eastAsia="es-UY"/>
          </w:rPr>
          <w:t>http://bit.ly/2onhxVM</w:t>
        </w:r>
      </w:hyperlink>
    </w:p>
    <w:p w:rsidR="00DC605C" w:rsidRPr="00DC605C" w:rsidRDefault="00DC605C" w:rsidP="00DC605C">
      <w:pPr>
        <w:spacing w:after="0" w:line="312" w:lineRule="atLeast"/>
        <w:textAlignment w:val="baseline"/>
        <w:rPr>
          <w:rFonts w:ascii="Arial" w:eastAsia="Times New Roman" w:hAnsi="Arial" w:cs="Arial"/>
          <w:color w:val="000000"/>
          <w:sz w:val="18"/>
          <w:szCs w:val="18"/>
          <w:lang w:val="en-US" w:eastAsia="es-UY"/>
        </w:rPr>
      </w:pPr>
      <w:r w:rsidRPr="00DC605C">
        <w:rPr>
          <w:rFonts w:ascii="Arial" w:eastAsia="Times New Roman" w:hAnsi="Arial" w:cs="Arial"/>
          <w:color w:val="000000"/>
          <w:sz w:val="18"/>
          <w:szCs w:val="18"/>
          <w:lang w:val="en-US" w:eastAsia="es-UY"/>
        </w:rPr>
        <w:t>https://www.alainet.org/es/articulo/191549</w:t>
      </w:r>
    </w:p>
    <w:p w:rsidR="002E2F5B" w:rsidRPr="00DC605C" w:rsidRDefault="002E2F5B">
      <w:pPr>
        <w:rPr>
          <w:lang w:val="en-US"/>
        </w:rPr>
      </w:pPr>
    </w:p>
    <w:sectPr w:rsidR="002E2F5B" w:rsidRPr="00DC60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5C"/>
    <w:rsid w:val="002E2F5B"/>
    <w:rsid w:val="00DC605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B93E2-F300-4168-866F-5582A1F3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328955">
      <w:bodyDiv w:val="1"/>
      <w:marLeft w:val="0"/>
      <w:marRight w:val="0"/>
      <w:marTop w:val="0"/>
      <w:marBottom w:val="0"/>
      <w:divBdr>
        <w:top w:val="none" w:sz="0" w:space="0" w:color="auto"/>
        <w:left w:val="none" w:sz="0" w:space="0" w:color="auto"/>
        <w:bottom w:val="none" w:sz="0" w:space="0" w:color="auto"/>
        <w:right w:val="none" w:sz="0" w:space="0" w:color="auto"/>
      </w:divBdr>
      <w:divsChild>
        <w:div w:id="1579822299">
          <w:marLeft w:val="0"/>
          <w:marRight w:val="0"/>
          <w:marTop w:val="45"/>
          <w:marBottom w:val="90"/>
          <w:divBdr>
            <w:top w:val="none" w:sz="0" w:space="0" w:color="auto"/>
            <w:left w:val="none" w:sz="0" w:space="0" w:color="auto"/>
            <w:bottom w:val="none" w:sz="0" w:space="0" w:color="auto"/>
            <w:right w:val="none" w:sz="0" w:space="0" w:color="auto"/>
          </w:divBdr>
          <w:divsChild>
            <w:div w:id="754739897">
              <w:marLeft w:val="0"/>
              <w:marRight w:val="0"/>
              <w:marTop w:val="0"/>
              <w:marBottom w:val="0"/>
              <w:divBdr>
                <w:top w:val="none" w:sz="0" w:space="0" w:color="auto"/>
                <w:left w:val="none" w:sz="0" w:space="0" w:color="auto"/>
                <w:bottom w:val="none" w:sz="0" w:space="0" w:color="auto"/>
                <w:right w:val="none" w:sz="0" w:space="0" w:color="auto"/>
              </w:divBdr>
              <w:divsChild>
                <w:div w:id="672755904">
                  <w:marLeft w:val="0"/>
                  <w:marRight w:val="0"/>
                  <w:marTop w:val="0"/>
                  <w:marBottom w:val="0"/>
                  <w:divBdr>
                    <w:top w:val="none" w:sz="0" w:space="0" w:color="auto"/>
                    <w:left w:val="none" w:sz="0" w:space="0" w:color="auto"/>
                    <w:bottom w:val="none" w:sz="0" w:space="0" w:color="auto"/>
                    <w:right w:val="none" w:sz="0" w:space="0" w:color="auto"/>
                  </w:divBdr>
                  <w:divsChild>
                    <w:div w:id="212080292">
                      <w:marLeft w:val="0"/>
                      <w:marRight w:val="0"/>
                      <w:marTop w:val="0"/>
                      <w:marBottom w:val="0"/>
                      <w:divBdr>
                        <w:top w:val="none" w:sz="0" w:space="0" w:color="auto"/>
                        <w:left w:val="none" w:sz="0" w:space="0" w:color="auto"/>
                        <w:bottom w:val="none" w:sz="0" w:space="0" w:color="auto"/>
                        <w:right w:val="none" w:sz="0" w:space="0" w:color="auto"/>
                      </w:divBdr>
                      <w:divsChild>
                        <w:div w:id="1208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226515">
          <w:marLeft w:val="0"/>
          <w:marRight w:val="0"/>
          <w:marTop w:val="0"/>
          <w:marBottom w:val="0"/>
          <w:divBdr>
            <w:top w:val="none" w:sz="0" w:space="0" w:color="auto"/>
            <w:left w:val="none" w:sz="0" w:space="0" w:color="auto"/>
            <w:bottom w:val="none" w:sz="0" w:space="0" w:color="auto"/>
            <w:right w:val="none" w:sz="0" w:space="0" w:color="auto"/>
          </w:divBdr>
          <w:divsChild>
            <w:div w:id="336420240">
              <w:marLeft w:val="0"/>
              <w:marRight w:val="0"/>
              <w:marTop w:val="0"/>
              <w:marBottom w:val="0"/>
              <w:divBdr>
                <w:top w:val="none" w:sz="0" w:space="0" w:color="auto"/>
                <w:left w:val="none" w:sz="0" w:space="0" w:color="auto"/>
                <w:bottom w:val="none" w:sz="0" w:space="0" w:color="auto"/>
                <w:right w:val="none" w:sz="0" w:space="0" w:color="auto"/>
              </w:divBdr>
              <w:divsChild>
                <w:div w:id="818420124">
                  <w:marLeft w:val="0"/>
                  <w:marRight w:val="0"/>
                  <w:marTop w:val="0"/>
                  <w:marBottom w:val="0"/>
                  <w:divBdr>
                    <w:top w:val="none" w:sz="0" w:space="0" w:color="auto"/>
                    <w:left w:val="none" w:sz="0" w:space="0" w:color="auto"/>
                    <w:bottom w:val="none" w:sz="0" w:space="0" w:color="auto"/>
                    <w:right w:val="none" w:sz="0" w:space="0" w:color="auto"/>
                  </w:divBdr>
                  <w:divsChild>
                    <w:div w:id="618996529">
                      <w:marLeft w:val="0"/>
                      <w:marRight w:val="0"/>
                      <w:marTop w:val="0"/>
                      <w:marBottom w:val="0"/>
                      <w:divBdr>
                        <w:top w:val="none" w:sz="0" w:space="0" w:color="auto"/>
                        <w:left w:val="none" w:sz="0" w:space="0" w:color="auto"/>
                        <w:bottom w:val="none" w:sz="0" w:space="0" w:color="auto"/>
                        <w:right w:val="none" w:sz="0" w:space="0" w:color="auto"/>
                      </w:divBdr>
                      <w:divsChild>
                        <w:div w:id="1664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71289">
          <w:marLeft w:val="0"/>
          <w:marRight w:val="0"/>
          <w:marTop w:val="0"/>
          <w:marBottom w:val="90"/>
          <w:divBdr>
            <w:top w:val="none" w:sz="0" w:space="0" w:color="auto"/>
            <w:left w:val="none" w:sz="0" w:space="0" w:color="auto"/>
            <w:bottom w:val="none" w:sz="0" w:space="0" w:color="auto"/>
            <w:right w:val="none" w:sz="0" w:space="0" w:color="auto"/>
          </w:divBdr>
          <w:divsChild>
            <w:div w:id="1021859692">
              <w:marLeft w:val="0"/>
              <w:marRight w:val="0"/>
              <w:marTop w:val="0"/>
              <w:marBottom w:val="0"/>
              <w:divBdr>
                <w:top w:val="none" w:sz="0" w:space="0" w:color="auto"/>
                <w:left w:val="none" w:sz="0" w:space="0" w:color="auto"/>
                <w:bottom w:val="none" w:sz="0" w:space="0" w:color="auto"/>
                <w:right w:val="none" w:sz="0" w:space="0" w:color="auto"/>
              </w:divBdr>
            </w:div>
          </w:divsChild>
        </w:div>
        <w:div w:id="578828273">
          <w:marLeft w:val="0"/>
          <w:marRight w:val="0"/>
          <w:marTop w:val="150"/>
          <w:marBottom w:val="0"/>
          <w:divBdr>
            <w:top w:val="none" w:sz="0" w:space="0" w:color="auto"/>
            <w:left w:val="none" w:sz="0" w:space="0" w:color="auto"/>
            <w:bottom w:val="none" w:sz="0" w:space="0" w:color="auto"/>
            <w:right w:val="none" w:sz="0" w:space="0" w:color="auto"/>
          </w:divBdr>
          <w:divsChild>
            <w:div w:id="1302542734">
              <w:marLeft w:val="0"/>
              <w:marRight w:val="0"/>
              <w:marTop w:val="0"/>
              <w:marBottom w:val="0"/>
              <w:divBdr>
                <w:top w:val="none" w:sz="0" w:space="0" w:color="auto"/>
                <w:left w:val="none" w:sz="0" w:space="0" w:color="auto"/>
                <w:bottom w:val="none" w:sz="0" w:space="0" w:color="auto"/>
                <w:right w:val="none" w:sz="0" w:space="0" w:color="auto"/>
              </w:divBdr>
              <w:divsChild>
                <w:div w:id="14111942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05053329">
          <w:marLeft w:val="0"/>
          <w:marRight w:val="0"/>
          <w:marTop w:val="0"/>
          <w:marBottom w:val="0"/>
          <w:divBdr>
            <w:top w:val="none" w:sz="0" w:space="0" w:color="auto"/>
            <w:left w:val="none" w:sz="0" w:space="0" w:color="auto"/>
            <w:bottom w:val="none" w:sz="0" w:space="0" w:color="auto"/>
            <w:right w:val="none" w:sz="0" w:space="0" w:color="auto"/>
          </w:divBdr>
          <w:divsChild>
            <w:div w:id="295722447">
              <w:marLeft w:val="0"/>
              <w:marRight w:val="0"/>
              <w:marTop w:val="0"/>
              <w:marBottom w:val="0"/>
              <w:divBdr>
                <w:top w:val="none" w:sz="0" w:space="0" w:color="auto"/>
                <w:left w:val="none" w:sz="0" w:space="0" w:color="auto"/>
                <w:bottom w:val="none" w:sz="0" w:space="0" w:color="auto"/>
                <w:right w:val="none" w:sz="0" w:space="0" w:color="auto"/>
              </w:divBdr>
              <w:divsChild>
                <w:div w:id="582758547">
                  <w:marLeft w:val="0"/>
                  <w:marRight w:val="0"/>
                  <w:marTop w:val="0"/>
                  <w:marBottom w:val="0"/>
                  <w:divBdr>
                    <w:top w:val="none" w:sz="0" w:space="0" w:color="auto"/>
                    <w:left w:val="none" w:sz="0" w:space="0" w:color="auto"/>
                    <w:bottom w:val="none" w:sz="0" w:space="0" w:color="auto"/>
                    <w:right w:val="none" w:sz="0" w:space="0" w:color="auto"/>
                  </w:divBdr>
                  <w:divsChild>
                    <w:div w:id="243732335">
                      <w:marLeft w:val="0"/>
                      <w:marRight w:val="0"/>
                      <w:marTop w:val="0"/>
                      <w:marBottom w:val="0"/>
                      <w:divBdr>
                        <w:top w:val="none" w:sz="0" w:space="0" w:color="auto"/>
                        <w:left w:val="none" w:sz="0" w:space="0" w:color="auto"/>
                        <w:bottom w:val="none" w:sz="0" w:space="0" w:color="auto"/>
                        <w:right w:val="none" w:sz="0" w:space="0" w:color="auto"/>
                      </w:divBdr>
                      <w:divsChild>
                        <w:div w:id="10764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9238">
          <w:marLeft w:val="0"/>
          <w:marRight w:val="0"/>
          <w:marTop w:val="0"/>
          <w:marBottom w:val="0"/>
          <w:divBdr>
            <w:top w:val="none" w:sz="0" w:space="0" w:color="auto"/>
            <w:left w:val="none" w:sz="0" w:space="0" w:color="auto"/>
            <w:bottom w:val="none" w:sz="0" w:space="0" w:color="auto"/>
            <w:right w:val="none" w:sz="0" w:space="0" w:color="auto"/>
          </w:divBdr>
          <w:divsChild>
            <w:div w:id="541208780">
              <w:marLeft w:val="0"/>
              <w:marRight w:val="0"/>
              <w:marTop w:val="0"/>
              <w:marBottom w:val="0"/>
              <w:divBdr>
                <w:top w:val="none" w:sz="0" w:space="0" w:color="auto"/>
                <w:left w:val="none" w:sz="0" w:space="0" w:color="auto"/>
                <w:bottom w:val="none" w:sz="0" w:space="0" w:color="auto"/>
                <w:right w:val="none" w:sz="0" w:space="0" w:color="auto"/>
              </w:divBdr>
            </w:div>
          </w:divsChild>
        </w:div>
        <w:div w:id="325403556">
          <w:marLeft w:val="0"/>
          <w:marRight w:val="0"/>
          <w:marTop w:val="0"/>
          <w:marBottom w:val="0"/>
          <w:divBdr>
            <w:top w:val="none" w:sz="0" w:space="0" w:color="auto"/>
            <w:left w:val="none" w:sz="0" w:space="0" w:color="auto"/>
            <w:bottom w:val="none" w:sz="0" w:space="0" w:color="auto"/>
            <w:right w:val="none" w:sz="0" w:space="0" w:color="auto"/>
          </w:divBdr>
          <w:divsChild>
            <w:div w:id="146363101">
              <w:marLeft w:val="0"/>
              <w:marRight w:val="0"/>
              <w:marTop w:val="0"/>
              <w:marBottom w:val="0"/>
              <w:divBdr>
                <w:top w:val="none" w:sz="0" w:space="0" w:color="auto"/>
                <w:left w:val="none" w:sz="0" w:space="0" w:color="auto"/>
                <w:bottom w:val="none" w:sz="0" w:space="0" w:color="auto"/>
                <w:right w:val="none" w:sz="0" w:space="0" w:color="auto"/>
              </w:divBdr>
              <w:divsChild>
                <w:div w:id="1034425526">
                  <w:marLeft w:val="0"/>
                  <w:marRight w:val="0"/>
                  <w:marTop w:val="0"/>
                  <w:marBottom w:val="0"/>
                  <w:divBdr>
                    <w:top w:val="none" w:sz="0" w:space="0" w:color="auto"/>
                    <w:left w:val="none" w:sz="0" w:space="0" w:color="auto"/>
                    <w:bottom w:val="none" w:sz="0" w:space="0" w:color="auto"/>
                    <w:right w:val="none" w:sz="0" w:space="0" w:color="auto"/>
                  </w:divBdr>
                  <w:divsChild>
                    <w:div w:id="2900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71323">
          <w:marLeft w:val="0"/>
          <w:marRight w:val="0"/>
          <w:marTop w:val="0"/>
          <w:marBottom w:val="0"/>
          <w:divBdr>
            <w:top w:val="none" w:sz="0" w:space="0" w:color="auto"/>
            <w:left w:val="none" w:sz="0" w:space="0" w:color="auto"/>
            <w:bottom w:val="none" w:sz="0" w:space="0" w:color="auto"/>
            <w:right w:val="none" w:sz="0" w:space="0" w:color="auto"/>
          </w:divBdr>
          <w:divsChild>
            <w:div w:id="1940024813">
              <w:marLeft w:val="0"/>
              <w:marRight w:val="0"/>
              <w:marTop w:val="0"/>
              <w:marBottom w:val="0"/>
              <w:divBdr>
                <w:top w:val="none" w:sz="0" w:space="0" w:color="auto"/>
                <w:left w:val="none" w:sz="0" w:space="0" w:color="auto"/>
                <w:bottom w:val="none" w:sz="0" w:space="0" w:color="auto"/>
                <w:right w:val="none" w:sz="0" w:space="0" w:color="auto"/>
              </w:divBdr>
            </w:div>
          </w:divsChild>
        </w:div>
        <w:div w:id="1600944300">
          <w:marLeft w:val="0"/>
          <w:marRight w:val="0"/>
          <w:marTop w:val="0"/>
          <w:marBottom w:val="0"/>
          <w:divBdr>
            <w:top w:val="none" w:sz="0" w:space="0" w:color="auto"/>
            <w:left w:val="none" w:sz="0" w:space="0" w:color="auto"/>
            <w:bottom w:val="none" w:sz="0" w:space="0" w:color="auto"/>
            <w:right w:val="none" w:sz="0" w:space="0" w:color="auto"/>
          </w:divBdr>
          <w:divsChild>
            <w:div w:id="1798067562">
              <w:marLeft w:val="0"/>
              <w:marRight w:val="0"/>
              <w:marTop w:val="0"/>
              <w:marBottom w:val="0"/>
              <w:divBdr>
                <w:top w:val="none" w:sz="0" w:space="0" w:color="auto"/>
                <w:left w:val="none" w:sz="0" w:space="0" w:color="auto"/>
                <w:bottom w:val="none" w:sz="0" w:space="0" w:color="auto"/>
                <w:right w:val="none" w:sz="0" w:space="0" w:color="auto"/>
              </w:divBdr>
              <w:divsChild>
                <w:div w:id="390692732">
                  <w:marLeft w:val="0"/>
                  <w:marRight w:val="0"/>
                  <w:marTop w:val="0"/>
                  <w:marBottom w:val="0"/>
                  <w:divBdr>
                    <w:top w:val="none" w:sz="0" w:space="0" w:color="auto"/>
                    <w:left w:val="none" w:sz="0" w:space="0" w:color="auto"/>
                    <w:bottom w:val="none" w:sz="0" w:space="0" w:color="auto"/>
                    <w:right w:val="none" w:sz="0" w:space="0" w:color="auto"/>
                  </w:divBdr>
                  <w:divsChild>
                    <w:div w:id="917251352">
                      <w:marLeft w:val="0"/>
                      <w:marRight w:val="0"/>
                      <w:marTop w:val="0"/>
                      <w:marBottom w:val="0"/>
                      <w:divBdr>
                        <w:top w:val="none" w:sz="0" w:space="0" w:color="auto"/>
                        <w:left w:val="none" w:sz="0" w:space="0" w:color="auto"/>
                        <w:bottom w:val="none" w:sz="0" w:space="0" w:color="auto"/>
                        <w:right w:val="none" w:sz="0" w:space="0" w:color="auto"/>
                      </w:divBdr>
                      <w:divsChild>
                        <w:div w:id="228738107">
                          <w:marLeft w:val="0"/>
                          <w:marRight w:val="0"/>
                          <w:marTop w:val="0"/>
                          <w:marBottom w:val="0"/>
                          <w:divBdr>
                            <w:top w:val="none" w:sz="0" w:space="0" w:color="auto"/>
                            <w:left w:val="none" w:sz="0" w:space="0" w:color="auto"/>
                            <w:bottom w:val="none" w:sz="0" w:space="0" w:color="auto"/>
                            <w:right w:val="none" w:sz="0" w:space="0" w:color="auto"/>
                          </w:divBdr>
                          <w:divsChild>
                            <w:div w:id="461583841">
                              <w:marLeft w:val="0"/>
                              <w:marRight w:val="0"/>
                              <w:marTop w:val="0"/>
                              <w:marBottom w:val="0"/>
                              <w:divBdr>
                                <w:top w:val="none" w:sz="0" w:space="0" w:color="auto"/>
                                <w:left w:val="none" w:sz="0" w:space="0" w:color="auto"/>
                                <w:bottom w:val="none" w:sz="0" w:space="0" w:color="auto"/>
                                <w:right w:val="none" w:sz="0" w:space="0" w:color="auto"/>
                              </w:divBdr>
                              <w:divsChild>
                                <w:div w:id="1290167476">
                                  <w:marLeft w:val="0"/>
                                  <w:marRight w:val="0"/>
                                  <w:marTop w:val="0"/>
                                  <w:marBottom w:val="0"/>
                                  <w:divBdr>
                                    <w:top w:val="none" w:sz="0" w:space="0" w:color="auto"/>
                                    <w:left w:val="none" w:sz="0" w:space="0" w:color="auto"/>
                                    <w:bottom w:val="none" w:sz="0" w:space="0" w:color="auto"/>
                                    <w:right w:val="none" w:sz="0" w:space="0" w:color="auto"/>
                                  </w:divBdr>
                                </w:div>
                                <w:div w:id="72746840">
                                  <w:marLeft w:val="0"/>
                                  <w:marRight w:val="0"/>
                                  <w:marTop w:val="0"/>
                                  <w:marBottom w:val="0"/>
                                  <w:divBdr>
                                    <w:top w:val="none" w:sz="0" w:space="0" w:color="auto"/>
                                    <w:left w:val="none" w:sz="0" w:space="0" w:color="auto"/>
                                    <w:bottom w:val="none" w:sz="0" w:space="0" w:color="auto"/>
                                    <w:right w:val="none" w:sz="0" w:space="0" w:color="auto"/>
                                  </w:divBdr>
                                </w:div>
                                <w:div w:id="1094478823">
                                  <w:marLeft w:val="0"/>
                                  <w:marRight w:val="0"/>
                                  <w:marTop w:val="0"/>
                                  <w:marBottom w:val="0"/>
                                  <w:divBdr>
                                    <w:top w:val="none" w:sz="0" w:space="0" w:color="auto"/>
                                    <w:left w:val="none" w:sz="0" w:space="0" w:color="auto"/>
                                    <w:bottom w:val="none" w:sz="0" w:space="0" w:color="auto"/>
                                    <w:right w:val="none" w:sz="0" w:space="0" w:color="auto"/>
                                  </w:divBdr>
                                </w:div>
                                <w:div w:id="451637453">
                                  <w:marLeft w:val="0"/>
                                  <w:marRight w:val="0"/>
                                  <w:marTop w:val="0"/>
                                  <w:marBottom w:val="0"/>
                                  <w:divBdr>
                                    <w:top w:val="none" w:sz="0" w:space="0" w:color="auto"/>
                                    <w:left w:val="none" w:sz="0" w:space="0" w:color="auto"/>
                                    <w:bottom w:val="none" w:sz="0" w:space="0" w:color="auto"/>
                                    <w:right w:val="none" w:sz="0" w:space="0" w:color="auto"/>
                                  </w:divBdr>
                                </w:div>
                                <w:div w:id="133303236">
                                  <w:marLeft w:val="0"/>
                                  <w:marRight w:val="0"/>
                                  <w:marTop w:val="0"/>
                                  <w:marBottom w:val="0"/>
                                  <w:divBdr>
                                    <w:top w:val="none" w:sz="0" w:space="0" w:color="auto"/>
                                    <w:left w:val="none" w:sz="0" w:space="0" w:color="auto"/>
                                    <w:bottom w:val="none" w:sz="0" w:space="0" w:color="auto"/>
                                    <w:right w:val="none" w:sz="0" w:space="0" w:color="auto"/>
                                  </w:divBdr>
                                </w:div>
                                <w:div w:id="1642348869">
                                  <w:marLeft w:val="0"/>
                                  <w:marRight w:val="0"/>
                                  <w:marTop w:val="0"/>
                                  <w:marBottom w:val="0"/>
                                  <w:divBdr>
                                    <w:top w:val="none" w:sz="0" w:space="0" w:color="auto"/>
                                    <w:left w:val="none" w:sz="0" w:space="0" w:color="auto"/>
                                    <w:bottom w:val="none" w:sz="0" w:space="0" w:color="auto"/>
                                    <w:right w:val="none" w:sz="0" w:space="0" w:color="auto"/>
                                  </w:divBdr>
                                </w:div>
                                <w:div w:id="1901694">
                                  <w:marLeft w:val="0"/>
                                  <w:marRight w:val="0"/>
                                  <w:marTop w:val="0"/>
                                  <w:marBottom w:val="0"/>
                                  <w:divBdr>
                                    <w:top w:val="none" w:sz="0" w:space="0" w:color="auto"/>
                                    <w:left w:val="none" w:sz="0" w:space="0" w:color="auto"/>
                                    <w:bottom w:val="none" w:sz="0" w:space="0" w:color="auto"/>
                                    <w:right w:val="none" w:sz="0" w:space="0" w:color="auto"/>
                                  </w:divBdr>
                                </w:div>
                                <w:div w:id="1748188420">
                                  <w:marLeft w:val="0"/>
                                  <w:marRight w:val="0"/>
                                  <w:marTop w:val="0"/>
                                  <w:marBottom w:val="0"/>
                                  <w:divBdr>
                                    <w:top w:val="none" w:sz="0" w:space="0" w:color="auto"/>
                                    <w:left w:val="none" w:sz="0" w:space="0" w:color="auto"/>
                                    <w:bottom w:val="none" w:sz="0" w:space="0" w:color="auto"/>
                                    <w:right w:val="none" w:sz="0" w:space="0" w:color="auto"/>
                                  </w:divBdr>
                                </w:div>
                                <w:div w:id="1818062517">
                                  <w:marLeft w:val="0"/>
                                  <w:marRight w:val="0"/>
                                  <w:marTop w:val="0"/>
                                  <w:marBottom w:val="0"/>
                                  <w:divBdr>
                                    <w:top w:val="none" w:sz="0" w:space="0" w:color="auto"/>
                                    <w:left w:val="none" w:sz="0" w:space="0" w:color="auto"/>
                                    <w:bottom w:val="none" w:sz="0" w:space="0" w:color="auto"/>
                                    <w:right w:val="none" w:sz="0" w:space="0" w:color="auto"/>
                                  </w:divBdr>
                                </w:div>
                                <w:div w:id="904294742">
                                  <w:marLeft w:val="0"/>
                                  <w:marRight w:val="0"/>
                                  <w:marTop w:val="0"/>
                                  <w:marBottom w:val="0"/>
                                  <w:divBdr>
                                    <w:top w:val="none" w:sz="0" w:space="0" w:color="auto"/>
                                    <w:left w:val="none" w:sz="0" w:space="0" w:color="auto"/>
                                    <w:bottom w:val="none" w:sz="0" w:space="0" w:color="auto"/>
                                    <w:right w:val="none" w:sz="0" w:space="0" w:color="auto"/>
                                  </w:divBdr>
                                </w:div>
                                <w:div w:id="239414205">
                                  <w:marLeft w:val="0"/>
                                  <w:marRight w:val="0"/>
                                  <w:marTop w:val="0"/>
                                  <w:marBottom w:val="0"/>
                                  <w:divBdr>
                                    <w:top w:val="none" w:sz="0" w:space="0" w:color="auto"/>
                                    <w:left w:val="none" w:sz="0" w:space="0" w:color="auto"/>
                                    <w:bottom w:val="none" w:sz="0" w:space="0" w:color="auto"/>
                                    <w:right w:val="none" w:sz="0" w:space="0" w:color="auto"/>
                                  </w:divBdr>
                                </w:div>
                                <w:div w:id="1992176947">
                                  <w:marLeft w:val="0"/>
                                  <w:marRight w:val="0"/>
                                  <w:marTop w:val="0"/>
                                  <w:marBottom w:val="0"/>
                                  <w:divBdr>
                                    <w:top w:val="none" w:sz="0" w:space="0" w:color="auto"/>
                                    <w:left w:val="none" w:sz="0" w:space="0" w:color="auto"/>
                                    <w:bottom w:val="none" w:sz="0" w:space="0" w:color="auto"/>
                                    <w:right w:val="none" w:sz="0" w:space="0" w:color="auto"/>
                                  </w:divBdr>
                                </w:div>
                                <w:div w:id="1974023792">
                                  <w:marLeft w:val="0"/>
                                  <w:marRight w:val="0"/>
                                  <w:marTop w:val="0"/>
                                  <w:marBottom w:val="0"/>
                                  <w:divBdr>
                                    <w:top w:val="none" w:sz="0" w:space="0" w:color="auto"/>
                                    <w:left w:val="none" w:sz="0" w:space="0" w:color="auto"/>
                                    <w:bottom w:val="none" w:sz="0" w:space="0" w:color="auto"/>
                                    <w:right w:val="none" w:sz="0" w:space="0" w:color="auto"/>
                                  </w:divBdr>
                                </w:div>
                                <w:div w:id="238827011">
                                  <w:marLeft w:val="0"/>
                                  <w:marRight w:val="0"/>
                                  <w:marTop w:val="0"/>
                                  <w:marBottom w:val="0"/>
                                  <w:divBdr>
                                    <w:top w:val="none" w:sz="0" w:space="0" w:color="auto"/>
                                    <w:left w:val="none" w:sz="0" w:space="0" w:color="auto"/>
                                    <w:bottom w:val="none" w:sz="0" w:space="0" w:color="auto"/>
                                    <w:right w:val="none" w:sz="0" w:space="0" w:color="auto"/>
                                  </w:divBdr>
                                </w:div>
                                <w:div w:id="953900823">
                                  <w:marLeft w:val="0"/>
                                  <w:marRight w:val="0"/>
                                  <w:marTop w:val="0"/>
                                  <w:marBottom w:val="0"/>
                                  <w:divBdr>
                                    <w:top w:val="none" w:sz="0" w:space="0" w:color="auto"/>
                                    <w:left w:val="none" w:sz="0" w:space="0" w:color="auto"/>
                                    <w:bottom w:val="none" w:sz="0" w:space="0" w:color="auto"/>
                                    <w:right w:val="none" w:sz="0" w:space="0" w:color="auto"/>
                                  </w:divBdr>
                                </w:div>
                                <w:div w:id="63348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08703">
          <w:marLeft w:val="375"/>
          <w:marRight w:val="0"/>
          <w:marTop w:val="30"/>
          <w:marBottom w:val="0"/>
          <w:divBdr>
            <w:top w:val="none" w:sz="0" w:space="0" w:color="auto"/>
            <w:left w:val="none" w:sz="0" w:space="0" w:color="auto"/>
            <w:bottom w:val="none" w:sz="0" w:space="0" w:color="auto"/>
            <w:right w:val="none" w:sz="0" w:space="0" w:color="auto"/>
          </w:divBdr>
          <w:divsChild>
            <w:div w:id="201703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st/2CFixsX" TargetMode="External"/><Relationship Id="rId13" Type="http://schemas.openxmlformats.org/officeDocument/2006/relationships/hyperlink" Target="http://bit.ly/2oouBud" TargetMode="External"/><Relationship Id="rId18" Type="http://schemas.openxmlformats.org/officeDocument/2006/relationships/hyperlink" Target="http://bit.ly/2F2KX5d" TargetMode="External"/><Relationship Id="rId3" Type="http://schemas.openxmlformats.org/officeDocument/2006/relationships/webSettings" Target="webSettings.xml"/><Relationship Id="rId21" Type="http://schemas.openxmlformats.org/officeDocument/2006/relationships/hyperlink" Target="https://wikileaks.org/plusd/cables/09BRASILIA1282_a.html" TargetMode="External"/><Relationship Id="rId7" Type="http://schemas.openxmlformats.org/officeDocument/2006/relationships/hyperlink" Target="http://bit.ly/2lbvsfe" TargetMode="External"/><Relationship Id="rId12" Type="http://schemas.openxmlformats.org/officeDocument/2006/relationships/hyperlink" Target="http://bit.ly/2GH44if" TargetMode="External"/><Relationship Id="rId17" Type="http://schemas.openxmlformats.org/officeDocument/2006/relationships/hyperlink" Target="http://bit.ly/2cbQ6Wd"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bit.ly/1u1TQiP" TargetMode="External"/><Relationship Id="rId20" Type="http://schemas.openxmlformats.org/officeDocument/2006/relationships/hyperlink" Target="https://www.youtube.com/watch?v=GbFvWnGU72U" TargetMode="External"/><Relationship Id="rId1" Type="http://schemas.openxmlformats.org/officeDocument/2006/relationships/styles" Target="styles.xml"/><Relationship Id="rId6" Type="http://schemas.openxmlformats.org/officeDocument/2006/relationships/hyperlink" Target="https://www.alainet.org/es/revistas/531" TargetMode="External"/><Relationship Id="rId11" Type="http://schemas.openxmlformats.org/officeDocument/2006/relationships/hyperlink" Target="http://bit.ly/2EN4HKP"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bit.ly/2FqbreL" TargetMode="External"/><Relationship Id="rId23" Type="http://schemas.openxmlformats.org/officeDocument/2006/relationships/hyperlink" Target="http://bit.ly/2onhxVM" TargetMode="External"/><Relationship Id="rId10" Type="http://schemas.openxmlformats.org/officeDocument/2006/relationships/hyperlink" Target="http://bit.ly/2BD06YV" TargetMode="External"/><Relationship Id="rId19" Type="http://schemas.openxmlformats.org/officeDocument/2006/relationships/hyperlink" Target="https://www.ned.org/region/latin-america-and-caribbean/bolivia-2016/" TargetMode="External"/><Relationship Id="rId4" Type="http://schemas.openxmlformats.org/officeDocument/2006/relationships/hyperlink" Target="https://www.alainet.org/es/autores/silvina-m-romano" TargetMode="External"/><Relationship Id="rId9" Type="http://schemas.openxmlformats.org/officeDocument/2006/relationships/hyperlink" Target="http://csis.org/multimedia/leading-nexus-development-and-defense" TargetMode="External"/><Relationship Id="rId14" Type="http://schemas.openxmlformats.org/officeDocument/2006/relationships/hyperlink" Target="http://www.oas.org/JURIDICO/spanish/RepoBM.htm" TargetMode="External"/><Relationship Id="rId22" Type="http://schemas.openxmlformats.org/officeDocument/2006/relationships/hyperlink" Target="http://bit.ly/2EOAzP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2434</Words>
  <Characters>13393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2018-03-13T11:59:00Z</dcterms:created>
  <dcterms:modified xsi:type="dcterms:W3CDTF">2018-03-13T12:00:00Z</dcterms:modified>
</cp:coreProperties>
</file>