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09" w:rsidRDefault="00592709" w:rsidP="005927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MODELOS DE PASTORAL EM TORNO À RENOVAÇÃO DO VATICANO II – III</w:t>
      </w:r>
    </w:p>
    <w:p w:rsidR="007039C2" w:rsidRDefault="007039C2" w:rsidP="007039C2">
      <w:pPr>
        <w:jc w:val="both"/>
        <w:rPr>
          <w:rFonts w:ascii="Arial" w:hAnsi="Arial" w:cs="Arial"/>
          <w:b/>
          <w:sz w:val="18"/>
          <w:szCs w:val="18"/>
        </w:rPr>
      </w:pPr>
    </w:p>
    <w:p w:rsidR="00592709" w:rsidRDefault="00592709" w:rsidP="007039C2">
      <w:pPr>
        <w:jc w:val="both"/>
        <w:rPr>
          <w:rFonts w:ascii="Arial" w:hAnsi="Arial" w:cs="Arial"/>
          <w:b/>
          <w:sz w:val="18"/>
          <w:szCs w:val="18"/>
        </w:rPr>
      </w:pPr>
    </w:p>
    <w:p w:rsidR="00235373" w:rsidRDefault="009E7DE0" w:rsidP="00592709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</w:t>
      </w:r>
      <w:r w:rsidR="00235373">
        <w:rPr>
          <w:rFonts w:ascii="Arial" w:hAnsi="Arial" w:cs="Arial"/>
          <w:b/>
          <w:sz w:val="28"/>
          <w:szCs w:val="28"/>
        </w:rPr>
        <w:t>PASTORAL COLETIVA</w:t>
      </w:r>
    </w:p>
    <w:p w:rsidR="00592709" w:rsidRDefault="00592709" w:rsidP="00592709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Modelo de Ação</w:t>
      </w:r>
    </w:p>
    <w:p w:rsidR="00B338B3" w:rsidRDefault="00B338B3" w:rsidP="008400C7">
      <w:pPr>
        <w:jc w:val="right"/>
        <w:rPr>
          <w:rFonts w:ascii="Arial" w:hAnsi="Arial" w:cs="Arial"/>
          <w:b/>
        </w:rPr>
      </w:pPr>
    </w:p>
    <w:p w:rsidR="00164C0A" w:rsidRDefault="007039C2" w:rsidP="00164C0A">
      <w:pPr>
        <w:jc w:val="right"/>
        <w:rPr>
          <w:rFonts w:ascii="Viner Hand ITC" w:hAnsi="Viner Hand ITC" w:cs="Arial"/>
        </w:rPr>
      </w:pPr>
      <w:bookmarkStart w:id="0" w:name="_GoBack"/>
      <w:bookmarkEnd w:id="0"/>
      <w:r>
        <w:rPr>
          <w:rFonts w:ascii="Viner Hand ITC" w:hAnsi="Viner Hand ITC" w:cs="Arial"/>
        </w:rPr>
        <w:t>Agenor Brighenti</w:t>
      </w:r>
    </w:p>
    <w:p w:rsidR="00A87776" w:rsidRDefault="00457AE4" w:rsidP="00A87776">
      <w:pPr>
        <w:spacing w:before="240" w:line="276" w:lineRule="auto"/>
        <w:ind w:firstLine="709"/>
        <w:jc w:val="both"/>
      </w:pPr>
      <w:r>
        <w:t>Antes do</w:t>
      </w:r>
      <w:r w:rsidR="00514902">
        <w:t xml:space="preserve"> </w:t>
      </w:r>
      <w:r w:rsidR="00A87776">
        <w:t xml:space="preserve">Vaticano II, além da </w:t>
      </w:r>
      <w:r w:rsidR="00514902">
        <w:rPr>
          <w:i/>
        </w:rPr>
        <w:t>Pastoral de C</w:t>
      </w:r>
      <w:r w:rsidR="00A87776" w:rsidRPr="00A87776">
        <w:rPr>
          <w:i/>
        </w:rPr>
        <w:t>onservação</w:t>
      </w:r>
      <w:r w:rsidR="00A87776">
        <w:t xml:space="preserve">, havia também </w:t>
      </w:r>
      <w:r w:rsidR="00514902">
        <w:t xml:space="preserve">um </w:t>
      </w:r>
      <w:r w:rsidR="00A87776">
        <w:t xml:space="preserve">outro modelo denominado </w:t>
      </w:r>
      <w:r w:rsidR="00514902">
        <w:rPr>
          <w:i/>
        </w:rPr>
        <w:t>Pastoral C</w:t>
      </w:r>
      <w:r w:rsidR="00A87776" w:rsidRPr="00A87776">
        <w:rPr>
          <w:i/>
        </w:rPr>
        <w:t>oletiva</w:t>
      </w:r>
      <w:r w:rsidR="00A87776">
        <w:t>. Ambos foram superados pela r</w:t>
      </w:r>
      <w:r>
        <w:t>enovação do Concílio. O primeiro é do período de C</w:t>
      </w:r>
      <w:r w:rsidR="00A87776">
        <w:t>ristanda</w:t>
      </w:r>
      <w:r>
        <w:t>de e, o segundo, do período de N</w:t>
      </w:r>
      <w:r w:rsidR="00A87776">
        <w:t>eocristandade. Entretanto, ambos continuam presentes na Igreja</w:t>
      </w:r>
      <w:r w:rsidR="00514902">
        <w:t>,</w:t>
      </w:r>
      <w:r w:rsidR="00A87776">
        <w:t xml:space="preserve"> ainda hoje. Vejamos, neste artigo, o </w:t>
      </w:r>
      <w:r w:rsidR="00514902">
        <w:t>“</w:t>
      </w:r>
      <w:r w:rsidR="00A87776">
        <w:t>modelo de ação</w:t>
      </w:r>
      <w:r w:rsidR="00514902">
        <w:t>”</w:t>
      </w:r>
      <w:r w:rsidR="00A87776">
        <w:t xml:space="preserve"> da </w:t>
      </w:r>
      <w:r w:rsidR="00A87776" w:rsidRPr="00A87776">
        <w:rPr>
          <w:i/>
        </w:rPr>
        <w:t>pastoral coletiva</w:t>
      </w:r>
      <w:r w:rsidR="00A87776">
        <w:t xml:space="preserve">. No próximo, </w:t>
      </w:r>
      <w:r w:rsidR="00514902">
        <w:t xml:space="preserve">veremos </w:t>
      </w:r>
      <w:r w:rsidR="00A87776">
        <w:t xml:space="preserve">a visão de Igreja subjacente a ele. </w:t>
      </w:r>
    </w:p>
    <w:p w:rsidR="00514902" w:rsidRPr="00514902" w:rsidRDefault="00457AE4" w:rsidP="00A87776">
      <w:pPr>
        <w:spacing w:before="24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Um modelo da</w:t>
      </w:r>
      <w:r w:rsidR="00514902" w:rsidRPr="00514902">
        <w:rPr>
          <w:rFonts w:ascii="Arial" w:hAnsi="Arial" w:cs="Arial"/>
        </w:rPr>
        <w:t xml:space="preserve"> neocristandade</w:t>
      </w:r>
    </w:p>
    <w:p w:rsidR="00514902" w:rsidRDefault="00514902" w:rsidP="00514902">
      <w:pPr>
        <w:spacing w:before="240" w:line="276" w:lineRule="auto"/>
        <w:ind w:firstLine="709"/>
        <w:jc w:val="both"/>
      </w:pPr>
      <w:r>
        <w:t xml:space="preserve">A </w:t>
      </w:r>
      <w:r w:rsidRPr="00514902">
        <w:rPr>
          <w:i/>
        </w:rPr>
        <w:t>Pastoral Coletiva</w:t>
      </w:r>
      <w:r>
        <w:t xml:space="preserve"> é</w:t>
      </w:r>
      <w:r w:rsidR="00235373" w:rsidRPr="00104C22">
        <w:t xml:space="preserve"> um modelo de pastoral e de evangelização que teve</w:t>
      </w:r>
      <w:r w:rsidR="00235373">
        <w:t xml:space="preserve"> seu auge no século XIX, quando </w:t>
      </w:r>
      <w:r w:rsidR="00235373" w:rsidRPr="00104C22">
        <w:t>a Igreja pré-moderna jogou suas últimas cartas no confronto com a modernidade</w:t>
      </w:r>
      <w:r>
        <w:t>, um mundo emancipado da tutela do religioso. Um século</w:t>
      </w:r>
      <w:r w:rsidR="00235373" w:rsidRPr="00104C22">
        <w:t xml:space="preserve"> depois, ela seria desautorizada</w:t>
      </w:r>
      <w:r>
        <w:t>,</w:t>
      </w:r>
      <w:r w:rsidR="00235373" w:rsidRPr="00104C22">
        <w:t xml:space="preserve"> em seus pressupostos</w:t>
      </w:r>
      <w:r>
        <w:t>,</w:t>
      </w:r>
      <w:r w:rsidR="00235373" w:rsidRPr="00104C22">
        <w:t xml:space="preserve"> pelo Concílio Vaticano II, que vai inserir a Igreja </w:t>
      </w:r>
      <w:r>
        <w:t>“</w:t>
      </w:r>
      <w:r w:rsidR="00235373" w:rsidRPr="00104C22">
        <w:t>no</w:t>
      </w:r>
      <w:r>
        <w:t>”</w:t>
      </w:r>
      <w:r w:rsidR="00235373" w:rsidRPr="00104C22">
        <w:t xml:space="preserve"> mundo, em uma atitude de “diálogo e serviço”.  </w:t>
      </w:r>
    </w:p>
    <w:p w:rsidR="00235373" w:rsidRDefault="00235373" w:rsidP="00514902">
      <w:pPr>
        <w:spacing w:before="240" w:line="276" w:lineRule="auto"/>
        <w:ind w:firstLine="709"/>
        <w:jc w:val="both"/>
      </w:pPr>
      <w:r w:rsidRPr="00104C22">
        <w:t xml:space="preserve">Nos dias atuais, com a crise da modernidade e a falta de referenciais seguros, a </w:t>
      </w:r>
      <w:r w:rsidR="00514902">
        <w:rPr>
          <w:i/>
        </w:rPr>
        <w:t>P</w:t>
      </w:r>
      <w:r w:rsidRPr="00104C22">
        <w:rPr>
          <w:i/>
        </w:rPr>
        <w:t xml:space="preserve">astoral </w:t>
      </w:r>
      <w:r w:rsidR="00514902">
        <w:rPr>
          <w:i/>
        </w:rPr>
        <w:t>C</w:t>
      </w:r>
      <w:r>
        <w:rPr>
          <w:i/>
        </w:rPr>
        <w:t xml:space="preserve">oletiva </w:t>
      </w:r>
      <w:r w:rsidRPr="00104C22">
        <w:t xml:space="preserve">volta com força, com ares de “revanche de Deus”, com muito dinheiro e poder, triunfalismo e visibilidade, guardiã da ortodoxia, da moral católica, da </w:t>
      </w:r>
      <w:r w:rsidR="00514902">
        <w:t>“</w:t>
      </w:r>
      <w:r w:rsidRPr="00104C22">
        <w:t>sagrada tradição</w:t>
      </w:r>
      <w:r w:rsidR="00514902">
        <w:t>”</w:t>
      </w:r>
      <w:r w:rsidRPr="00104C22">
        <w:t xml:space="preserve">. Constitui-se, hoje, na mais acabada expressão de um modelo de evangelização ultrapassado, mas que se apresenta como “nova”, </w:t>
      </w:r>
      <w:r w:rsidR="00457AE4">
        <w:t xml:space="preserve">dizendo-se </w:t>
      </w:r>
      <w:r w:rsidRPr="00104C22">
        <w:t xml:space="preserve">a única capaz de manter vivos em um mundo secularizado, os ideais evangélicos. </w:t>
      </w:r>
      <w:r w:rsidR="00514902">
        <w:t xml:space="preserve">A </w:t>
      </w:r>
      <w:r w:rsidR="00514902" w:rsidRPr="00514902">
        <w:rPr>
          <w:i/>
        </w:rPr>
        <w:t>Pastoral Coletiva</w:t>
      </w:r>
      <w:r w:rsidR="00514902">
        <w:t xml:space="preserve"> é a principal responsável pelo pr</w:t>
      </w:r>
      <w:r w:rsidR="00457AE4">
        <w:t>ocesso de “involução eclesial”,</w:t>
      </w:r>
      <w:r w:rsidR="00514902">
        <w:t xml:space="preserve"> que se instaurou na Igreja nas últimas três décadas</w:t>
      </w:r>
      <w:r w:rsidR="00457AE4">
        <w:t>,</w:t>
      </w:r>
      <w:r w:rsidR="00514902">
        <w:t xml:space="preserve"> e que o Papa Franci</w:t>
      </w:r>
      <w:r w:rsidR="00457AE4">
        <w:t>sco está empenhado em reverter, assim como o fez Aparecida.</w:t>
      </w:r>
    </w:p>
    <w:p w:rsidR="00235373" w:rsidRPr="00514902" w:rsidRDefault="00215800" w:rsidP="00235373">
      <w:pPr>
        <w:spacing w:before="24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Uma ação apologética</w:t>
      </w:r>
    </w:p>
    <w:p w:rsidR="00215800" w:rsidRDefault="00215800" w:rsidP="00235373">
      <w:pPr>
        <w:spacing w:before="240" w:line="276" w:lineRule="auto"/>
        <w:ind w:firstLine="709"/>
        <w:jc w:val="both"/>
      </w:pPr>
      <w:r>
        <w:t xml:space="preserve">No período de Cristandade, havia uma união entre o trono e o altar, entre o poder </w:t>
      </w:r>
      <w:r w:rsidR="00A53BD3">
        <w:t>religioso e o poder civil. Com a modernidade, particularmente com a Revolução Francesa, deu-se a separação entre Igreja e Estado. Mas, a Igreja, pensando que para o mundo ser salvo deveria estar dentro dela, pois acreditava que “fora da Igreja não há salvação”, não aceitou esta separação e colocou de pé u</w:t>
      </w:r>
      <w:r w:rsidR="00457AE4">
        <w:t>m projeto de ação para trazer</w:t>
      </w:r>
      <w:r w:rsidR="00A53BD3">
        <w:t xml:space="preserve"> de volta o mundo para dentro da Igreja. No período de Cristandade, quem fazia isso era o clero, de cima para baixo. Agora, como o clero não é mais aceito</w:t>
      </w:r>
      <w:r w:rsidR="00457AE4">
        <w:t xml:space="preserve"> pela sociedade liberal e </w:t>
      </w:r>
      <w:proofErr w:type="spellStart"/>
      <w:r w:rsidR="00457AE4">
        <w:t>anti-clerical</w:t>
      </w:r>
      <w:proofErr w:type="spellEnd"/>
      <w:r w:rsidR="00A53BD3">
        <w:t xml:space="preserve">, envia os leigos a fazer o mesmo, </w:t>
      </w:r>
      <w:r w:rsidR="00457AE4">
        <w:t xml:space="preserve">só que </w:t>
      </w:r>
      <w:r w:rsidR="00A53BD3">
        <w:t xml:space="preserve">de baixo para cima. É o que Jacques </w:t>
      </w:r>
      <w:proofErr w:type="spellStart"/>
      <w:r w:rsidR="00A53BD3">
        <w:t>Maritain</w:t>
      </w:r>
      <w:proofErr w:type="spellEnd"/>
      <w:r w:rsidR="00A53BD3">
        <w:t xml:space="preserve"> chamou de neocristandade. </w:t>
      </w:r>
    </w:p>
    <w:p w:rsidR="002F6FCB" w:rsidRDefault="00457AE4" w:rsidP="002F6FCB">
      <w:pPr>
        <w:spacing w:before="240" w:line="276" w:lineRule="auto"/>
        <w:ind w:firstLine="709"/>
        <w:jc w:val="both"/>
      </w:pPr>
      <w:r>
        <w:lastRenderedPageBreak/>
        <w:t xml:space="preserve">A </w:t>
      </w:r>
      <w:r w:rsidRPr="00457AE4">
        <w:rPr>
          <w:i/>
        </w:rPr>
        <w:t>Pastoral Coletiva</w:t>
      </w:r>
      <w:r>
        <w:t xml:space="preserve"> é </w:t>
      </w:r>
      <w:r w:rsidR="00A53BD3">
        <w:t>uma ação apologética porque é d</w:t>
      </w:r>
      <w:r>
        <w:t>e combate à</w:t>
      </w:r>
      <w:r w:rsidR="002F6FCB">
        <w:t xml:space="preserve"> modernidade e</w:t>
      </w:r>
      <w:r w:rsidR="00A53BD3">
        <w:t xml:space="preserve"> contrária </w:t>
      </w:r>
      <w:r w:rsidR="002F6FCB">
        <w:t>à autonomia do poder civil</w:t>
      </w:r>
      <w:r w:rsidR="00A53BD3">
        <w:t xml:space="preserve"> em relação </w:t>
      </w:r>
      <w:r w:rsidR="002F6FCB">
        <w:t xml:space="preserve">ao religioso. </w:t>
      </w:r>
      <w:r w:rsidR="00235373" w:rsidRPr="00104C22">
        <w:t>Como</w:t>
      </w:r>
      <w:r>
        <w:t xml:space="preserve"> estratégia de evangelização, este modelo </w:t>
      </w:r>
      <w:r w:rsidR="00235373" w:rsidRPr="00104C22">
        <w:t>assume a defesa da instituição católica diante de uma sociedade supostamente anticlerical, assim como a guarda das verdades da fé frente uma razão dita secularizante, que não reconhece</w:t>
      </w:r>
      <w:r>
        <w:t>ria</w:t>
      </w:r>
      <w:r w:rsidR="00235373" w:rsidRPr="00104C22">
        <w:t xml:space="preserve"> senão o que pode ser comprovado pelas ciências. </w:t>
      </w:r>
      <w:r w:rsidR="002F6FCB" w:rsidRPr="00104C22">
        <w:t xml:space="preserve">Se a </w:t>
      </w:r>
      <w:r w:rsidR="002F6FCB">
        <w:rPr>
          <w:i/>
        </w:rPr>
        <w:t>Pastoral de C</w:t>
      </w:r>
      <w:r w:rsidR="002F6FCB" w:rsidRPr="00104C22">
        <w:rPr>
          <w:i/>
        </w:rPr>
        <w:t>onservação</w:t>
      </w:r>
      <w:r w:rsidR="002F6FCB" w:rsidRPr="00104C22">
        <w:t xml:space="preserve"> é pré-moderna, </w:t>
      </w:r>
      <w:r w:rsidR="002F6FCB">
        <w:rPr>
          <w:i/>
        </w:rPr>
        <w:t>a P</w:t>
      </w:r>
      <w:r w:rsidR="002F6FCB" w:rsidRPr="00104C22">
        <w:rPr>
          <w:i/>
        </w:rPr>
        <w:t xml:space="preserve">astoral </w:t>
      </w:r>
      <w:r w:rsidR="002F6FCB">
        <w:rPr>
          <w:i/>
        </w:rPr>
        <w:t>Coletiva</w:t>
      </w:r>
      <w:r w:rsidR="002F6FCB" w:rsidRPr="00104C22">
        <w:t xml:space="preserve"> é </w:t>
      </w:r>
      <w:proofErr w:type="spellStart"/>
      <w:r w:rsidR="002F6FCB" w:rsidRPr="00104C22">
        <w:t>anti-moderna</w:t>
      </w:r>
      <w:proofErr w:type="spellEnd"/>
      <w:r w:rsidR="002F6FCB" w:rsidRPr="00104C22">
        <w:t>.</w:t>
      </w:r>
    </w:p>
    <w:p w:rsidR="00215800" w:rsidRDefault="00215800" w:rsidP="002F6FCB">
      <w:pPr>
        <w:spacing w:before="240" w:line="276" w:lineRule="auto"/>
        <w:ind w:firstLine="709"/>
        <w:jc w:val="both"/>
      </w:pPr>
      <w:r>
        <w:rPr>
          <w:rFonts w:ascii="Arial" w:hAnsi="Arial" w:cs="Arial"/>
        </w:rPr>
        <w:t>U</w:t>
      </w:r>
      <w:r w:rsidRPr="00514902">
        <w:rPr>
          <w:rFonts w:ascii="Arial" w:hAnsi="Arial" w:cs="Arial"/>
        </w:rPr>
        <w:t>ma missão centrípeta</w:t>
      </w:r>
    </w:p>
    <w:p w:rsidR="002F6FCB" w:rsidRDefault="00457AE4" w:rsidP="00235373">
      <w:pPr>
        <w:spacing w:before="240" w:line="276" w:lineRule="auto"/>
        <w:ind w:firstLine="709"/>
        <w:jc w:val="both"/>
      </w:pPr>
      <w:r>
        <w:t xml:space="preserve">A </w:t>
      </w:r>
      <w:r>
        <w:rPr>
          <w:i/>
        </w:rPr>
        <w:t>P</w:t>
      </w:r>
      <w:r w:rsidR="00235373" w:rsidRPr="00104C22">
        <w:rPr>
          <w:i/>
        </w:rPr>
        <w:t xml:space="preserve">astoral </w:t>
      </w:r>
      <w:r>
        <w:rPr>
          <w:i/>
        </w:rPr>
        <w:t>C</w:t>
      </w:r>
      <w:r w:rsidR="00235373">
        <w:rPr>
          <w:i/>
        </w:rPr>
        <w:t>oletiva</w:t>
      </w:r>
      <w:r w:rsidR="00235373" w:rsidRPr="00104C22">
        <w:t xml:space="preserve"> se apoia numa “missão centrípeta”, a ser levad</w:t>
      </w:r>
      <w:r w:rsidR="002F6FCB">
        <w:t>a a cabo pela milícia dos fiéis</w:t>
      </w:r>
      <w:r w:rsidR="00235373" w:rsidRPr="00104C22">
        <w:t xml:space="preserve">, </w:t>
      </w:r>
      <w:r w:rsidR="002F6FCB">
        <w:t>“</w:t>
      </w:r>
      <w:r w:rsidR="00235373" w:rsidRPr="00104C22">
        <w:t>soldados de Cristo</w:t>
      </w:r>
      <w:r w:rsidR="002F6FCB">
        <w:t>”</w:t>
      </w:r>
      <w:r w:rsidR="00235373" w:rsidRPr="00104C22">
        <w:t>, a “legião” de leigos e leigas “mandatada” pelo clero. A missão consiste, numa atitude apologética e proselitista, em sa</w:t>
      </w:r>
      <w:r w:rsidR="002F6FCB">
        <w:t>ir para fora da Igreja e</w:t>
      </w:r>
      <w:r w:rsidR="00235373" w:rsidRPr="00104C22">
        <w:t xml:space="preserve"> trazer de volta as “ovelhas desgarradas” para dentro dela. </w:t>
      </w:r>
      <w:r w:rsidR="002F6FCB">
        <w:t>Para isso,</w:t>
      </w:r>
      <w:r>
        <w:t xml:space="preserve"> cria-se os movimentos</w:t>
      </w:r>
      <w:r w:rsidR="002F6FCB">
        <w:t xml:space="preserve"> e a</w:t>
      </w:r>
      <w:r>
        <w:t>s associações apostólicas, muitos dele</w:t>
      </w:r>
      <w:r w:rsidR="002F6FCB">
        <w:t xml:space="preserve">s com seus hinos marciais, suas bandeiras e estandartes, seus trajes. </w:t>
      </w:r>
      <w:r w:rsidR="00AD1CC9">
        <w:t xml:space="preserve">Trata-se de “recristianizar” o mundo, de implantar a Igreja, e não de “cristificar”, tornando presente o Reino de Deus. Esquece-se que a Igreja é consequência da acolhida do Reino, que está presente para além de suas fronteiras. </w:t>
      </w:r>
    </w:p>
    <w:p w:rsidR="004C564D" w:rsidRDefault="002F6FCB" w:rsidP="004C564D">
      <w:pPr>
        <w:spacing w:before="240" w:line="276" w:lineRule="auto"/>
        <w:ind w:firstLine="709"/>
        <w:jc w:val="both"/>
      </w:pPr>
      <w:r>
        <w:t xml:space="preserve">Denomina-se </w:t>
      </w:r>
      <w:r w:rsidRPr="00FB0289">
        <w:rPr>
          <w:i/>
        </w:rPr>
        <w:t>Pastoral Coletiva</w:t>
      </w:r>
      <w:r w:rsidR="00457AE4">
        <w:t xml:space="preserve">, </w:t>
      </w:r>
      <w:r>
        <w:t>pois cada movimento ou associação</w:t>
      </w:r>
      <w:r w:rsidR="00FB0289">
        <w:t xml:space="preserve"> faz seu trabalho, independentes uns </w:t>
      </w:r>
      <w:r>
        <w:t xml:space="preserve">dos outros. </w:t>
      </w:r>
      <w:r w:rsidR="00FB0289">
        <w:t xml:space="preserve">Tal como na Idade Média, em que não havia sindicato e cada profissão formava uma corporação, na </w:t>
      </w:r>
      <w:r w:rsidR="00FB0289" w:rsidRPr="00FB0289">
        <w:rPr>
          <w:i/>
        </w:rPr>
        <w:t>Pastoral de Coletiva</w:t>
      </w:r>
      <w:r w:rsidR="00FB0289">
        <w:t xml:space="preserve"> não existe </w:t>
      </w:r>
      <w:r w:rsidR="00FB0289" w:rsidRPr="00FB0289">
        <w:rPr>
          <w:i/>
        </w:rPr>
        <w:t>Pastoral Orgânica e de Conjunto</w:t>
      </w:r>
      <w:r w:rsidR="00FB0289">
        <w:t xml:space="preserve">. </w:t>
      </w:r>
      <w:r w:rsidR="004C564D">
        <w:t>Cada movimento ou ass</w:t>
      </w:r>
      <w:r w:rsidR="00457AE4">
        <w:t>ociação, presidido</w:t>
      </w:r>
      <w:r w:rsidR="004C564D">
        <w:t xml:space="preserve"> pela hiera</w:t>
      </w:r>
      <w:r w:rsidR="00FB711A">
        <w:t>rquia, pensa e executa sua ação, independentes</w:t>
      </w:r>
      <w:r w:rsidR="004C564D">
        <w:t xml:space="preserve"> uns dos outros. Cada movimento ou associação forma um “corpo”, ao contrário de constituir-se em membro de um único corpo que é a Igreja. </w:t>
      </w:r>
    </w:p>
    <w:p w:rsidR="004C564D" w:rsidRDefault="004C564D" w:rsidP="004C564D">
      <w:pPr>
        <w:spacing w:before="240" w:line="276" w:lineRule="auto"/>
        <w:ind w:firstLine="709"/>
        <w:jc w:val="both"/>
      </w:pPr>
      <w:r>
        <w:t xml:space="preserve">Dentro dos parâmetros da </w:t>
      </w:r>
      <w:r w:rsidRPr="00FB711A">
        <w:rPr>
          <w:i/>
        </w:rPr>
        <w:t>Pastoral Coletiva</w:t>
      </w:r>
      <w:r>
        <w:t>, dá-se uma ação invertebrada, sem um objetivo comum ou um eixo aglutinador, que assegure uma atuação consertada</w:t>
      </w:r>
      <w:r w:rsidR="00FB711A">
        <w:t xml:space="preserve"> entre todos</w:t>
      </w:r>
      <w:r>
        <w:t xml:space="preserve">. Há uma mesma fé, mas não </w:t>
      </w:r>
      <w:r w:rsidR="00FB711A">
        <w:t xml:space="preserve">há </w:t>
      </w:r>
      <w:r>
        <w:t>um plano comum</w:t>
      </w:r>
      <w:r w:rsidR="00FB711A">
        <w:t xml:space="preserve"> de ação</w:t>
      </w:r>
      <w:r>
        <w:t xml:space="preserve">. Há um </w:t>
      </w:r>
      <w:r w:rsidR="00FB711A">
        <w:t>“</w:t>
      </w:r>
      <w:r>
        <w:t>conjunto de pastorais</w:t>
      </w:r>
      <w:r w:rsidR="00FB711A">
        <w:t>”</w:t>
      </w:r>
      <w:r>
        <w:t xml:space="preserve">, mas não </w:t>
      </w:r>
      <w:r w:rsidR="00FB711A">
        <w:t>há “</w:t>
      </w:r>
      <w:r>
        <w:t>pastoral de conjunto</w:t>
      </w:r>
      <w:r w:rsidR="00FB711A">
        <w:t>”</w:t>
      </w:r>
      <w:r>
        <w:t>.</w:t>
      </w:r>
    </w:p>
    <w:p w:rsidR="004C564D" w:rsidRDefault="004C564D" w:rsidP="004C564D">
      <w:pPr>
        <w:pStyle w:val="Recuodecorpodetexto"/>
      </w:pPr>
    </w:p>
    <w:p w:rsidR="002F6FCB" w:rsidRPr="00235373" w:rsidRDefault="00AD1CC9" w:rsidP="00235373">
      <w:pPr>
        <w:tabs>
          <w:tab w:val="left" w:pos="3070"/>
        </w:tabs>
      </w:pPr>
      <w:r>
        <w:rPr>
          <w:noProof/>
        </w:rPr>
        <w:drawing>
          <wp:inline distT="0" distB="0" distL="0" distR="0" wp14:anchorId="2BAE7244" wp14:editId="06455C44">
            <wp:extent cx="2217420" cy="1143000"/>
            <wp:effectExtent l="0" t="0" r="0" b="0"/>
            <wp:docPr id="1" name="Imagem 1" descr="Resultado de imagem para cerezo barr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erezo barre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FCB" w:rsidRPr="00235373" w:rsidSect="00320B74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EE" w:rsidRDefault="00741EEE" w:rsidP="00235373">
      <w:r>
        <w:separator/>
      </w:r>
    </w:p>
  </w:endnote>
  <w:endnote w:type="continuationSeparator" w:id="0">
    <w:p w:rsidR="00741EEE" w:rsidRDefault="00741EEE" w:rsidP="0023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EE" w:rsidRDefault="00741EEE" w:rsidP="00235373">
      <w:r>
        <w:separator/>
      </w:r>
    </w:p>
  </w:footnote>
  <w:footnote w:type="continuationSeparator" w:id="0">
    <w:p w:rsidR="00741EEE" w:rsidRDefault="00741EEE" w:rsidP="00235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7445063"/>
      <w:docPartObj>
        <w:docPartGallery w:val="Page Numbers (Top of Page)"/>
        <w:docPartUnique/>
      </w:docPartObj>
    </w:sdtPr>
    <w:sdtEndPr/>
    <w:sdtContent>
      <w:p w:rsidR="000D1983" w:rsidRDefault="000D198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BCC">
          <w:rPr>
            <w:noProof/>
          </w:rPr>
          <w:t>2</w:t>
        </w:r>
        <w:r>
          <w:fldChar w:fldCharType="end"/>
        </w:r>
      </w:p>
    </w:sdtContent>
  </w:sdt>
  <w:p w:rsidR="000D1983" w:rsidRDefault="000D19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C0DAA"/>
    <w:multiLevelType w:val="hybridMultilevel"/>
    <w:tmpl w:val="8D2070E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BC"/>
    <w:rsid w:val="0005640E"/>
    <w:rsid w:val="000D1983"/>
    <w:rsid w:val="00164C0A"/>
    <w:rsid w:val="00215800"/>
    <w:rsid w:val="00215BCC"/>
    <w:rsid w:val="00235373"/>
    <w:rsid w:val="00241997"/>
    <w:rsid w:val="00262949"/>
    <w:rsid w:val="002A12C2"/>
    <w:rsid w:val="002F6FCB"/>
    <w:rsid w:val="00320B74"/>
    <w:rsid w:val="003C5BD1"/>
    <w:rsid w:val="004038A8"/>
    <w:rsid w:val="00457AE4"/>
    <w:rsid w:val="004C564D"/>
    <w:rsid w:val="004C76FE"/>
    <w:rsid w:val="004D0918"/>
    <w:rsid w:val="004D29F9"/>
    <w:rsid w:val="00514902"/>
    <w:rsid w:val="00592709"/>
    <w:rsid w:val="007039C2"/>
    <w:rsid w:val="00730FBC"/>
    <w:rsid w:val="00741EEE"/>
    <w:rsid w:val="0082774D"/>
    <w:rsid w:val="008400C7"/>
    <w:rsid w:val="00877CA8"/>
    <w:rsid w:val="00896B14"/>
    <w:rsid w:val="00913B60"/>
    <w:rsid w:val="009C26DC"/>
    <w:rsid w:val="009E7DE0"/>
    <w:rsid w:val="00A53BD3"/>
    <w:rsid w:val="00A70F36"/>
    <w:rsid w:val="00A87776"/>
    <w:rsid w:val="00AD1CC9"/>
    <w:rsid w:val="00AE56F5"/>
    <w:rsid w:val="00B338B3"/>
    <w:rsid w:val="00B9437F"/>
    <w:rsid w:val="00BB33F9"/>
    <w:rsid w:val="00CC7444"/>
    <w:rsid w:val="00D22559"/>
    <w:rsid w:val="00D31D9A"/>
    <w:rsid w:val="00D35A3F"/>
    <w:rsid w:val="00DB7813"/>
    <w:rsid w:val="00EB7CAB"/>
    <w:rsid w:val="00EE4437"/>
    <w:rsid w:val="00EE4C15"/>
    <w:rsid w:val="00F20487"/>
    <w:rsid w:val="00F80100"/>
    <w:rsid w:val="00F97293"/>
    <w:rsid w:val="00FB0289"/>
    <w:rsid w:val="00F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D27B"/>
  <w15:chartTrackingRefBased/>
  <w15:docId w15:val="{BF4846EE-E9FB-430C-A42F-18D9BC65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39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877CA8"/>
    <w:pPr>
      <w:spacing w:before="200"/>
      <w:ind w:left="2268"/>
      <w:jc w:val="both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7CA8"/>
    <w:rPr>
      <w:i/>
      <w:iCs/>
      <w:color w:val="404040" w:themeColor="text1" w:themeTint="BF"/>
    </w:rPr>
  </w:style>
  <w:style w:type="paragraph" w:customStyle="1" w:styleId="Estilo2">
    <w:name w:val="Estilo2"/>
    <w:basedOn w:val="Normal"/>
    <w:rsid w:val="00896B14"/>
    <w:pPr>
      <w:spacing w:before="240" w:line="360" w:lineRule="auto"/>
      <w:ind w:firstLine="709"/>
      <w:jc w:val="both"/>
    </w:pPr>
    <w:rPr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039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pt-BR"/>
    </w:rPr>
  </w:style>
  <w:style w:type="character" w:styleId="Refdenotaderodap">
    <w:name w:val="footnote reference"/>
    <w:basedOn w:val="Fontepargpadro"/>
    <w:semiHidden/>
    <w:rsid w:val="00235373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35373"/>
    <w:pPr>
      <w:ind w:firstLine="709"/>
      <w:jc w:val="both"/>
    </w:pPr>
    <w:rPr>
      <w:sz w:val="20"/>
      <w:szCs w:val="20"/>
      <w:lang w:eastAsia="es-ES"/>
    </w:rPr>
  </w:style>
  <w:style w:type="character" w:customStyle="1" w:styleId="TextodenotaderodapChar">
    <w:name w:val="Texto de nota de rodapé Char"/>
    <w:basedOn w:val="Fontepargpadro"/>
    <w:link w:val="Textodenotaderodap"/>
    <w:rsid w:val="0023537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0D19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19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19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9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C564D"/>
    <w:pPr>
      <w:spacing w:line="360" w:lineRule="auto"/>
      <w:ind w:firstLine="284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C564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AGENOR BRIGHENTI</dc:creator>
  <cp:keywords/>
  <dc:description/>
  <cp:lastModifiedBy>Agenor Brighenti</cp:lastModifiedBy>
  <cp:revision>24</cp:revision>
  <dcterms:created xsi:type="dcterms:W3CDTF">2016-02-17T13:21:00Z</dcterms:created>
  <dcterms:modified xsi:type="dcterms:W3CDTF">2018-01-12T00:32:00Z</dcterms:modified>
</cp:coreProperties>
</file>