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215" w:rsidRPr="006B2215" w:rsidRDefault="006B2215" w:rsidP="006B2215">
      <w:pPr>
        <w:shd w:val="clear" w:color="auto" w:fill="FFFFFF"/>
        <w:spacing w:after="150" w:line="420" w:lineRule="atLeast"/>
        <w:outlineLvl w:val="0"/>
        <w:rPr>
          <w:rFonts w:ascii="Arial" w:eastAsia="Times New Roman" w:hAnsi="Arial" w:cs="Arial"/>
          <w:color w:val="5682AE"/>
          <w:kern w:val="36"/>
          <w:sz w:val="42"/>
          <w:szCs w:val="42"/>
          <w:lang w:eastAsia="es-UY"/>
        </w:rPr>
      </w:pPr>
      <w:r w:rsidRPr="006B2215">
        <w:rPr>
          <w:rFonts w:ascii="Arial" w:eastAsia="Times New Roman" w:hAnsi="Arial" w:cs="Arial"/>
          <w:color w:val="5682AE"/>
          <w:kern w:val="36"/>
          <w:sz w:val="42"/>
          <w:szCs w:val="42"/>
          <w:lang w:eastAsia="es-UY"/>
        </w:rPr>
        <w:t>No hay lugar en el sacerdocio para quienes dañan a los jóvenes</w:t>
      </w:r>
    </w:p>
    <w:p w:rsidR="006B2215" w:rsidRPr="006B2215" w:rsidRDefault="006B2215" w:rsidP="006B2215">
      <w:pPr>
        <w:shd w:val="clear" w:color="auto" w:fill="FFFFFF"/>
        <w:spacing w:after="0" w:line="240" w:lineRule="auto"/>
        <w:rPr>
          <w:rFonts w:ascii="Arial" w:eastAsia="Times New Roman" w:hAnsi="Arial" w:cs="Arial"/>
          <w:color w:val="999999"/>
          <w:sz w:val="18"/>
          <w:szCs w:val="18"/>
          <w:lang w:eastAsia="es-UY"/>
        </w:rPr>
      </w:pPr>
      <w:r w:rsidRPr="006B2215">
        <w:rPr>
          <w:rFonts w:ascii="Arial" w:eastAsia="Times New Roman" w:hAnsi="Arial" w:cs="Arial"/>
          <w:color w:val="999999"/>
          <w:sz w:val="18"/>
          <w:szCs w:val="18"/>
          <w:lang w:eastAsia="es-UY"/>
        </w:rPr>
        <w:t>Por: </w:t>
      </w:r>
      <w:hyperlink r:id="rId5" w:history="1">
        <w:r w:rsidRPr="006B2215">
          <w:rPr>
            <w:rFonts w:ascii="Arial" w:eastAsia="Times New Roman" w:hAnsi="Arial" w:cs="Arial"/>
            <w:color w:val="55A9FF"/>
            <w:sz w:val="18"/>
            <w:szCs w:val="18"/>
            <w:u w:val="single"/>
            <w:bdr w:val="none" w:sz="0" w:space="0" w:color="auto" w:frame="1"/>
            <w:lang w:eastAsia="es-UY"/>
          </w:rPr>
          <w:t>Marco Antonio Velásquez</w:t>
        </w:r>
      </w:hyperlink>
    </w:p>
    <w:p w:rsidR="006B2215" w:rsidRPr="006B2215" w:rsidRDefault="006B2215" w:rsidP="006B2215">
      <w:pPr>
        <w:shd w:val="clear" w:color="auto" w:fill="FFFFFF"/>
        <w:spacing w:after="0" w:line="240" w:lineRule="auto"/>
        <w:rPr>
          <w:rFonts w:ascii="Arial" w:eastAsia="Times New Roman" w:hAnsi="Arial" w:cs="Arial"/>
          <w:color w:val="333333"/>
          <w:sz w:val="21"/>
          <w:szCs w:val="21"/>
          <w:lang w:eastAsia="es-UY"/>
        </w:rPr>
      </w:pPr>
      <w:r w:rsidRPr="006B2215">
        <w:rPr>
          <w:rFonts w:ascii="Arial" w:eastAsia="Times New Roman" w:hAnsi="Arial" w:cs="Arial"/>
          <w:color w:val="333333"/>
          <w:sz w:val="21"/>
          <w:szCs w:val="21"/>
          <w:lang w:eastAsia="es-UY"/>
        </w:rPr>
        <w:t> </w:t>
      </w:r>
      <w:bookmarkStart w:id="0" w:name="_GoBack"/>
      <w:bookmarkEnd w:id="0"/>
    </w:p>
    <w:p w:rsidR="006B2215" w:rsidRPr="006B2215" w:rsidRDefault="006B2215" w:rsidP="006B2215">
      <w:pPr>
        <w:shd w:val="clear" w:color="auto" w:fill="FFFFFF"/>
        <w:spacing w:line="240" w:lineRule="auto"/>
        <w:rPr>
          <w:rFonts w:ascii="Arial" w:eastAsia="Times New Roman" w:hAnsi="Arial" w:cs="Arial"/>
          <w:color w:val="333333"/>
          <w:sz w:val="21"/>
          <w:szCs w:val="21"/>
          <w:lang w:eastAsia="es-UY"/>
        </w:rPr>
      </w:pPr>
      <w:r w:rsidRPr="006B2215">
        <w:rPr>
          <w:rFonts w:ascii="Arial" w:eastAsia="Times New Roman" w:hAnsi="Arial" w:cs="Arial"/>
          <w:color w:val="333333"/>
          <w:sz w:val="21"/>
          <w:szCs w:val="21"/>
          <w:lang w:eastAsia="es-UY"/>
        </w:rPr>
        <w:t> </w:t>
      </w:r>
    </w:p>
    <w:p w:rsidR="006B2215" w:rsidRPr="006B2215" w:rsidRDefault="006B2215" w:rsidP="006B2215">
      <w:pPr>
        <w:shd w:val="clear" w:color="auto" w:fill="F3F3F3"/>
        <w:spacing w:after="0" w:line="240" w:lineRule="auto"/>
        <w:rPr>
          <w:rFonts w:ascii="Arial" w:eastAsia="Times New Roman" w:hAnsi="Arial" w:cs="Arial"/>
          <w:color w:val="333333"/>
          <w:sz w:val="21"/>
          <w:szCs w:val="21"/>
          <w:lang w:eastAsia="es-UY"/>
        </w:rPr>
      </w:pPr>
      <w:r w:rsidRPr="006B2215">
        <w:rPr>
          <w:rFonts w:ascii="Arial" w:eastAsia="Times New Roman" w:hAnsi="Arial" w:cs="Arial"/>
          <w:noProof/>
          <w:color w:val="3B3B3B"/>
          <w:sz w:val="21"/>
          <w:szCs w:val="21"/>
          <w:bdr w:val="none" w:sz="0" w:space="0" w:color="auto" w:frame="1"/>
          <w:lang w:eastAsia="es-UY"/>
        </w:rPr>
        <w:drawing>
          <wp:anchor distT="0" distB="0" distL="114300" distR="114300" simplePos="0" relativeHeight="251658240" behindDoc="1" locked="0" layoutInCell="1" allowOverlap="1" wp14:anchorId="768ECF7A">
            <wp:simplePos x="0" y="0"/>
            <wp:positionH relativeFrom="column">
              <wp:posOffset>-635</wp:posOffset>
            </wp:positionH>
            <wp:positionV relativeFrom="paragraph">
              <wp:posOffset>-1905</wp:posOffset>
            </wp:positionV>
            <wp:extent cx="1428750" cy="1619250"/>
            <wp:effectExtent l="0" t="0" r="0" b="0"/>
            <wp:wrapTight wrapText="bothSides">
              <wp:wrapPolygon edited="0">
                <wp:start x="0" y="0"/>
                <wp:lineTo x="0" y="21346"/>
                <wp:lineTo x="21312" y="21346"/>
                <wp:lineTo x="21312" y="0"/>
                <wp:lineTo x="0" y="0"/>
              </wp:wrapPolygon>
            </wp:wrapTight>
            <wp:docPr id="1" name="Imagen 1" descr="http://opinion.cooperativa.cl/opinion/site/artic/20151005/imag/foto_0000000120151005130224.jpg">
              <a:hlinkClick xmlns:a="http://schemas.openxmlformats.org/drawingml/2006/main" r:id="rId6" tooltip="&quot;Marco Antonio Velásque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inion.cooperativa.cl/opinion/site/artic/20151005/imag/foto_0000000120151005130224.jpg">
                      <a:hlinkClick r:id="rId6" tooltip="&quot;Marco Antonio Velásque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215" w:rsidRPr="006B2215" w:rsidRDefault="006B2215" w:rsidP="006B2215">
      <w:pPr>
        <w:shd w:val="clear" w:color="auto" w:fill="F3F3F3"/>
        <w:spacing w:after="0" w:line="240" w:lineRule="auto"/>
        <w:rPr>
          <w:rFonts w:ascii="Arial" w:eastAsia="Times New Roman" w:hAnsi="Arial" w:cs="Arial"/>
          <w:b/>
          <w:bCs/>
          <w:color w:val="5682AE"/>
          <w:sz w:val="18"/>
          <w:szCs w:val="18"/>
          <w:lang w:eastAsia="es-UY"/>
        </w:rPr>
      </w:pPr>
      <w:hyperlink r:id="rId8" w:tooltip="Marco Antonio Velásquez" w:history="1">
        <w:r w:rsidRPr="006B2215">
          <w:rPr>
            <w:rFonts w:ascii="Arial" w:eastAsia="Times New Roman" w:hAnsi="Arial" w:cs="Arial"/>
            <w:b/>
            <w:bCs/>
            <w:color w:val="4282C4"/>
            <w:sz w:val="18"/>
            <w:szCs w:val="18"/>
            <w:u w:val="single"/>
            <w:bdr w:val="none" w:sz="0" w:space="0" w:color="auto" w:frame="1"/>
            <w:lang w:eastAsia="es-UY"/>
          </w:rPr>
          <w:t>Marco Antonio Velásquez</w:t>
        </w:r>
      </w:hyperlink>
    </w:p>
    <w:p w:rsid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r w:rsidRPr="006B2215">
        <w:rPr>
          <w:rFonts w:ascii="Arial" w:eastAsia="Times New Roman" w:hAnsi="Arial" w:cs="Arial"/>
          <w:color w:val="333333"/>
          <w:sz w:val="24"/>
          <w:szCs w:val="24"/>
          <w:lang w:eastAsia="es-UY"/>
        </w:rPr>
        <w:t xml:space="preserve">La frase es de Juan Pablo II y constituye la severa respuesta pontificia a la hecatombe que en el año 2002 se registraba en Estados Unidos, con la explosión de casos de pederastia. En ese contexto, Juan Pablo II convocó a un encuentro </w:t>
      </w:r>
      <w:proofErr w:type="spellStart"/>
      <w:r w:rsidRPr="006B2215">
        <w:rPr>
          <w:rFonts w:ascii="Arial" w:eastAsia="Times New Roman" w:hAnsi="Arial" w:cs="Arial"/>
          <w:color w:val="333333"/>
          <w:sz w:val="24"/>
          <w:szCs w:val="24"/>
          <w:lang w:eastAsia="es-UY"/>
        </w:rPr>
        <w:t>interdicasterial</w:t>
      </w:r>
      <w:proofErr w:type="spellEnd"/>
      <w:r w:rsidRPr="006B2215">
        <w:rPr>
          <w:rFonts w:ascii="Arial" w:eastAsia="Times New Roman" w:hAnsi="Arial" w:cs="Arial"/>
          <w:color w:val="333333"/>
          <w:sz w:val="24"/>
          <w:szCs w:val="24"/>
          <w:lang w:eastAsia="es-UY"/>
        </w:rPr>
        <w:t xml:space="preserve"> con los cardenales de Estados Unidos, reuniendo a 24 cardenales y obispos.</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r w:rsidRPr="006B2215">
        <w:rPr>
          <w:rFonts w:ascii="Arial" w:eastAsia="Times New Roman" w:hAnsi="Arial" w:cs="Arial"/>
          <w:color w:val="333333"/>
          <w:sz w:val="24"/>
          <w:szCs w:val="24"/>
          <w:lang w:eastAsia="es-UY"/>
        </w:rPr>
        <w:t>Al concluir dicho encuentro, el 23 de abril de 2002, el Papa dirigió un discurso donde manifestó aquella expresión, que ha quedado grabada en la memoria eclesial como una severa advertencia para los abusadores.</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i/>
          <w:iCs/>
          <w:color w:val="333333"/>
          <w:sz w:val="24"/>
          <w:szCs w:val="24"/>
          <w:lang w:eastAsia="es-UY"/>
        </w:rPr>
      </w:pPr>
      <w:r w:rsidRPr="006B2215">
        <w:rPr>
          <w:rFonts w:ascii="Arial" w:eastAsia="Times New Roman" w:hAnsi="Arial" w:cs="Arial"/>
          <w:color w:val="333333"/>
          <w:sz w:val="24"/>
          <w:szCs w:val="24"/>
          <w:lang w:eastAsia="es-UY"/>
        </w:rPr>
        <w:t>La frase literal dice: </w:t>
      </w:r>
      <w:r w:rsidRPr="006B2215">
        <w:rPr>
          <w:rFonts w:ascii="Arial" w:eastAsia="Times New Roman" w:hAnsi="Arial" w:cs="Arial"/>
          <w:i/>
          <w:iCs/>
          <w:color w:val="333333"/>
          <w:sz w:val="24"/>
          <w:szCs w:val="24"/>
          <w:lang w:eastAsia="es-UY"/>
        </w:rPr>
        <w:t>“La gente debe saber que en el sacerdocio y en la vida religiosa no hay lugar para quienes dañan a los jóvenes.”</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r w:rsidRPr="006B2215">
        <w:rPr>
          <w:rFonts w:ascii="Arial" w:eastAsia="Times New Roman" w:hAnsi="Arial" w:cs="Arial"/>
          <w:color w:val="333333"/>
          <w:sz w:val="24"/>
          <w:szCs w:val="24"/>
          <w:lang w:eastAsia="es-UY"/>
        </w:rPr>
        <w:t>Dicha sentencia vuelve a tomar especial actualidad, con el reciente encuentro que el Papa Francisco ha tenido con los obispos chilenos, donde la jerarquía episcopal ha sido severamente responsabilizada por su negligente y culposa actuación frente a crímenes intolerables. Ello porque cabe esperar, como ya ha comenzado a ocurrir, que muchísimos más casos comiencen a hacerse públicos, en Chile y en el mundo.</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r w:rsidRPr="006B2215">
        <w:rPr>
          <w:rFonts w:ascii="Arial" w:eastAsia="Times New Roman" w:hAnsi="Arial" w:cs="Arial"/>
          <w:color w:val="333333"/>
          <w:sz w:val="24"/>
          <w:szCs w:val="24"/>
          <w:lang w:eastAsia="es-UY"/>
        </w:rPr>
        <w:t>La advertencia que Juan Pablo II hizo a los abusadores, en la actualidad debiera comprometer también a los superiores por su negligente actuación en la protección de las víctimas, como por complicidad y encubrimiento.</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r w:rsidRPr="006B2215">
        <w:rPr>
          <w:rFonts w:ascii="Arial" w:eastAsia="Times New Roman" w:hAnsi="Arial" w:cs="Arial"/>
          <w:color w:val="333333"/>
          <w:sz w:val="24"/>
          <w:szCs w:val="24"/>
          <w:lang w:eastAsia="es-UY"/>
        </w:rPr>
        <w:t>Un año antes del encuentro del Papa con los cardenales estadounidenses, la Congregación para la Doctrina de la Fe, presidida entonces por el cardenal Ratzinger, había actualizado los procedimientos canónicos para el tratamiento de estos crímenes. Posteriormente en el año 2010, el Papa Benedicto XVI los modificó, incorporando otros delitos y ampliando el plazo de prescripción canónica de diez a veinte años.</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r w:rsidRPr="006B2215">
        <w:rPr>
          <w:rFonts w:ascii="Arial" w:eastAsia="Times New Roman" w:hAnsi="Arial" w:cs="Arial"/>
          <w:color w:val="333333"/>
          <w:sz w:val="24"/>
          <w:szCs w:val="24"/>
          <w:lang w:eastAsia="es-UY"/>
        </w:rPr>
        <w:t>Los efectos prácticos de esos cambios normativos derivan en lo que el Código de Derecho Canónico tipifica como la pena más severa que puede afectar a un abusador, cual es la “pérdida del estado clerical”. Al respecto, el anterior Código de Derecho Canónico (modificado en 1983) definía dicha sanción como “reducción al estado laical”.</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r w:rsidRPr="006B2215">
        <w:rPr>
          <w:rFonts w:ascii="Arial" w:eastAsia="Times New Roman" w:hAnsi="Arial" w:cs="Arial"/>
          <w:color w:val="333333"/>
          <w:sz w:val="24"/>
          <w:szCs w:val="24"/>
          <w:lang w:eastAsia="es-UY"/>
        </w:rPr>
        <w:t xml:space="preserve">Cuando Juan Pablo II enunció aquella advertencia, que no hay lugar en el clero para los abusadores, tenía presente aquella sentencia canónica de la “reducción </w:t>
      </w:r>
      <w:r w:rsidRPr="006B2215">
        <w:rPr>
          <w:rFonts w:ascii="Arial" w:eastAsia="Times New Roman" w:hAnsi="Arial" w:cs="Arial"/>
          <w:color w:val="333333"/>
          <w:sz w:val="24"/>
          <w:szCs w:val="24"/>
          <w:lang w:eastAsia="es-UY"/>
        </w:rPr>
        <w:lastRenderedPageBreak/>
        <w:t>al estado laical”. Dicha frase nunca ha sido cuestionada y ha sido asumida como una tautología irrefutable.</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b/>
          <w:bCs/>
          <w:color w:val="333333"/>
          <w:sz w:val="24"/>
          <w:szCs w:val="24"/>
          <w:lang w:eastAsia="es-UY"/>
        </w:rPr>
      </w:pPr>
      <w:r w:rsidRPr="006B2215">
        <w:rPr>
          <w:rFonts w:ascii="Arial" w:eastAsia="Times New Roman" w:hAnsi="Arial" w:cs="Arial"/>
          <w:b/>
          <w:bCs/>
          <w:color w:val="333333"/>
          <w:sz w:val="24"/>
          <w:szCs w:val="24"/>
          <w:lang w:eastAsia="es-UY"/>
        </w:rPr>
        <w:t xml:space="preserve">Sin embargo, éste es el momento oportuno para expresar, con gravedad, que esa frase contiene un error eclesiológico profundo. Sí, porque lo que la Iglesia establece con ello, es que la inmundicia que genera tal sanción dentro del </w:t>
      </w:r>
      <w:proofErr w:type="gramStart"/>
      <w:r w:rsidRPr="006B2215">
        <w:rPr>
          <w:rFonts w:ascii="Arial" w:eastAsia="Times New Roman" w:hAnsi="Arial" w:cs="Arial"/>
          <w:b/>
          <w:bCs/>
          <w:color w:val="333333"/>
          <w:sz w:val="24"/>
          <w:szCs w:val="24"/>
          <w:lang w:eastAsia="es-UY"/>
        </w:rPr>
        <w:t>clero,</w:t>
      </w:r>
      <w:proofErr w:type="gramEnd"/>
      <w:r w:rsidRPr="006B2215">
        <w:rPr>
          <w:rFonts w:ascii="Arial" w:eastAsia="Times New Roman" w:hAnsi="Arial" w:cs="Arial"/>
          <w:b/>
          <w:bCs/>
          <w:color w:val="333333"/>
          <w:sz w:val="24"/>
          <w:szCs w:val="24"/>
          <w:lang w:eastAsia="es-UY"/>
        </w:rPr>
        <w:t xml:space="preserve"> debe ser castigada con el ejercicio de la vida laical para quien lo realiza.</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r w:rsidRPr="006B2215">
        <w:rPr>
          <w:rFonts w:ascii="Arial" w:eastAsia="Times New Roman" w:hAnsi="Arial" w:cs="Arial"/>
          <w:color w:val="333333"/>
          <w:sz w:val="24"/>
          <w:szCs w:val="24"/>
          <w:lang w:eastAsia="es-UY"/>
        </w:rPr>
        <w:t>Entonces es urgente recordar hoy, al Papa Francisco, que el laicado no es el vertedero de los criminales de la Iglesia.</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r w:rsidRPr="006B2215">
        <w:rPr>
          <w:rFonts w:ascii="Arial" w:eastAsia="Times New Roman" w:hAnsi="Arial" w:cs="Arial"/>
          <w:color w:val="333333"/>
          <w:sz w:val="24"/>
          <w:szCs w:val="24"/>
          <w:lang w:eastAsia="es-UY"/>
        </w:rPr>
        <w:t>En la práctica hay que proscribir de la documentación y del lenguaje eclesial esa frase, que se repite con demasiada insistencia, porque la misma es una expresión colegiada de la jerarquía, que ofende y que se constituye en una forma sutil de abuso de poder contra el laicado.</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b/>
          <w:bCs/>
          <w:color w:val="333333"/>
          <w:sz w:val="24"/>
          <w:szCs w:val="24"/>
          <w:lang w:eastAsia="es-UY"/>
        </w:rPr>
      </w:pPr>
      <w:r w:rsidRPr="006B2215">
        <w:rPr>
          <w:rFonts w:ascii="Arial" w:eastAsia="Times New Roman" w:hAnsi="Arial" w:cs="Arial"/>
          <w:b/>
          <w:bCs/>
          <w:color w:val="333333"/>
          <w:sz w:val="24"/>
          <w:szCs w:val="24"/>
          <w:lang w:eastAsia="es-UY"/>
        </w:rPr>
        <w:t>Ser laico o laica en la Iglesia no es un castigo, es una dignidad maravillosa en la que Dios puso todas las potencialidades de la vida humana, con el anhelo de su plena realización. La inmundicia de la Iglesia no es patrimonio del laicado, afortunadamente porque al ser marginados de las decisiones de la Iglesia, el laicado ha salido indemne de esa culpa.</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r w:rsidRPr="006B2215">
        <w:rPr>
          <w:rFonts w:ascii="Arial" w:eastAsia="Times New Roman" w:hAnsi="Arial" w:cs="Arial"/>
          <w:color w:val="333333"/>
          <w:sz w:val="24"/>
          <w:szCs w:val="24"/>
          <w:lang w:eastAsia="es-UY"/>
        </w:rPr>
        <w:t>Sin embargo, es oportuno recordar la historia de la sucesión apostólica, donde uno de los doce, ungido por Jesucristo como apóstol (hoy sería obispo), faltó gravemente a la confianza del Maestro, vendiéndolo por treinta monedas de plata.</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Default="006B2215" w:rsidP="006B2215">
      <w:pPr>
        <w:shd w:val="clear" w:color="auto" w:fill="FFFFFF"/>
        <w:spacing w:after="0" w:line="240" w:lineRule="auto"/>
        <w:jc w:val="both"/>
        <w:rPr>
          <w:rFonts w:ascii="Arial" w:eastAsia="Times New Roman" w:hAnsi="Arial" w:cs="Arial"/>
          <w:b/>
          <w:bCs/>
          <w:color w:val="333333"/>
          <w:sz w:val="24"/>
          <w:szCs w:val="24"/>
          <w:lang w:eastAsia="es-UY"/>
        </w:rPr>
      </w:pPr>
      <w:r w:rsidRPr="006B2215">
        <w:rPr>
          <w:rFonts w:ascii="Arial" w:eastAsia="Times New Roman" w:hAnsi="Arial" w:cs="Arial"/>
          <w:b/>
          <w:bCs/>
          <w:color w:val="333333"/>
          <w:sz w:val="24"/>
          <w:szCs w:val="24"/>
          <w:lang w:eastAsia="es-UY"/>
        </w:rPr>
        <w:t>Desde ahora, es indudable que la alta jerarquía tiene un nuevo problema a resolver, porque de esto se derivan responsabilidades institucionales, fundamentales e ineludibles, con ese clero que ha corrompido su vocación sacerdotal y religiosa.</w:t>
      </w: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p>
    <w:p w:rsidR="006B2215" w:rsidRPr="006B2215" w:rsidRDefault="006B2215" w:rsidP="006B2215">
      <w:pPr>
        <w:shd w:val="clear" w:color="auto" w:fill="FFFFFF"/>
        <w:spacing w:after="0" w:line="240" w:lineRule="auto"/>
        <w:jc w:val="both"/>
        <w:rPr>
          <w:rFonts w:ascii="Arial" w:eastAsia="Times New Roman" w:hAnsi="Arial" w:cs="Arial"/>
          <w:color w:val="333333"/>
          <w:sz w:val="24"/>
          <w:szCs w:val="24"/>
          <w:lang w:eastAsia="es-UY"/>
        </w:rPr>
      </w:pPr>
      <w:r w:rsidRPr="006B2215">
        <w:rPr>
          <w:rFonts w:ascii="Arial" w:eastAsia="Times New Roman" w:hAnsi="Arial" w:cs="Arial"/>
          <w:color w:val="333333"/>
          <w:sz w:val="24"/>
          <w:szCs w:val="24"/>
          <w:lang w:eastAsia="es-UY"/>
        </w:rPr>
        <w:t>Mientras tanto, el laicado seguirá ejerciendo su vocación, desde ese servicio silencioso, fecundo y permanente, en los más variados ámbitos de la vida humana.</w:t>
      </w:r>
    </w:p>
    <w:p w:rsidR="002E2F5B" w:rsidRDefault="002E2F5B"/>
    <w:p w:rsidR="006B2215" w:rsidRDefault="006B2215">
      <w:r w:rsidRPr="006B2215">
        <w:t>http://opinion.cooperativa.cl/opinion/religion/no-hay-lugar-en-el-sacerdocio-para-quienes-danan-a-los-jovenes/2018-05-20/070307.html</w:t>
      </w:r>
    </w:p>
    <w:sectPr w:rsidR="006B22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8388D"/>
    <w:multiLevelType w:val="multilevel"/>
    <w:tmpl w:val="6050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15"/>
    <w:rsid w:val="002E2F5B"/>
    <w:rsid w:val="006B221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EF74"/>
  <w15:chartTrackingRefBased/>
  <w15:docId w15:val="{13E8E26E-9AC9-4261-9E8B-1F486268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620300">
      <w:bodyDiv w:val="1"/>
      <w:marLeft w:val="0"/>
      <w:marRight w:val="0"/>
      <w:marTop w:val="0"/>
      <w:marBottom w:val="0"/>
      <w:divBdr>
        <w:top w:val="none" w:sz="0" w:space="0" w:color="auto"/>
        <w:left w:val="none" w:sz="0" w:space="0" w:color="auto"/>
        <w:bottom w:val="none" w:sz="0" w:space="0" w:color="auto"/>
        <w:right w:val="none" w:sz="0" w:space="0" w:color="auto"/>
      </w:divBdr>
      <w:divsChild>
        <w:div w:id="1291981891">
          <w:marLeft w:val="0"/>
          <w:marRight w:val="0"/>
          <w:marTop w:val="180"/>
          <w:marBottom w:val="345"/>
          <w:divBdr>
            <w:top w:val="single" w:sz="6" w:space="8" w:color="EBEBEB"/>
            <w:left w:val="none" w:sz="0" w:space="0" w:color="auto"/>
            <w:bottom w:val="none" w:sz="0" w:space="0" w:color="auto"/>
            <w:right w:val="none" w:sz="0" w:space="0" w:color="auto"/>
          </w:divBdr>
        </w:div>
        <w:div w:id="174461279">
          <w:marLeft w:val="300"/>
          <w:marRight w:val="0"/>
          <w:marTop w:val="0"/>
          <w:marBottom w:val="180"/>
          <w:divBdr>
            <w:top w:val="single" w:sz="6" w:space="5" w:color="E4E4E4"/>
            <w:left w:val="single" w:sz="6" w:space="5" w:color="E4E4E4"/>
            <w:bottom w:val="single" w:sz="6" w:space="5" w:color="E4E4E4"/>
            <w:right w:val="single" w:sz="6" w:space="5" w:color="E4E4E4"/>
          </w:divBdr>
          <w:divsChild>
            <w:div w:id="1592352547">
              <w:marLeft w:val="0"/>
              <w:marRight w:val="0"/>
              <w:marTop w:val="75"/>
              <w:marBottom w:val="0"/>
              <w:divBdr>
                <w:top w:val="none" w:sz="0" w:space="0" w:color="auto"/>
                <w:left w:val="none" w:sz="0" w:space="0" w:color="auto"/>
                <w:bottom w:val="none" w:sz="0" w:space="0" w:color="auto"/>
                <w:right w:val="none" w:sz="0" w:space="0" w:color="auto"/>
              </w:divBdr>
            </w:div>
            <w:div w:id="16488988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cooperativa.cl/opinion/marco-antonio-velasquez/2015-10-05/130224.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inion.cooperativa.cl/opinion/marco-antonio-velasquez/2015-10-05/130224.html" TargetMode="External"/><Relationship Id="rId5" Type="http://schemas.openxmlformats.org/officeDocument/2006/relationships/hyperlink" Target="http://opinion.cooperativa.cl/opinion/site/tag/port/all/tagport_702_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3818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2018-05-21T14:03:00Z</dcterms:created>
  <dcterms:modified xsi:type="dcterms:W3CDTF">2018-05-21T14:05:00Z</dcterms:modified>
</cp:coreProperties>
</file>