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0F8" w:rsidRPr="005B60F8" w:rsidRDefault="005B60F8" w:rsidP="005B60F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222222"/>
          <w:sz w:val="36"/>
          <w:szCs w:val="36"/>
          <w:lang w:eastAsia="es-UY"/>
        </w:rPr>
      </w:pPr>
      <w:r w:rsidRPr="005B60F8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UY"/>
        </w:rPr>
        <w:t>Dios quiere reinar desde la insignificancia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DOMINGO UNDÉCIMO - "B"</w:t>
      </w:r>
    </w:p>
    <w:p w:rsidR="005B60F8" w:rsidRPr="005B60F8" w:rsidRDefault="008934B1" w:rsidP="005B60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0FDBAC">
            <wp:simplePos x="0" y="0"/>
            <wp:positionH relativeFrom="column">
              <wp:posOffset>1396365</wp:posOffset>
            </wp:positionH>
            <wp:positionV relativeFrom="paragraph">
              <wp:posOffset>141605</wp:posOffset>
            </wp:positionV>
            <wp:extent cx="245745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33" y="21380"/>
                <wp:lineTo x="21433" y="0"/>
                <wp:lineTo x="0" y="0"/>
              </wp:wrapPolygon>
            </wp:wrapTight>
            <wp:docPr id="2" name="Imagen 2" descr="http://1.bp.blogspot.com/-EdBxUqKAYB0/VXQtVjqWv8I/AAAAAAAAESw/d4eRCqu4b9k/s1600/11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EdBxUqKAYB0/VXQtVjqWv8I/AAAAAAAAESw/d4eRCqu4b9k/s1600/11B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0F8" w:rsidRPr="005B60F8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8934B1" w:rsidRDefault="008934B1" w:rsidP="005B60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es-UY"/>
        </w:rPr>
      </w:pPr>
    </w:p>
    <w:p w:rsidR="008934B1" w:rsidRDefault="008934B1" w:rsidP="005B60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es-UY"/>
        </w:rPr>
      </w:pPr>
    </w:p>
    <w:p w:rsidR="008934B1" w:rsidRDefault="008934B1" w:rsidP="005B60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es-UY"/>
        </w:rPr>
      </w:pPr>
    </w:p>
    <w:p w:rsidR="008934B1" w:rsidRDefault="008934B1" w:rsidP="005B60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es-UY"/>
        </w:rPr>
      </w:pPr>
    </w:p>
    <w:p w:rsidR="008934B1" w:rsidRDefault="008934B1" w:rsidP="005B60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es-UY"/>
        </w:rPr>
      </w:pPr>
    </w:p>
    <w:p w:rsidR="008934B1" w:rsidRDefault="008934B1" w:rsidP="005B60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es-UY"/>
        </w:rPr>
      </w:pPr>
    </w:p>
    <w:p w:rsidR="008934B1" w:rsidRDefault="008934B1" w:rsidP="005B60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es-UY"/>
        </w:rPr>
      </w:pPr>
    </w:p>
    <w:p w:rsidR="008934B1" w:rsidRDefault="008934B1" w:rsidP="005B60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es-UY"/>
        </w:rPr>
      </w:pPr>
    </w:p>
    <w:p w:rsidR="008934B1" w:rsidRDefault="008934B1" w:rsidP="005B60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es-UY"/>
        </w:rPr>
      </w:pPr>
    </w:p>
    <w:p w:rsidR="005B60F8" w:rsidRPr="005B60F8" w:rsidRDefault="005B60F8" w:rsidP="005B60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bookmarkStart w:id="0" w:name="_GoBack"/>
      <w:bookmarkEnd w:id="0"/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Eduardo de la Serna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5B60F8" w:rsidRPr="005B60F8" w:rsidRDefault="005B60F8" w:rsidP="005B60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UY"/>
        </w:rPr>
        <w:t>Lectura de la profecía de Ezequiel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     17, 22-24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br/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br/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Resumen: En un contexto de crítica a las autoridades que no se han preocupado por su pueblo, surge una nota de esperanza. Ese pueblo crecerá, y dará fruto, y una sombra capaz de albergar a todos.</w:t>
      </w:r>
    </w:p>
    <w:p w:rsidR="005B60F8" w:rsidRPr="005B60F8" w:rsidRDefault="005B60F8" w:rsidP="005B60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El texto del profeta comienza con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Así dice el Señor Yahvé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 (v.22) y finaliza con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Yo, Yahvé he hablado y lo haré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 (v.24) con lo que la unidad es completa. El versículo siguiente vuelve a comenzar otra unidad (“la palabra del Señor se dirigió a mí…”, 18,1). En 17,3-10 se presentan a modo de imágenes un águila y una vid. En v.11 se dirige la palabra de Yahvé al profeta para explicar el significado de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esto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”. En v.19 se destacan las consecuencias: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por esto, así dice el Señor Yahvé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”. Se trata de castigo a los dirigentes (águila) por como trataron al pueblo (vid) y este será el exilio en Babilonia (vv.19-21). Pero la imagen vegetal de la vid muta a 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cedro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 (v.22) donde se destaca la altura y las ramas frondosas y sus frutos. Las aves a la sombra de sus ramas (“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toda clase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”) puede referirse a todos los hijos de Israel dispersos, o a todas las naciones (aunque esta lectura no parece propia de Ezequiel sino de lecturas posteriores; a menos que – Ez 31,6 – se entienda que como en tiempos de David a Israel irán todas las naciones, como vasallos, a rendir tributo) y es plantado en el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alto monte de Israel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 (v.23); sin duda se refiere a la comunidad judía que está en el exilio sobre la que se pronuncia una promesa de esperanza: Dios humilla al árbol 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elevado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 y eleva al 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humillado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 (v.24).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lastRenderedPageBreak/>
        <w:t> </w:t>
      </w:r>
    </w:p>
    <w:p w:rsidR="005B60F8" w:rsidRPr="005B60F8" w:rsidRDefault="005B60F8" w:rsidP="005B60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UY"/>
        </w:rPr>
        <w:t>Lectura de la segunda carta de san Pablo a los cristianos de Corinto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     5, 6-10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br/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br/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Resumen: el don del Espíritu de Dios asegura al creyente a mantenerse en el camino y poder vivir coherentemente con lo que de hecho es.</w:t>
      </w:r>
    </w:p>
    <w:p w:rsidR="005B60F8" w:rsidRPr="005B60F8" w:rsidRDefault="005B60F8" w:rsidP="005B60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desmoronamiento de la morada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es algo previsible en el predicador de la Palabra, pero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tenemos,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los cristianos, otra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habitación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: la idea de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habitar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y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deshabitar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sólo se encuentra aquí (3 veces) en todo el NT y siempre ambos verbos están juntos.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Habitar el cuerpo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es semejante a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estar en la tienda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el acento está puesto en la fragilidad. Esto nos llena de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confianza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no nos desanimamos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(4,16), y el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gemido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(5,2.4) está movido por la presencia del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Espíritu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(cf. </w:t>
      </w:r>
      <w:proofErr w:type="spellStart"/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Rom</w:t>
      </w:r>
      <w:proofErr w:type="spellEnd"/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8,23), por eso es algo que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sabemos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(5,1) y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anhelamos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deseando intensamente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Todas estas metáforas nos permiten descubrir la tensión escatológica de la vida del cristiano, la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tensión entre el imperativo y el indicativo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seremos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resucitados con Jesús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(4,14). Eso es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caminar en fe, no en visión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que es semejante al ver, ahora, como en espejo y luego ver cara a cara (cf. 1 </w:t>
      </w:r>
      <w:proofErr w:type="spellStart"/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Cor</w:t>
      </w:r>
      <w:proofErr w:type="spellEnd"/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13,12). Mientras tanto,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ambicionamos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es un honor para nosotros, en este camino de tensión hacia el Señor, vivos o muertos (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en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o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fuera del cuerpo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),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serle agradable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(</w:t>
      </w:r>
      <w:proofErr w:type="spellStart"/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euarestós</w:t>
      </w:r>
      <w:proofErr w:type="spellEnd"/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), término usado, en los escritos paulinos, casi exclusivamente en la parte parenética, que siempre tiene como objeto a Dios o Cristo (aunque, cf. </w:t>
      </w:r>
      <w:proofErr w:type="spellStart"/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Tit</w:t>
      </w:r>
      <w:proofErr w:type="spellEnd"/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2,9). Supone un discernimiento de aquello que le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agrada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para luego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desearlo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buscarlo con intensidad, sea que enfrente situaciones de muerte o sea ante situaciones de vida. La mirada escatológica se precisa más aun en la referencia al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tribunal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que es de Dios donde Cristo actúa (</w:t>
      </w:r>
      <w:proofErr w:type="spellStart"/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Rom</w:t>
      </w:r>
      <w:proofErr w:type="spellEnd"/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2,16) y somos </w:t>
      </w:r>
      <w:r w:rsidRPr="005B60F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manifiestos</w:t>
      </w:r>
      <w:r w:rsidRPr="005B60F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(aoristo con sentido de futuro: lo seremos en ese momento concreto).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5B60F8" w:rsidRPr="005B60F8" w:rsidRDefault="005B60F8" w:rsidP="005B60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+ </w:t>
      </w:r>
      <w:r w:rsidRPr="005B60F8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UY"/>
        </w:rPr>
        <w:t>Evangelio según san Marcos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     4, 26-34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br/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br/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Resumen: El Reino es ejemplificado en parábolas vegetales en las que se destaca nítidamente la iniciativa de Dios y su capacidad de dar fruto sorprendente, aunque nada lo indique en el comienzo.</w:t>
      </w:r>
    </w:p>
    <w:p w:rsidR="005B60F8" w:rsidRPr="005B60F8" w:rsidRDefault="005B60F8" w:rsidP="005B60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Con dos parábolas sobre el Reino de Dios y una segunda explicación de por qué habla en parábolas concluye el “capítulo de comparaciones” propio de Marcos (que Mateo toma y amplía). En la primera parábola se compara con un hombre, en la segunda con un “grano de mostaza”, con lo que sabemos “dónde hay que mirar”. 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El hombre que echa grano en la tierra pasa a quedar inactivo, “desaparece”,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no sabe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”, el resto lo hace el grano. Incluso cuando llega el tiempo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se le envía 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(</w:t>
      </w:r>
      <w:proofErr w:type="spellStart"/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apostéllei</w:t>
      </w:r>
      <w:proofErr w:type="spellEnd"/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)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 la hoz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”, no se señala que eso lo hace “el hombre”. De hecho, aunque la parábola nos habla del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hombre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 xml:space="preserve">” 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lastRenderedPageBreak/>
        <w:t>(</w:t>
      </w:r>
      <w:proofErr w:type="spellStart"/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anthrôpos</w:t>
      </w:r>
      <w:proofErr w:type="spellEnd"/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) pareciera que la protagonista es la semilla. Se señalan los extremos (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duerma – se levante, de noche – de día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) y que en el entretanto, él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no sabe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”, la semilla germina y crece, la tierra (pasa a la tierra ahora)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automáticamente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 produce 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fruto 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[no debería excluirse – como también la hay en otras partes – una imagen de la “madre tierra” en esta figura]; el término “</w:t>
      </w:r>
      <w:proofErr w:type="spellStart"/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automatê</w:t>
      </w:r>
      <w:proofErr w:type="spellEnd"/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 (“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por sí misma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”) es usado en el AT para referir a lo que es obrado por Dios solo (</w:t>
      </w:r>
      <w:proofErr w:type="spellStart"/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Lv</w:t>
      </w:r>
      <w:proofErr w:type="spellEnd"/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 xml:space="preserve"> 25,5.11; Jos 6,5; 2 Re 19,29; ver </w:t>
      </w:r>
      <w:proofErr w:type="spellStart"/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Hch</w:t>
      </w:r>
      <w:proofErr w:type="spellEnd"/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 xml:space="preserve"> 12,10); el Reino es algo que sólo realiza Dios, no los seres humanos. Todo el proceso de la creación entra en juego, la semilla y la tierra producen fruto y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el hombre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 sólo puso la semilla en tierra [una vez más, como en tantas parábolas, la imagen es campesina]. 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Así, el “hombre” aparece como simple colaborador, “pone su semilla”, pero es Dios el que hace el resto, escapa al obrar humano (quizás como una crítica – de Marcos, no de Jesús – al grupo zelote que quiere acelerar la llegada del reino para confrontar militarmente con Roma). De eso se trata el Reino. Los enviados de Jesús, los discípulos están invitados a poner su parte, pero confiados en que es Dios el que hace todo y de quién hemos de esperar los frutos.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Nuevamente una parábola campesina, aunque aquí (ya que el acento está puesto en el grano, no en el sembrador) “el hombre” desaparece. El grano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se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 siembra. Pero no se trata de cualquier grano, sino uno de 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mostaza 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 xml:space="preserve">que es proverbialmente minúsculo (ver </w:t>
      </w:r>
      <w:proofErr w:type="spellStart"/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Lc</w:t>
      </w:r>
      <w:proofErr w:type="spellEnd"/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 xml:space="preserve"> 17,6: “fe como del tamaño de un grano de mostaza”). Pero el tema no se concentra solamente en la pequeñez de la semilla (“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 xml:space="preserve">la más pequeña de todas”, </w:t>
      </w:r>
      <w:proofErr w:type="spellStart"/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mikróteron</w:t>
      </w:r>
      <w:proofErr w:type="spellEnd"/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 xml:space="preserve"> </w:t>
      </w:r>
      <w:proofErr w:type="spellStart"/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on</w:t>
      </w:r>
      <w:proofErr w:type="spellEnd"/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 xml:space="preserve"> </w:t>
      </w:r>
      <w:proofErr w:type="spellStart"/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pantôn</w:t>
      </w:r>
      <w:proofErr w:type="spellEnd"/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) sino en el contraste con que llega a ser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mayor que todas” (</w:t>
      </w:r>
      <w:proofErr w:type="spellStart"/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meizon</w:t>
      </w:r>
      <w:proofErr w:type="spellEnd"/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 xml:space="preserve"> </w:t>
      </w:r>
      <w:proofErr w:type="spellStart"/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pantôn</w:t>
      </w:r>
      <w:proofErr w:type="spellEnd"/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). Este contraste “dice” del Reino. Tiene un comienzo insignificante, los pobres, enfermos y pecadores son “nada” para todos los tiempos, pero el accionar de Dios lo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eleva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 y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se hace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 tan grande que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las aves del cielo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 xml:space="preserve">” (a las que hace referencia Ez 17,23 – la primera lectura de hoy – 31,6 y </w:t>
      </w:r>
      <w:proofErr w:type="spellStart"/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Dn</w:t>
      </w:r>
      <w:proofErr w:type="spellEnd"/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 xml:space="preserve"> 4,9 y que refiere a la multitud de las naciones paganas) 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anidan 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en su sombra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”.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La unidad finaliza (repitiendo, en cierta manera, lo ya anunciado en 4,10-12) señalando que Jesús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con muchas parábolas como estas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 (lo que indica que el autor ha hecho una selección)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exponía la palabra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 (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 xml:space="preserve">ton </w:t>
      </w:r>
      <w:proofErr w:type="spellStart"/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lógon</w:t>
      </w:r>
      <w:proofErr w:type="spellEnd"/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) según podían escucharle;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no hablaba sin parábolas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 (parece indicar que Jesús no hablaba sino en parábolas cuando se refería al Reino) pero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a sus propios 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[</w:t>
      </w:r>
      <w:proofErr w:type="spellStart"/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idíos</w:t>
      </w:r>
      <w:proofErr w:type="spellEnd"/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]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 discípulos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 se los explicaba todo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en privado” 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[</w:t>
      </w:r>
      <w:proofErr w:type="spellStart"/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idíos</w:t>
      </w:r>
      <w:proofErr w:type="spellEnd"/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 xml:space="preserve">]. La idea ya había sido destacada en el contraste entre “ustedes” (los discípulos” y los de “afuera” (v.11). Las parábolas, entonces, son el modo de dirigirse de Jesús a la multitud. En 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lastRenderedPageBreak/>
        <w:t>ellas habla del Reino, pero tiene luego una revelación especial para los “suyos”. 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Es interesante en esta unidad (3,7-</w:t>
      </w:r>
      <w:proofErr w:type="gramStart"/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6,6a</w:t>
      </w:r>
      <w:proofErr w:type="gramEnd"/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) el contraste que establece Marcos entre los de 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fuera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 y los de 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dentro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. Los discípulos son los que están dentro de la nueva "casa" que es la comunidad, mientras que fuera están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los demás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”. Es a aquellos a los que Jesús se dirige de un modo especial y “</w:t>
      </w:r>
      <w:r w:rsidRPr="005B60F8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UY"/>
        </w:rPr>
        <w:t>en privado</w:t>
      </w: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” les explica (el tema continúa más adelante en el Evangelio, cf. 7,17: 9,28; 10,10). Es una unidad centrada en el discipulado presentado como superador de toda otra instancia como puede ser incluso la familia. De esto hablará también más adelante.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Arial" w:eastAsia="Times New Roman" w:hAnsi="Arial" w:cs="Arial"/>
          <w:color w:val="000000"/>
          <w:sz w:val="27"/>
          <w:szCs w:val="27"/>
          <w:lang w:eastAsia="es-UY"/>
        </w:rPr>
        <w:t>Foto tomada de </w:t>
      </w:r>
      <w:hyperlink r:id="rId6" w:tgtFrame="_blank" w:history="1">
        <w:r w:rsidRPr="005B60F8">
          <w:rPr>
            <w:rFonts w:ascii="Arial" w:eastAsia="Times New Roman" w:hAnsi="Arial" w:cs="Arial"/>
            <w:color w:val="1155CC"/>
            <w:sz w:val="27"/>
            <w:szCs w:val="27"/>
            <w:u w:val="single"/>
            <w:lang w:eastAsia="es-UY"/>
          </w:rPr>
          <w:t>elcandildelospensamientos.com</w:t>
        </w:r>
      </w:hyperlink>
    </w:p>
    <w:p w:rsidR="005B60F8" w:rsidRPr="005B60F8" w:rsidRDefault="005B60F8" w:rsidP="005B60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 </w:t>
      </w:r>
    </w:p>
    <w:p w:rsidR="005B60F8" w:rsidRPr="005B60F8" w:rsidRDefault="005B60F8" w:rsidP="005B60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 </w:t>
      </w:r>
    </w:p>
    <w:p w:rsidR="005B60F8" w:rsidRPr="005B60F8" w:rsidRDefault="005B60F8" w:rsidP="005B60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B60F8">
        <w:rPr>
          <w:rFonts w:ascii="Arial" w:eastAsia="Times New Roman" w:hAnsi="Arial" w:cs="Arial"/>
          <w:b/>
          <w:bCs/>
          <w:color w:val="00B050"/>
          <w:sz w:val="24"/>
          <w:szCs w:val="24"/>
          <w:lang w:eastAsia="es-UY"/>
        </w:rPr>
        <w:t>http\\</w:t>
      </w:r>
      <w:hyperlink r:id="rId7" w:tgtFrame="_blank" w:history="1">
        <w:r w:rsidRPr="005B60F8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UY"/>
          </w:rPr>
          <w:t>blogeduopp1.blogspot.com</w:t>
        </w:r>
      </w:hyperlink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F8"/>
    <w:rsid w:val="002E2F5B"/>
    <w:rsid w:val="005B60F8"/>
    <w:rsid w:val="0089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5B1A"/>
  <w15:chartTrackingRefBased/>
  <w15:docId w15:val="{058AEA0E-5061-408F-937B-40E60E0D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logeduopp1.blogspot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.ar/url?sa=i&amp;rct=j&amp;q=&amp;esrc=s&amp;source=images&amp;cd=&amp;cad=rja&amp;uact=8&amp;ved=0CAYQjB0&amp;url=http%3A%2F%2Felcandildelospensamientos.com%2F2012%2F09%2F24%2Fsemillas%2F&amp;ei=8Cx0VYHdDMycNr2Zg8gH&amp;bvm=bv.95039771,d.eXY&amp;psig=AFQjCNF-Sy7whVb1u8CQozI5xW4_jCCSQw&amp;ust=143376323971975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825A0-23F7-4FC1-9FF1-02F1E49F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1243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2018-06-14T14:33:00Z</dcterms:created>
  <dcterms:modified xsi:type="dcterms:W3CDTF">2018-06-14T14:51:00Z</dcterms:modified>
</cp:coreProperties>
</file>