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B9" w:rsidRPr="000D2EB9" w:rsidRDefault="000D2EB9" w:rsidP="000D2E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AR" w:eastAsia="es-UY"/>
        </w:rPr>
      </w:pPr>
      <w:proofErr w:type="spellStart"/>
      <w:r w:rsidRPr="000D2EB9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UY"/>
        </w:rPr>
        <w:t xml:space="preserve"> y Angelelli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 xml:space="preserve">                                                                               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 xml:space="preserve">            </w:t>
      </w:r>
      <w:r w:rsidRPr="000D2EB9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 Eduardo de la Serna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>
        <w:rPr>
          <w:noProof/>
        </w:rPr>
        <w:drawing>
          <wp:inline distT="0" distB="0" distL="0" distR="0" wp14:anchorId="3026A365" wp14:editId="441C3468">
            <wp:extent cx="4762500" cy="1371600"/>
            <wp:effectExtent l="0" t="0" r="0" b="0"/>
            <wp:docPr id="3" name="Imagen 3" descr="https://1.bp.blogspot.com/-VkIYRwYt6OE/W2vK1Nde2cI/AAAAAAAABPg/ptIf0k_-ZcAqmxKm_pCoysFyI-tojk4yACLcBGAs/s1600/Mafalda%2B-%2BNe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VkIYRwYt6OE/W2vK1Nde2cI/AAAAAAAABPg/ptIf0k_-ZcAqmxKm_pCoysFyI-tojk4yACLcBGAs/s1600/Mafalda%2B-%2BNegr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Aprovechando la “libertad” que le da no tener que estar en estricta comunión con el Papa y la Iglesia Argentina, el obispo emérito de La Plata, Héctor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Aguer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manifestó, en una reciente carta de Lectores al “eminentísimo” diario La Nación su solidaridad con el mismo a las críticas por la inminente beatificación de monseñor Angelelli, mártir.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Allí dice varias cosas, a las que remito. Por ejemplo, afirma que escuchó lo que decía monseñor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Witte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afirmando que se había tratado de un accidente (cosa que nadie niega: sabemos que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Witte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decía eso. Lo que negamos es la veracidad de ese dicho). Pero – como el título lo afirma – se pregunta por qué no se reconoce el martirio (¿en lugar del de Angelelli?) de Carlos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, asesinado por el ERP. Y concluye, en clara crítica al Papa, que este reconocimiento de martirio sería “</w:t>
      </w:r>
      <w:r w:rsidRPr="000D2EB9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eclesiásticamente incorrecto</w:t>
      </w: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” (se refiere incorrecto en la Iglesia de Francisco, no en la de Juan Pablo o Benito, por cierto).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Es sabido que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era un “abanderado” de la derecha católica a la que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Aguer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firmemente adscribe; como lo era Jordán Bruno Genta, también asesinado por el ERP (ambos en 1974); ambos discípulos de Julio Menvielle a quién también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Aguer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frecuentaba. Es razonable, entonces, que este cruel asesinato lo afecte, aunque desconozco si siendo un poderoso arzobispo argentino hizo algo por la beatificación y el reconocimiento martirial de su “amigo”.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En la tradición católica se han reconocido muchos mártires y martirios los cuales, obviamente, no en todos los casos nos “tocan de cerca” y nos aluden (Juan el Bautista, los mártires de Uganda, Maximiliano Kolbe o santa María Goretti, por ejemplo); que se reconozcan sus martirios no implica que sean </w:t>
      </w:r>
      <w:proofErr w:type="gram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ejemplos a querer</w:t>
      </w:r>
      <w:proofErr w:type="gram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seguir, por cierto.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No veo nada que impida el reconocimiento de martirio de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si se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puediera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investigar con un poco de seriedad su asesinato (cosa que durante mucho tiempo fue casi imposible en el caso de Angelelli por la complicidad de los “amigos de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Aguer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”). De hecho, cuando se reconoció el martirio por “odio a la fe” de monseñor Romero (otro de los silenciados en tiempos “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aguéricos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”) se reconoció también el martirio por odio a la fe de tres asesinados por Sendero Luminoso [1], lo que según el principio del emérito sería “eclesiásticamente </w:t>
      </w: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lastRenderedPageBreak/>
        <w:t xml:space="preserve">incorrecto” pero parece no serlo en estos casos. Que no me una nada con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no significa ni que celebre ni que me alegre su muerte, por lo que no me incomodaría en nada que se reconozca su martirio, aunque – en ese caso – no sería “santo de mi devoción”; se ha canonizado a Escrivá de Balaguer, casi todo es posible. De hecho, como ocurrió en el caso de Angelelli también La Nación publicó (el 23 de diciembre de 2014) una editorial (= sin firma) presentando a </w:t>
      </w:r>
      <w:proofErr w:type="spellStart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Sacheri</w:t>
      </w:r>
      <w:proofErr w:type="spellEnd"/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como “constructor del bien común” [2]. Es coherente con su línea editorial. Por tanto, señor arzobispo emérito, promueva las beatificaciones que desee ole parezcan oportunas; algunos, entre tanto, celebramos las que durante sus tiempos de “Gloria” no nos fueron permitidas.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[1] </w:t>
      </w:r>
      <w:hyperlink r:id="rId5" w:tgtFrame="_blank" w:history="1">
        <w:r w:rsidRPr="000D2EB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AR" w:eastAsia="es-UY"/>
          </w:rPr>
          <w:t>http://www.europapress.es/sociedad/noticia-papa-tambien-proclama-beatos-tres-misioneros-asesinados-sendero-luminoso-1991-reconocerse-martirio-20150204160559.html</w:t>
        </w:r>
      </w:hyperlink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[2] </w:t>
      </w:r>
      <w:hyperlink r:id="rId6" w:tgtFrame="_blank" w:history="1">
        <w:r w:rsidRPr="000D2EB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AR" w:eastAsia="es-UY"/>
          </w:rPr>
          <w:t>https://www.lanacion.com.ar/1754793-carlos-sacheri-constructor-del-bien-comun</w:t>
        </w:r>
      </w:hyperlink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Dibujo tomado de </w:t>
      </w:r>
      <w:hyperlink r:id="rId7" w:tgtFrame="_blank" w:history="1">
        <w:r w:rsidRPr="000D2EB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AR" w:eastAsia="es-UY"/>
          </w:rPr>
          <w:t>http://egosumqui.blogspot.com/2010/08/politicamente-incorrecto.html</w:t>
        </w:r>
      </w:hyperlink>
    </w:p>
    <w:p w:rsidR="000D2EB9" w:rsidRPr="000D2EB9" w:rsidRDefault="000D2EB9" w:rsidP="000D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  <w:t> </w:t>
      </w:r>
    </w:p>
    <w:p w:rsidR="000D2EB9" w:rsidRPr="000D2EB9" w:rsidRDefault="000D2EB9" w:rsidP="000D2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UY"/>
        </w:rPr>
        <w:t>http\\</w:t>
      </w:r>
      <w:hyperlink r:id="rId8" w:tgtFrame="_blank" w:history="1">
        <w:r w:rsidRPr="000D2EB9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AR" w:eastAsia="es-UY"/>
          </w:rPr>
          <w:t>blogeduopp1.blogspot.com</w:t>
        </w:r>
      </w:hyperlink>
    </w:p>
    <w:p w:rsidR="000D2EB9" w:rsidRPr="000D2EB9" w:rsidRDefault="000D2EB9" w:rsidP="000D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</w:pPr>
      <w:r w:rsidRPr="000D2EB9">
        <w:rPr>
          <w:rFonts w:ascii="Arial" w:eastAsia="Times New Roman" w:hAnsi="Arial" w:cs="Arial"/>
          <w:color w:val="222222"/>
          <w:sz w:val="19"/>
          <w:szCs w:val="19"/>
          <w:lang w:val="es-AR" w:eastAsia="es-UY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8085"/>
      </w:tblGrid>
      <w:tr w:rsidR="000D2EB9" w:rsidRPr="000D2EB9" w:rsidTr="000D2EB9">
        <w:tc>
          <w:tcPr>
            <w:tcW w:w="660" w:type="dxa"/>
            <w:tcMar>
              <w:top w:w="0" w:type="dxa"/>
              <w:left w:w="15" w:type="dxa"/>
              <w:bottom w:w="15" w:type="dxa"/>
              <w:right w:w="120" w:type="dxa"/>
            </w:tcMar>
          </w:tcPr>
          <w:p w:rsidR="000D2EB9" w:rsidRPr="000D2EB9" w:rsidRDefault="000D2EB9" w:rsidP="000D2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</w:p>
        </w:tc>
        <w:tc>
          <w:tcPr>
            <w:tcW w:w="15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EB9" w:rsidRPr="000D2EB9" w:rsidRDefault="000D2EB9" w:rsidP="000D2E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s-UY"/>
              </w:rPr>
            </w:pPr>
          </w:p>
        </w:tc>
      </w:tr>
    </w:tbl>
    <w:p w:rsidR="0027188B" w:rsidRPr="000D2EB9" w:rsidRDefault="0027188B" w:rsidP="000D2EB9"/>
    <w:sectPr w:rsidR="0027188B" w:rsidRPr="000D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27"/>
    <w:rsid w:val="000C5127"/>
    <w:rsid w:val="000D2EB9"/>
    <w:rsid w:val="0027188B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A9E6"/>
  <w15:chartTrackingRefBased/>
  <w15:docId w15:val="{7EDFF195-2761-4605-B6A1-431BEF9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513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217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eduopp1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sumqui.blogspot.com/2010/08/politicamente-incorrect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acion.com.ar/1754793-carlos-sacheri-constructor-del-bien-comun" TargetMode="External"/><Relationship Id="rId5" Type="http://schemas.openxmlformats.org/officeDocument/2006/relationships/hyperlink" Target="http://www.europapress.es/sociedad/noticia-papa-tambien-proclama-beatos-tres-misioneros-asesinados-sendero-luminoso-1991-reconocerse-martirio-20150204160559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2018-08-09T20:47:00Z</dcterms:created>
  <dcterms:modified xsi:type="dcterms:W3CDTF">2018-08-09T21:31:00Z</dcterms:modified>
</cp:coreProperties>
</file>