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E3" w:rsidRPr="00C32FE3" w:rsidRDefault="00C32FE3" w:rsidP="00C32FE3">
      <w:pPr>
        <w:pStyle w:val="Ttulo"/>
        <w:jc w:val="center"/>
        <w:rPr>
          <w:rFonts w:eastAsia="Times New Roman"/>
          <w:b/>
          <w:color w:val="FF0000"/>
          <w:sz w:val="44"/>
          <w:szCs w:val="44"/>
          <w:lang w:val="es-UY" w:eastAsia="es-UY"/>
        </w:rPr>
      </w:pPr>
      <w:r w:rsidRPr="00C32FE3">
        <w:rPr>
          <w:rFonts w:eastAsia="Times New Roman"/>
          <w:b/>
          <w:color w:val="FF0000"/>
          <w:sz w:val="44"/>
          <w:szCs w:val="44"/>
          <w:lang w:val="es-UY" w:eastAsia="es-UY"/>
        </w:rPr>
        <w:t>Foro</w:t>
      </w:r>
    </w:p>
    <w:p w:rsidR="00C32FE3" w:rsidRPr="00C32FE3" w:rsidRDefault="00C32FE3" w:rsidP="00C32FE3">
      <w:pPr>
        <w:spacing w:after="100" w:afterAutospacing="1" w:line="240" w:lineRule="auto"/>
        <w:jc w:val="center"/>
        <w:outlineLvl w:val="3"/>
        <w:rPr>
          <w:rFonts w:ascii="Times New Roman" w:eastAsia="Times New Roman" w:hAnsi="Times New Roman" w:cs="Times New Roman"/>
          <w:b/>
          <w:color w:val="FF0000"/>
          <w:sz w:val="44"/>
          <w:szCs w:val="44"/>
          <w:lang w:val="es-UY" w:eastAsia="es-UY"/>
        </w:rPr>
      </w:pPr>
      <w:r w:rsidRPr="00C32FE3">
        <w:rPr>
          <w:rFonts w:ascii="Times New Roman" w:eastAsia="Times New Roman" w:hAnsi="Times New Roman" w:cs="Times New Roman"/>
          <w:b/>
          <w:bCs/>
          <w:color w:val="FF0000"/>
          <w:sz w:val="44"/>
          <w:szCs w:val="44"/>
          <w:lang w:val="es-UY" w:eastAsia="es-UY"/>
        </w:rPr>
        <w:t>A 50 Años de la Conferencia de Medellín</w:t>
      </w:r>
    </w:p>
    <w:p w:rsidR="00C32FE3" w:rsidRPr="00C32FE3" w:rsidRDefault="00C32FE3" w:rsidP="00C32FE3">
      <w:pPr>
        <w:spacing w:after="100" w:afterAutospacing="1" w:line="240" w:lineRule="auto"/>
        <w:jc w:val="both"/>
        <w:outlineLvl w:val="4"/>
        <w:rPr>
          <w:rFonts w:ascii="Times New Roman" w:eastAsia="Times New Roman" w:hAnsi="Times New Roman" w:cs="Times New Roman"/>
          <w:color w:val="292B2C"/>
          <w:sz w:val="24"/>
          <w:szCs w:val="24"/>
          <w:lang w:val="es-UY" w:eastAsia="es-UY"/>
        </w:rPr>
      </w:pPr>
      <w:r w:rsidRPr="00C32FE3">
        <w:rPr>
          <w:rFonts w:ascii="Times New Roman" w:eastAsia="Times New Roman" w:hAnsi="Times New Roman" w:cs="Times New Roman"/>
          <w:color w:val="292B2C"/>
          <w:sz w:val="24"/>
          <w:szCs w:val="24"/>
          <w:lang w:val="es-UY" w:eastAsia="es-UY"/>
        </w:rPr>
        <w:t>Punto de partida de la filosofía y la Teología de la Liberación y del Pueblo</w:t>
      </w:r>
    </w:p>
    <w:p w:rsidR="00C32FE3" w:rsidRDefault="00C32FE3" w:rsidP="00C32FE3">
      <w:pPr>
        <w:spacing w:after="0" w:line="240" w:lineRule="auto"/>
        <w:jc w:val="both"/>
        <w:rPr>
          <w:rFonts w:ascii="Times New Roman" w:eastAsia="Times New Roman" w:hAnsi="Times New Roman" w:cs="Times New Roman"/>
          <w:b/>
          <w:bCs/>
          <w:color w:val="292B2C"/>
          <w:sz w:val="24"/>
          <w:szCs w:val="24"/>
          <w:lang w:val="es-UY" w:eastAsia="es-UY"/>
        </w:rPr>
      </w:pPr>
      <w:r w:rsidRPr="00C32FE3">
        <w:rPr>
          <w:rFonts w:ascii="Times New Roman" w:eastAsia="Times New Roman" w:hAnsi="Times New Roman" w:cs="Times New Roman"/>
          <w:color w:val="292B2C"/>
          <w:sz w:val="24"/>
          <w:szCs w:val="24"/>
          <w:shd w:val="clear" w:color="auto" w:fill="FFFFFF"/>
          <w:lang w:val="es-UY" w:eastAsia="es-UY"/>
        </w:rPr>
        <w:t>Organizan: </w:t>
      </w:r>
      <w:r w:rsidRPr="00C32FE3">
        <w:rPr>
          <w:rFonts w:ascii="Times New Roman" w:eastAsia="Times New Roman" w:hAnsi="Times New Roman" w:cs="Times New Roman"/>
          <w:b/>
          <w:bCs/>
          <w:color w:val="292B2C"/>
          <w:sz w:val="24"/>
          <w:szCs w:val="24"/>
          <w:lang w:val="es-UY" w:eastAsia="es-UY"/>
        </w:rPr>
        <w:t>Grupo de Trabajo Teología, ética y política</w:t>
      </w:r>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 xml:space="preserve">Grupo de Trabajo Religión, neoliberalismo y </w:t>
      </w:r>
      <w:proofErr w:type="spellStart"/>
      <w:r w:rsidRPr="00C32FE3">
        <w:rPr>
          <w:rFonts w:ascii="Times New Roman" w:eastAsia="Times New Roman" w:hAnsi="Times New Roman" w:cs="Times New Roman"/>
          <w:b/>
          <w:bCs/>
          <w:color w:val="292B2C"/>
          <w:sz w:val="24"/>
          <w:szCs w:val="24"/>
          <w:lang w:val="es-UY" w:eastAsia="es-UY"/>
        </w:rPr>
        <w:t>poscolonialidad</w:t>
      </w:r>
      <w:proofErr w:type="spellEnd"/>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bookmarkStart w:id="0" w:name="_GoBack"/>
      <w:bookmarkEnd w:id="0"/>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4"/>
          <w:szCs w:val="24"/>
          <w:shd w:val="clear" w:color="auto" w:fill="FFFFFF"/>
          <w:lang w:val="es-UY" w:eastAsia="es-UY"/>
        </w:rPr>
        <w:t>Comité Académico: </w:t>
      </w:r>
      <w:r w:rsidRPr="00C32FE3">
        <w:rPr>
          <w:rFonts w:ascii="Times New Roman" w:eastAsia="Times New Roman" w:hAnsi="Times New Roman" w:cs="Times New Roman"/>
          <w:b/>
          <w:bCs/>
          <w:color w:val="292B2C"/>
          <w:sz w:val="24"/>
          <w:szCs w:val="24"/>
          <w:lang w:val="es-UY" w:eastAsia="es-UY"/>
        </w:rPr>
        <w:t xml:space="preserve">Aldo </w:t>
      </w:r>
      <w:proofErr w:type="spellStart"/>
      <w:r w:rsidRPr="00C32FE3">
        <w:rPr>
          <w:rFonts w:ascii="Times New Roman" w:eastAsia="Times New Roman" w:hAnsi="Times New Roman" w:cs="Times New Roman"/>
          <w:b/>
          <w:bCs/>
          <w:color w:val="292B2C"/>
          <w:sz w:val="24"/>
          <w:szCs w:val="24"/>
          <w:lang w:val="es-UY" w:eastAsia="es-UY"/>
        </w:rPr>
        <w:t>Ameigeiras</w:t>
      </w:r>
      <w:proofErr w:type="spellEnd"/>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 xml:space="preserve">Emilce </w:t>
      </w:r>
      <w:proofErr w:type="spellStart"/>
      <w:r w:rsidRPr="00C32FE3">
        <w:rPr>
          <w:rFonts w:ascii="Times New Roman" w:eastAsia="Times New Roman" w:hAnsi="Times New Roman" w:cs="Times New Roman"/>
          <w:b/>
          <w:bCs/>
          <w:color w:val="292B2C"/>
          <w:sz w:val="24"/>
          <w:szCs w:val="24"/>
          <w:lang w:val="es-UY" w:eastAsia="es-UY"/>
        </w:rPr>
        <w:t>Cuda</w:t>
      </w:r>
      <w:proofErr w:type="spellEnd"/>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 xml:space="preserve">Fortunato </w:t>
      </w:r>
      <w:proofErr w:type="spellStart"/>
      <w:r w:rsidRPr="00C32FE3">
        <w:rPr>
          <w:rFonts w:ascii="Times New Roman" w:eastAsia="Times New Roman" w:hAnsi="Times New Roman" w:cs="Times New Roman"/>
          <w:b/>
          <w:bCs/>
          <w:color w:val="292B2C"/>
          <w:sz w:val="24"/>
          <w:szCs w:val="24"/>
          <w:lang w:val="es-UY" w:eastAsia="es-UY"/>
        </w:rPr>
        <w:t>Mallimaci</w:t>
      </w:r>
      <w:proofErr w:type="spellEnd"/>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 xml:space="preserve">Juan Carlos </w:t>
      </w:r>
      <w:proofErr w:type="spellStart"/>
      <w:r w:rsidRPr="00C32FE3">
        <w:rPr>
          <w:rFonts w:ascii="Times New Roman" w:eastAsia="Times New Roman" w:hAnsi="Times New Roman" w:cs="Times New Roman"/>
          <w:b/>
          <w:bCs/>
          <w:color w:val="292B2C"/>
          <w:sz w:val="24"/>
          <w:szCs w:val="24"/>
          <w:lang w:val="es-UY" w:eastAsia="es-UY"/>
        </w:rPr>
        <w:t>Scannone</w:t>
      </w:r>
      <w:proofErr w:type="spellEnd"/>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José Carlos Caamaño</w:t>
      </w:r>
      <w:r w:rsidRPr="00C32FE3">
        <w:rPr>
          <w:rFonts w:ascii="Times New Roman" w:eastAsia="Times New Roman" w:hAnsi="Times New Roman" w:cs="Times New Roman"/>
          <w:color w:val="292B2C"/>
          <w:sz w:val="24"/>
          <w:szCs w:val="24"/>
          <w:shd w:val="clear" w:color="auto" w:fill="FFFFFF"/>
          <w:lang w:val="es-UY" w:eastAsia="es-UY"/>
        </w:rPr>
        <w:t> | </w:t>
      </w:r>
      <w:r w:rsidRPr="00C32FE3">
        <w:rPr>
          <w:rFonts w:ascii="Times New Roman" w:eastAsia="Times New Roman" w:hAnsi="Times New Roman" w:cs="Times New Roman"/>
          <w:b/>
          <w:bCs/>
          <w:color w:val="292B2C"/>
          <w:sz w:val="24"/>
          <w:szCs w:val="24"/>
          <w:lang w:val="es-UY" w:eastAsia="es-UY"/>
        </w:rPr>
        <w:t xml:space="preserve">Verónica Giménez </w:t>
      </w:r>
      <w:proofErr w:type="spellStart"/>
      <w:r w:rsidRPr="00C32FE3">
        <w:rPr>
          <w:rFonts w:ascii="Times New Roman" w:eastAsia="Times New Roman" w:hAnsi="Times New Roman" w:cs="Times New Roman"/>
          <w:b/>
          <w:bCs/>
          <w:color w:val="292B2C"/>
          <w:sz w:val="24"/>
          <w:szCs w:val="24"/>
          <w:lang w:val="es-UY" w:eastAsia="es-UY"/>
        </w:rPr>
        <w:t>Béliveau</w:t>
      </w:r>
      <w:proofErr w:type="spellEnd"/>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b/>
          <w:bCs/>
          <w:color w:val="292B2C"/>
          <w:sz w:val="24"/>
          <w:szCs w:val="24"/>
          <w:lang w:val="es-UY" w:eastAsia="es-UY"/>
        </w:rPr>
        <w:t xml:space="preserve">Santiago I. </w:t>
      </w:r>
      <w:proofErr w:type="spellStart"/>
      <w:r w:rsidRPr="00C32FE3">
        <w:rPr>
          <w:rFonts w:ascii="Times New Roman" w:eastAsia="Times New Roman" w:hAnsi="Times New Roman" w:cs="Times New Roman"/>
          <w:b/>
          <w:bCs/>
          <w:color w:val="292B2C"/>
          <w:sz w:val="24"/>
          <w:szCs w:val="24"/>
          <w:lang w:val="es-UY" w:eastAsia="es-UY"/>
        </w:rPr>
        <w:t>Barassi</w:t>
      </w:r>
      <w:proofErr w:type="spellEnd"/>
      <w:r w:rsidRPr="00C32FE3">
        <w:rPr>
          <w:rFonts w:ascii="Times New Roman" w:eastAsia="Times New Roman" w:hAnsi="Times New Roman" w:cs="Times New Roman"/>
          <w:color w:val="292B2C"/>
          <w:sz w:val="24"/>
          <w:szCs w:val="24"/>
          <w:shd w:val="clear" w:color="auto" w:fill="FFFFFF"/>
          <w:lang w:val="es-UY" w:eastAsia="es-UY"/>
        </w:rPr>
        <w:t> [Coordinador] </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1"/>
          <w:szCs w:val="21"/>
          <w:lang w:val="es-UY" w:eastAsia="es-UY"/>
        </w:rPr>
        <w:br/>
      </w:r>
      <w:r w:rsidRPr="00C32FE3">
        <w:rPr>
          <w:rFonts w:ascii="Times New Roman" w:eastAsia="Times New Roman" w:hAnsi="Times New Roman" w:cs="Times New Roman"/>
          <w:noProof/>
          <w:sz w:val="24"/>
          <w:szCs w:val="24"/>
          <w:lang w:val="es-UY" w:eastAsia="es-UY"/>
        </w:rPr>
        <w:drawing>
          <wp:inline distT="0" distB="0" distL="0" distR="0" wp14:anchorId="7B361895" wp14:editId="3F433A73">
            <wp:extent cx="5715000" cy="3187700"/>
            <wp:effectExtent l="0" t="0" r="0" b="0"/>
            <wp:docPr id="2" name="Imagen 2" descr="https://www.clacso.org.ar/conferencia2018/imagenes/foros/a-50-a-de-medel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lacso.org.ar/conferencia2018/imagenes/foros/a-50-a-de-medell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187700"/>
                    </a:xfrm>
                    <a:prstGeom prst="rect">
                      <a:avLst/>
                    </a:prstGeom>
                    <a:noFill/>
                    <a:ln>
                      <a:noFill/>
                    </a:ln>
                  </pic:spPr>
                </pic:pic>
              </a:graphicData>
            </a:graphic>
          </wp:inline>
        </w:drawing>
      </w:r>
      <w:r w:rsidRPr="00C32FE3">
        <w:rPr>
          <w:rFonts w:ascii="Times New Roman" w:eastAsia="Times New Roman" w:hAnsi="Times New Roman" w:cs="Times New Roman"/>
          <w:color w:val="292B2C"/>
          <w:sz w:val="24"/>
          <w:szCs w:val="24"/>
          <w:shd w:val="clear" w:color="auto" w:fill="FFFFFF"/>
          <w:lang w:val="es-UY" w:eastAsia="es-UY"/>
        </w:rPr>
        <w:t>En su célebre ensayo “Calibán” de 1971, el filólogo cubano Roberto Fernández Retamar presentó la tensión inherente al ser latinoamericano: el mestizaje como esencia y como raíz misma de nuestra subjetividad. Pensamos y hablamos en la lengua de los conquistadores; también discutimos y maldecimos la dominación en castellano. </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4"/>
          <w:szCs w:val="24"/>
          <w:shd w:val="clear" w:color="auto" w:fill="FFFFFF"/>
          <w:lang w:val="es-UY" w:eastAsia="es-UY"/>
        </w:rPr>
        <w:t>Dice Retamar: “Ahora mismo, que estoy discutiendo con estos colonizadores ¿De qué otra manera puedo hacerlo, sino en una de sus lenguas, que es ya también nuestra lengua, y con tantos de sus instrumentos conceptuales, que también son ya nuestros instrumentos conceptuales? No es otro el giro extraordinario que leímos en una obra del que acaso sea el más extraordinario escritor de ficción que haya existido. En La tempestad, la obra última de William Shakespeare, el deforme Calibán, a quien Próspero robara su isla, esclavizara y enseñara el lenguaje, lo increpa: “Me enseñaron su lengua, y de ello obtuve / Él saber maldecir. ¡La roja plaga/Caiga en ustedes, por esa enseñanza!”.</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4"/>
          <w:szCs w:val="24"/>
          <w:shd w:val="clear" w:color="auto" w:fill="FFFFFF"/>
          <w:lang w:val="es-UY" w:eastAsia="es-UY"/>
        </w:rPr>
        <w:t xml:space="preserve">También rezamos al Dios que llegó desde Europa con sus santorales. Fue la Iglesia Católica y su maquinaria simbólica la que acompañó la conquista y consolidó la dominación de los pueblos preexistentes. Su presencia extendida en todo el territorio </w:t>
      </w:r>
      <w:r w:rsidRPr="00C32FE3">
        <w:rPr>
          <w:rFonts w:ascii="Times New Roman" w:eastAsia="Times New Roman" w:hAnsi="Times New Roman" w:cs="Times New Roman"/>
          <w:color w:val="292B2C"/>
          <w:sz w:val="24"/>
          <w:szCs w:val="24"/>
          <w:shd w:val="clear" w:color="auto" w:fill="FFFFFF"/>
          <w:lang w:val="es-UY" w:eastAsia="es-UY"/>
        </w:rPr>
        <w:lastRenderedPageBreak/>
        <w:t>colonial constituyó al catolicismo como una matriz fundante del pueblo latinoamericano, siendo herramienta de dominación, pero también de resistencia y liberación.</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shd w:val="clear" w:color="auto" w:fill="FFFFFF"/>
          <w:lang w:val="es-UY" w:eastAsia="es-UY"/>
        </w:rPr>
        <w:t xml:space="preserve">Esta reapropiación del cristianismo como sustrato sobre el cual se constituyó una identidad popular latinoamericana y por tanto potencialmente herramienta de </w:t>
      </w:r>
      <w:proofErr w:type="gramStart"/>
      <w:r w:rsidRPr="00C32FE3">
        <w:rPr>
          <w:rFonts w:ascii="Times New Roman" w:eastAsia="Times New Roman" w:hAnsi="Times New Roman" w:cs="Times New Roman"/>
          <w:color w:val="292B2C"/>
          <w:sz w:val="24"/>
          <w:szCs w:val="24"/>
          <w:shd w:val="clear" w:color="auto" w:fill="FFFFFF"/>
          <w:lang w:val="es-UY" w:eastAsia="es-UY"/>
        </w:rPr>
        <w:t>liberación,</w:t>
      </w:r>
      <w:proofErr w:type="gramEnd"/>
      <w:r w:rsidRPr="00C32FE3">
        <w:rPr>
          <w:rFonts w:ascii="Times New Roman" w:eastAsia="Times New Roman" w:hAnsi="Times New Roman" w:cs="Times New Roman"/>
          <w:color w:val="292B2C"/>
          <w:sz w:val="24"/>
          <w:szCs w:val="24"/>
          <w:shd w:val="clear" w:color="auto" w:fill="FFFFFF"/>
          <w:lang w:val="es-UY" w:eastAsia="es-UY"/>
        </w:rPr>
        <w:t xml:space="preserve"> es lo que emerge con una fuerza inusitada en la II Conferencia General del Episcopado Latinoamericano de 1968. La revolución que el Concilio Vaticano II generó en la Iglesia Católica liberó una potencia acumulada durante siglos de sincretismo que abrió un surco novedoso en la teología y la filosofía latinoamericana. Las conclusiones de la Conferencia Episcopal de Medellín son el documento fundante de la filosofía y la teología de la liberación y del pueblo, y su lectura a lo largo y ancho de América Latina iluminaron la praxis política y social de las nuevas generaciones. </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4"/>
          <w:szCs w:val="24"/>
          <w:shd w:val="clear" w:color="auto" w:fill="FFFFFF"/>
          <w:lang w:val="es-UY" w:eastAsia="es-UY"/>
        </w:rPr>
        <w:t>Al cumplirse 50 años, consideramos fundamental analizar no sólo el contexto, desarrollo y conclusiones de la Conferencia Episcopal de Medellín, sino su marca en el pensamiento latinoamericano y los procesos políticos en la región. Mártires, teólogos, filósofos, dirigentes sindicales, líderes sociales inspirados en Medellín protagonizaron resistencias y victorias populares durante estas cinco décadas. </w:t>
      </w:r>
    </w:p>
    <w:p w:rsidR="00C32FE3" w:rsidRDefault="00C32FE3" w:rsidP="00C32FE3">
      <w:pPr>
        <w:spacing w:after="0" w:line="240" w:lineRule="auto"/>
        <w:jc w:val="both"/>
        <w:rPr>
          <w:rFonts w:ascii="Times New Roman" w:eastAsia="Times New Roman" w:hAnsi="Times New Roman" w:cs="Times New Roman"/>
          <w:color w:val="292B2C"/>
          <w:sz w:val="24"/>
          <w:szCs w:val="24"/>
          <w:shd w:val="clear" w:color="auto" w:fill="FFFFFF"/>
          <w:lang w:val="es-UY" w:eastAsia="es-UY"/>
        </w:rPr>
      </w:pP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color w:val="292B2C"/>
          <w:sz w:val="24"/>
          <w:szCs w:val="24"/>
          <w:shd w:val="clear" w:color="auto" w:fill="FFFFFF"/>
          <w:lang w:val="es-UY" w:eastAsia="es-UY"/>
        </w:rPr>
        <w:t>Medellín fue el esfuerzo de una Iglesia que buscó dejar de ser reflejo y copia de Europa, para ser Iglesia fuente. Esa afirmación profética de 1968 y el largo camino recorrido desde entonces es retomando hoy desde el Vaticano por el primer Papa Latinoamericano. Francisco es un emergente de Medellín y de la riqueza de cinco décadas de desarrollo teológico, filosófico y organización popular en América Latina. Dimensionar las implicancias y potencialidades de su propuesta pastoral en la dinámica política regional es aún una cuenta pendiente para las Ciencias Sociales latinoamericanas. </w:t>
      </w:r>
    </w:p>
    <w:p w:rsidR="00C32FE3" w:rsidRPr="00C32FE3" w:rsidRDefault="00C32FE3" w:rsidP="00C32FE3">
      <w:pPr>
        <w:spacing w:after="0" w:line="240" w:lineRule="auto"/>
        <w:jc w:val="both"/>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color w:val="292B2C"/>
          <w:sz w:val="24"/>
          <w:szCs w:val="24"/>
          <w:lang w:val="es-UY" w:eastAsia="es-UY"/>
        </w:rPr>
        <w:br/>
      </w:r>
    </w:p>
    <w:p w:rsidR="00C32FE3" w:rsidRPr="00C32FE3" w:rsidRDefault="00C32FE3" w:rsidP="00C32FE3">
      <w:pPr>
        <w:spacing w:after="0" w:line="240" w:lineRule="auto"/>
        <w:jc w:val="both"/>
        <w:rPr>
          <w:rFonts w:ascii="Times New Roman" w:eastAsia="Times New Roman" w:hAnsi="Times New Roman" w:cs="Times New Roman"/>
          <w:color w:val="292B2C"/>
          <w:sz w:val="36"/>
          <w:szCs w:val="36"/>
          <w:lang w:val="es-UY" w:eastAsia="es-UY"/>
        </w:rPr>
      </w:pPr>
      <w:r w:rsidRPr="00C32FE3">
        <w:rPr>
          <w:rFonts w:ascii="Times New Roman" w:eastAsia="Times New Roman" w:hAnsi="Times New Roman" w:cs="Times New Roman"/>
          <w:b/>
          <w:bCs/>
          <w:color w:val="292B2C"/>
          <w:sz w:val="24"/>
          <w:szCs w:val="24"/>
          <w:lang w:val="es-UY" w:eastAsia="es-UY"/>
        </w:rPr>
        <w:t>Programa de actividades</w:t>
      </w:r>
    </w:p>
    <w:tbl>
      <w:tblPr>
        <w:tblW w:w="5000" w:type="pct"/>
        <w:tblCellMar>
          <w:top w:w="50" w:type="dxa"/>
          <w:left w:w="50" w:type="dxa"/>
          <w:bottom w:w="50" w:type="dxa"/>
          <w:right w:w="50" w:type="dxa"/>
        </w:tblCellMar>
        <w:tblLook w:val="04A0" w:firstRow="1" w:lastRow="0" w:firstColumn="1" w:lastColumn="0" w:noHBand="0" w:noVBand="1"/>
      </w:tblPr>
      <w:tblGrid>
        <w:gridCol w:w="8504"/>
      </w:tblGrid>
      <w:tr w:rsidR="00C32FE3" w:rsidRPr="00C32FE3" w:rsidTr="00C32FE3">
        <w:tc>
          <w:tcPr>
            <w:tcW w:w="0" w:type="auto"/>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525"/>
              <w:gridCol w:w="4194"/>
            </w:tblGrid>
            <w:tr w:rsidR="00C32FE3" w:rsidRPr="00C32FE3">
              <w:tc>
                <w:tcPr>
                  <w:tcW w:w="525" w:type="dxa"/>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FE6426"/>
                      <w:sz w:val="36"/>
                      <w:szCs w:val="36"/>
                      <w:lang w:val="es-UY" w:eastAsia="es-UY"/>
                    </w:rPr>
                  </w:pPr>
                  <w:r w:rsidRPr="00C32FE3">
                    <w:rPr>
                      <w:rFonts w:ascii="Times New Roman" w:eastAsia="Times New Roman" w:hAnsi="Times New Roman" w:cs="Times New Roman"/>
                      <w:color w:val="FE6426"/>
                      <w:sz w:val="36"/>
                      <w:szCs w:val="36"/>
                      <w:lang w:val="es-UY" w:eastAsia="es-UY"/>
                    </w:rPr>
                    <w:t>►</w:t>
                  </w:r>
                </w:p>
              </w:tc>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7"/>
                      <w:szCs w:val="27"/>
                      <w:lang w:val="es-UY" w:eastAsia="es-UY"/>
                    </w:rPr>
                  </w:pPr>
                  <w:r w:rsidRPr="00C32FE3">
                    <w:rPr>
                      <w:rFonts w:ascii="Times New Roman" w:eastAsia="Times New Roman" w:hAnsi="Times New Roman" w:cs="Times New Roman"/>
                      <w:b/>
                      <w:bCs/>
                      <w:sz w:val="27"/>
                      <w:szCs w:val="27"/>
                      <w:lang w:val="es-UY" w:eastAsia="es-UY"/>
                    </w:rPr>
                    <w:t>MIÉRCOLES 21 DE NOVIEMBRE</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09:00 a 11:00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5" w:tgtFrame="_blank" w:tooltip="Ver mapa de sedes" w:history="1">
              <w:r w:rsidRPr="00C32FE3">
                <w:rPr>
                  <w:rFonts w:ascii="Times New Roman" w:eastAsia="Times New Roman" w:hAnsi="Times New Roman" w:cs="Times New Roman"/>
                  <w:color w:val="FF0000"/>
                  <w:sz w:val="21"/>
                  <w:szCs w:val="21"/>
                  <w:u w:val="single"/>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6" w:tgtFrame="_blank" w:history="1">
              <w:r w:rsidRPr="00C32FE3">
                <w:rPr>
                  <w:rFonts w:ascii="Times New Roman" w:eastAsia="Times New Roman" w:hAnsi="Times New Roman" w:cs="Times New Roman"/>
                  <w:color w:val="666666"/>
                  <w:sz w:val="21"/>
                  <w:szCs w:val="21"/>
                  <w:u w:val="single"/>
                  <w:lang w:val="es-UY" w:eastAsia="es-UY"/>
                </w:rPr>
                <w:t> </w:t>
              </w:r>
              <w:r w:rsidRPr="00C32FE3">
                <w:rPr>
                  <w:rFonts w:ascii="Times New Roman" w:eastAsia="Times New Roman" w:hAnsi="Times New Roman" w:cs="Times New Roman"/>
                  <w:color w:val="666666"/>
                  <w:sz w:val="21"/>
                  <w:szCs w:val="21"/>
                  <w:lang w:val="es-UY" w:eastAsia="es-UY"/>
                </w:rPr>
                <w:t>Cómo llegar</w:t>
              </w:r>
            </w:hyperlink>
            <w:r w:rsidRPr="00C32FE3">
              <w:rPr>
                <w:rFonts w:ascii="Times New Roman" w:eastAsia="Times New Roman" w:hAnsi="Times New Roman" w:cs="Times New Roman"/>
                <w:color w:val="292B2C"/>
                <w:sz w:val="21"/>
                <w:szCs w:val="21"/>
                <w:lang w:val="es-UY" w:eastAsia="es-UY"/>
              </w:rPr>
              <w:t> | </w:t>
            </w:r>
            <w:hyperlink r:id="rId7" w:tgtFrame="_blank" w:history="1">
              <w:r w:rsidRPr="00C32FE3">
                <w:rPr>
                  <w:rFonts w:ascii="Times New Roman" w:eastAsia="Times New Roman" w:hAnsi="Times New Roman" w:cs="Times New Roman"/>
                  <w:color w:val="666666"/>
                  <w:sz w:val="21"/>
                  <w:szCs w:val="21"/>
                  <w:u w:val="single"/>
                  <w:lang w:val="es-UY" w:eastAsia="es-UY"/>
                </w:rPr>
                <w:t>  </w:t>
              </w:r>
              <w:r w:rsidRPr="00C32FE3">
                <w:rPr>
                  <w:rFonts w:ascii="Times New Roman" w:eastAsia="Times New Roman" w:hAnsi="Times New Roman" w:cs="Times New Roman"/>
                  <w:color w:val="666666"/>
                  <w:sz w:val="21"/>
                  <w:szCs w:val="21"/>
                  <w:lang w:val="es-UY" w:eastAsia="es-UY"/>
                </w:rPr>
                <w:t>Agendar</w:t>
              </w:r>
            </w:hyperlink>
            <w:r w:rsidRPr="00C32FE3">
              <w:rPr>
                <w:rFonts w:ascii="Times New Roman" w:eastAsia="Times New Roman" w:hAnsi="Times New Roman" w:cs="Times New Roman"/>
                <w:color w:val="292B2C"/>
                <w:sz w:val="21"/>
                <w:szCs w:val="21"/>
                <w:lang w:val="es-UY" w:eastAsia="es-UY"/>
              </w:rPr>
              <w:t> | </w:t>
            </w:r>
            <w:hyperlink r:id="rId8" w:tooltip="Ingresar a favoritos" w:history="1">
              <w:r w:rsidRPr="00C32FE3">
                <w:rPr>
                  <w:rFonts w:ascii="Times New Roman" w:eastAsia="Times New Roman" w:hAnsi="Times New Roman" w:cs="Times New Roman"/>
                  <w:color w:val="666666"/>
                  <w:sz w:val="21"/>
                  <w:szCs w:val="21"/>
                  <w:u w:val="single"/>
                  <w:lang w:val="es-UY" w:eastAsia="es-UY"/>
                </w:rPr>
                <w:t> </w:t>
              </w:r>
              <w:r w:rsidRPr="00C32FE3">
                <w:rPr>
                  <w:rFonts w:ascii="Times New Roman" w:eastAsia="Times New Roman" w:hAnsi="Times New Roman" w:cs="Times New Roman"/>
                  <w:color w:val="666666"/>
                  <w:sz w:val="21"/>
                  <w:szCs w:val="21"/>
                  <w:lang w:val="es-UY" w:eastAsia="es-UY"/>
                </w:rPr>
                <w:t>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jc w:val="both"/>
              <w:outlineLvl w:val="4"/>
              <w:rPr>
                <w:rFonts w:ascii="inherit" w:eastAsia="Times New Roman" w:hAnsi="inherit" w:cs="Times New Roman"/>
                <w:color w:val="292B2C"/>
                <w:sz w:val="24"/>
                <w:szCs w:val="24"/>
                <w:lang w:val="es-UY" w:eastAsia="es-UY"/>
              </w:rPr>
            </w:pPr>
            <w:r w:rsidRPr="00C32FE3">
              <w:rPr>
                <w:rFonts w:ascii="inherit" w:eastAsia="Times New Roman" w:hAnsi="inherit" w:cs="Times New Roman"/>
                <w:b/>
                <w:bCs/>
                <w:color w:val="292B2C"/>
                <w:sz w:val="24"/>
                <w:szCs w:val="24"/>
                <w:lang w:val="es-UY" w:eastAsia="es-UY"/>
              </w:rPr>
              <w:t>CELAM – MEDELLÍN: Gestación de la filosofía y la teología de la liberación y del pueblo</w:t>
            </w:r>
          </w:p>
          <w:p w:rsidR="00C32FE3" w:rsidRDefault="00C32FE3" w:rsidP="00C32FE3">
            <w:pPr>
              <w:spacing w:after="0" w:line="240" w:lineRule="auto"/>
              <w:jc w:val="both"/>
              <w:rPr>
                <w:rFonts w:ascii="Times New Roman" w:eastAsia="Times New Roman" w:hAnsi="Times New Roman" w:cs="Times New Roman"/>
                <w:color w:val="292B2C"/>
                <w:sz w:val="24"/>
                <w:szCs w:val="24"/>
                <w:lang w:val="es-UY" w:eastAsia="es-UY"/>
              </w:rPr>
            </w:pPr>
            <w:r w:rsidRPr="00C32FE3">
              <w:rPr>
                <w:rFonts w:ascii="Times New Roman" w:eastAsia="Times New Roman" w:hAnsi="Times New Roman" w:cs="Times New Roman"/>
                <w:color w:val="292B2C"/>
                <w:sz w:val="24"/>
                <w:szCs w:val="24"/>
                <w:lang w:val="es-UY" w:eastAsia="es-UY"/>
              </w:rPr>
              <w:t xml:space="preserve">Talleres de análisis y debate de las </w:t>
            </w:r>
            <w:proofErr w:type="gramStart"/>
            <w:r w:rsidRPr="00C32FE3">
              <w:rPr>
                <w:rFonts w:ascii="Times New Roman" w:eastAsia="Times New Roman" w:hAnsi="Times New Roman" w:cs="Times New Roman"/>
                <w:color w:val="292B2C"/>
                <w:sz w:val="24"/>
                <w:szCs w:val="24"/>
                <w:lang w:val="es-UY" w:eastAsia="es-UY"/>
              </w:rPr>
              <w:t>Conclusiones finales</w:t>
            </w:r>
            <w:proofErr w:type="gramEnd"/>
            <w:r w:rsidRPr="00C32FE3">
              <w:rPr>
                <w:rFonts w:ascii="Times New Roman" w:eastAsia="Times New Roman" w:hAnsi="Times New Roman" w:cs="Times New Roman"/>
                <w:color w:val="292B2C"/>
                <w:sz w:val="24"/>
                <w:szCs w:val="24"/>
                <w:lang w:val="es-UY" w:eastAsia="es-UY"/>
              </w:rPr>
              <w:t xml:space="preserve"> del Documento de Medellín desde el siglo XXI. Su influencia en las corrientes de pensamiento crítico y la organización popular.</w:t>
            </w:r>
          </w:p>
          <w:p w:rsidR="00C32FE3" w:rsidRPr="00C32FE3" w:rsidRDefault="00C32FE3" w:rsidP="00C32FE3">
            <w:pPr>
              <w:spacing w:after="0" w:line="240" w:lineRule="auto"/>
              <w:jc w:val="both"/>
              <w:rPr>
                <w:rFonts w:ascii="Times New Roman" w:eastAsia="Times New Roman" w:hAnsi="Times New Roman" w:cs="Times New Roman"/>
                <w:color w:val="292B2C"/>
                <w:sz w:val="24"/>
                <w:szCs w:val="24"/>
                <w:lang w:val="es-UY" w:eastAsia="es-UY"/>
              </w:rPr>
            </w:pPr>
            <w:r w:rsidRPr="00C32FE3">
              <w:rPr>
                <w:rFonts w:ascii="Times New Roman" w:eastAsia="Times New Roman" w:hAnsi="Times New Roman" w:cs="Times New Roman"/>
                <w:color w:val="292B2C"/>
                <w:sz w:val="24"/>
                <w:szCs w:val="24"/>
                <w:lang w:val="es-UY" w:eastAsia="es-UY"/>
              </w:rPr>
              <w:t> </w:t>
            </w:r>
            <w:r w:rsidRPr="00C32FE3">
              <w:rPr>
                <w:rFonts w:ascii="Times New Roman" w:eastAsia="Times New Roman" w:hAnsi="Times New Roman" w:cs="Times New Roman"/>
                <w:color w:val="292B2C"/>
                <w:sz w:val="24"/>
                <w:szCs w:val="24"/>
                <w:lang w:val="es-UY" w:eastAsia="es-UY"/>
              </w:rPr>
              <w:br/>
            </w:r>
            <w:r w:rsidRPr="00C32FE3">
              <w:rPr>
                <w:rFonts w:ascii="Times New Roman" w:eastAsia="Times New Roman" w:hAnsi="Times New Roman" w:cs="Times New Roman"/>
                <w:b/>
                <w:bCs/>
                <w:color w:val="292B2C"/>
                <w:sz w:val="24"/>
                <w:szCs w:val="24"/>
                <w:lang w:val="es-UY" w:eastAsia="es-UY"/>
              </w:rPr>
              <w:t>Taller A: Desarrollo de los aportes de Medellín en el pensamiento crítico latinoamericano</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8218"/>
              <w:gridCol w:w="186"/>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Default="00C32FE3" w:rsidP="00C32FE3">
                  <w:pPr>
                    <w:spacing w:after="0" w:line="240" w:lineRule="auto"/>
                    <w:rPr>
                      <w:rFonts w:ascii="Times New Roman" w:eastAsia="Times New Roman" w:hAnsi="Times New Roman" w:cs="Times New Roman"/>
                      <w:sz w:val="24"/>
                      <w:szCs w:val="24"/>
                      <w:lang w:val="es-UY" w:eastAsia="es-UY"/>
                    </w:rPr>
                  </w:pPr>
                </w:p>
                <w:tbl>
                  <w:tblPr>
                    <w:tblW w:w="5000" w:type="pct"/>
                    <w:tblCellMar>
                      <w:top w:w="50" w:type="dxa"/>
                      <w:left w:w="50" w:type="dxa"/>
                      <w:bottom w:w="50" w:type="dxa"/>
                      <w:right w:w="50" w:type="dxa"/>
                    </w:tblCellMar>
                    <w:tblLook w:val="04A0" w:firstRow="1" w:lastRow="0" w:firstColumn="1" w:lastColumn="0" w:noHBand="0" w:noVBand="1"/>
                  </w:tblPr>
                  <w:tblGrid>
                    <w:gridCol w:w="8158"/>
                  </w:tblGrid>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34"/>
                          <w:gridCol w:w="7016"/>
                        </w:tblGrid>
                        <w:tr w:rsidR="00C32FE3" w:rsidRPr="00C32FE3">
                          <w:trPr>
                            <w:gridAfter w:val="1"/>
                          </w:trPr>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Default="00C32FE3" w:rsidP="00C32FE3">
                              <w:pPr>
                                <w:spacing w:after="0" w:line="240" w:lineRule="auto"/>
                                <w:rPr>
                                  <w:rFonts w:ascii="Times New Roman" w:eastAsia="Times New Roman" w:hAnsi="Times New Roman" w:cs="Times New Roman"/>
                                  <w:sz w:val="24"/>
                                  <w:szCs w:val="24"/>
                                  <w:lang w:val="es-UY" w:eastAsia="es-UY"/>
                                </w:rPr>
                              </w:pPr>
                              <w:r>
                                <w:rPr>
                                  <w:rFonts w:ascii="Times New Roman" w:eastAsia="Times New Roman" w:hAnsi="Times New Roman" w:cs="Times New Roman"/>
                                  <w:sz w:val="24"/>
                                  <w:szCs w:val="24"/>
                                  <w:lang w:val="es-UY" w:eastAsia="es-UY"/>
                                </w:rPr>
                                <w:t>Modera</w:t>
                              </w:r>
                            </w:p>
                            <w:p w:rsidR="00C32FE3" w:rsidRDefault="00C32FE3" w:rsidP="00C32FE3">
                              <w:pPr>
                                <w:spacing w:after="0" w:line="240" w:lineRule="auto"/>
                                <w:rPr>
                                  <w:rFonts w:ascii="Times New Roman" w:eastAsia="Times New Roman" w:hAnsi="Times New Roman" w:cs="Times New Roman"/>
                                  <w:sz w:val="24"/>
                                  <w:szCs w:val="24"/>
                                  <w:lang w:val="es-UY" w:eastAsia="es-UY"/>
                                </w:rPr>
                              </w:pPr>
                            </w:p>
                            <w:p w:rsidR="00C32FE3" w:rsidRDefault="00C32FE3" w:rsidP="00C32FE3">
                              <w:pPr>
                                <w:spacing w:after="0" w:line="240" w:lineRule="auto"/>
                                <w:rPr>
                                  <w:rFonts w:ascii="Times New Roman" w:eastAsia="Times New Roman" w:hAnsi="Times New Roman" w:cs="Times New Roman"/>
                                  <w:sz w:val="24"/>
                                  <w:szCs w:val="24"/>
                                  <w:lang w:val="es-UY" w:eastAsia="es-UY"/>
                                </w:rPr>
                              </w:pPr>
                            </w:p>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bCs/>
                                  <w:sz w:val="24"/>
                                  <w:szCs w:val="24"/>
                                  <w:lang w:val="es-UY" w:eastAsia="es-UY"/>
                                </w:rPr>
                              </w:pPr>
                              <w:r>
                                <w:rPr>
                                  <w:rFonts w:ascii="Times New Roman" w:eastAsia="Times New Roman" w:hAnsi="Times New Roman" w:cs="Times New Roman"/>
                                  <w:b/>
                                  <w:bCs/>
                                  <w:sz w:val="24"/>
                                  <w:szCs w:val="24"/>
                                  <w:lang w:val="es-UY" w:eastAsia="es-UY"/>
                                </w:rPr>
                                <w:t>Enrique del Precio</w:t>
                              </w:r>
                            </w:p>
                            <w:p w:rsidR="00C32FE3" w:rsidRDefault="00C32FE3" w:rsidP="00C32FE3">
                              <w:pPr>
                                <w:spacing w:after="0" w:line="240" w:lineRule="auto"/>
                                <w:rPr>
                                  <w:rFonts w:ascii="Times New Roman" w:eastAsia="Times New Roman" w:hAnsi="Times New Roman" w:cs="Times New Roman"/>
                                  <w:bCs/>
                                  <w:sz w:val="24"/>
                                  <w:szCs w:val="24"/>
                                  <w:lang w:val="es-UY" w:eastAsia="es-UY"/>
                                </w:rPr>
                              </w:pPr>
                              <w:r w:rsidRPr="00C32FE3">
                                <w:rPr>
                                  <w:rFonts w:ascii="Times New Roman" w:eastAsia="Times New Roman" w:hAnsi="Times New Roman" w:cs="Times New Roman"/>
                                  <w:bCs/>
                                  <w:sz w:val="24"/>
                                  <w:szCs w:val="24"/>
                                  <w:lang w:val="es-UY" w:eastAsia="es-UY"/>
                                </w:rPr>
                                <w:t>Universidad de Buenos Aires, Argentina</w:t>
                              </w:r>
                            </w:p>
                            <w:p w:rsidR="00C32FE3" w:rsidRPr="00C32FE3" w:rsidRDefault="00C32FE3" w:rsidP="00C32FE3">
                              <w:pPr>
                                <w:spacing w:after="0" w:line="240" w:lineRule="auto"/>
                                <w:rPr>
                                  <w:rFonts w:ascii="Times New Roman" w:eastAsia="Times New Roman" w:hAnsi="Times New Roman" w:cs="Times New Roman"/>
                                  <w:bCs/>
                                  <w:sz w:val="24"/>
                                  <w:szCs w:val="24"/>
                                  <w:lang w:val="es-UY" w:eastAsia="es-UY"/>
                                </w:rPr>
                              </w:pPr>
                            </w:p>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Alcira Argumedo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de Buenos Aires,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Carlos Galli</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Pontificia Universidad Católica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Gabriela Robledo Hernández</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 xml:space="preserve">Centro de Investigaciones y Estudios Superiores en Antropología Social. Integrante del Sistema de Centros Públicos de Investigación de </w:t>
                              </w:r>
                              <w:proofErr w:type="spellStart"/>
                              <w:r w:rsidRPr="00C32FE3">
                                <w:rPr>
                                  <w:rFonts w:ascii="Arial" w:eastAsia="Times New Roman" w:hAnsi="Arial" w:cs="Arial"/>
                                  <w:i/>
                                  <w:iCs/>
                                  <w:sz w:val="24"/>
                                  <w:szCs w:val="24"/>
                                  <w:lang w:val="es-UY" w:eastAsia="es-UY"/>
                                </w:rPr>
                                <w:t>CONACyT</w:t>
                              </w:r>
                              <w:proofErr w:type="spellEnd"/>
                              <w:r w:rsidRPr="00C32FE3">
                                <w:rPr>
                                  <w:rFonts w:ascii="Arial" w:eastAsia="Times New Roman" w:hAnsi="Arial" w:cs="Arial"/>
                                  <w:i/>
                                  <w:iCs/>
                                  <w:sz w:val="24"/>
                                  <w:szCs w:val="24"/>
                                  <w:lang w:val="es-UY" w:eastAsia="es-UY"/>
                                </w:rPr>
                                <w:t xml:space="preserve"> - CIESAS, México</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roofErr w:type="spellStart"/>
                              <w:r w:rsidRPr="00C32FE3">
                                <w:rPr>
                                  <w:rFonts w:ascii="Times New Roman" w:eastAsia="Times New Roman" w:hAnsi="Times New Roman" w:cs="Times New Roman"/>
                                  <w:b/>
                                  <w:bCs/>
                                  <w:sz w:val="24"/>
                                  <w:szCs w:val="24"/>
                                  <w:lang w:val="es-UY" w:eastAsia="es-UY"/>
                                </w:rPr>
                                <w:t>Matias</w:t>
                              </w:r>
                              <w:proofErr w:type="spellEnd"/>
                              <w:r w:rsidRPr="00C32FE3">
                                <w:rPr>
                                  <w:rFonts w:ascii="Times New Roman" w:eastAsia="Times New Roman" w:hAnsi="Times New Roman" w:cs="Times New Roman"/>
                                  <w:b/>
                                  <w:bCs/>
                                  <w:sz w:val="24"/>
                                  <w:szCs w:val="24"/>
                                  <w:lang w:val="es-UY" w:eastAsia="es-UY"/>
                                </w:rPr>
                                <w:t xml:space="preserve"> </w:t>
                              </w:r>
                              <w:proofErr w:type="spellStart"/>
                              <w:r w:rsidRPr="00C32FE3">
                                <w:rPr>
                                  <w:rFonts w:ascii="Times New Roman" w:eastAsia="Times New Roman" w:hAnsi="Times New Roman" w:cs="Times New Roman"/>
                                  <w:b/>
                                  <w:bCs/>
                                  <w:sz w:val="24"/>
                                  <w:szCs w:val="24"/>
                                  <w:lang w:val="es-UY" w:eastAsia="es-UY"/>
                                </w:rPr>
                                <w:t>Tarico</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Conferencia Episcopal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Oscar Campana</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Vida Pastoral,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09:00 a 11:00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9"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10"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11"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12"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CELAM – MEDELLÍN: Gestación de la filosofía y la teología de la liberación y del pueblo</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 xml:space="preserve">Talleres de análisis y debate de las </w:t>
                        </w:r>
                        <w:proofErr w:type="gramStart"/>
                        <w:r w:rsidRPr="00C32FE3">
                          <w:rPr>
                            <w:rFonts w:ascii="Times New Roman" w:eastAsia="Times New Roman" w:hAnsi="Times New Roman" w:cs="Times New Roman"/>
                            <w:color w:val="292B2C"/>
                            <w:sz w:val="21"/>
                            <w:szCs w:val="21"/>
                            <w:lang w:val="es-UY" w:eastAsia="es-UY"/>
                          </w:rPr>
                          <w:t>Conclusiones finales</w:t>
                        </w:r>
                        <w:proofErr w:type="gramEnd"/>
                        <w:r w:rsidRPr="00C32FE3">
                          <w:rPr>
                            <w:rFonts w:ascii="Times New Roman" w:eastAsia="Times New Roman" w:hAnsi="Times New Roman" w:cs="Times New Roman"/>
                            <w:color w:val="292B2C"/>
                            <w:sz w:val="21"/>
                            <w:szCs w:val="21"/>
                            <w:lang w:val="es-UY" w:eastAsia="es-UY"/>
                          </w:rPr>
                          <w:t xml:space="preserve"> del Documento de Medellín desde el siglo XXI. Su influencia en las corrientes de pensamiento crítico y la organización popular. </w:t>
                        </w:r>
                        <w:r w:rsidRPr="00C32FE3">
                          <w:rPr>
                            <w:rFonts w:ascii="Times New Roman" w:eastAsia="Times New Roman" w:hAnsi="Times New Roman" w:cs="Times New Roman"/>
                            <w:color w:val="292B2C"/>
                            <w:sz w:val="21"/>
                            <w:szCs w:val="21"/>
                            <w:lang w:val="es-UY" w:eastAsia="es-UY"/>
                          </w:rPr>
                          <w:br/>
                        </w:r>
                        <w:r w:rsidRPr="00C32FE3">
                          <w:rPr>
                            <w:rFonts w:ascii="Times New Roman" w:eastAsia="Times New Roman" w:hAnsi="Times New Roman" w:cs="Times New Roman"/>
                            <w:b/>
                            <w:bCs/>
                            <w:color w:val="292B2C"/>
                            <w:sz w:val="21"/>
                            <w:szCs w:val="21"/>
                            <w:lang w:val="es-UY" w:eastAsia="es-UY"/>
                          </w:rPr>
                          <w:t>Taller B: Desarrollo de los aportes de Medellín en el movimiento político y sindical</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34"/>
                          <w:gridCol w:w="7024"/>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Verónica Giménez </w:t>
                              </w:r>
                              <w:proofErr w:type="spellStart"/>
                              <w:r w:rsidRPr="00C32FE3">
                                <w:rPr>
                                  <w:rFonts w:ascii="Times New Roman" w:eastAsia="Times New Roman" w:hAnsi="Times New Roman" w:cs="Times New Roman"/>
                                  <w:b/>
                                  <w:bCs/>
                                  <w:sz w:val="24"/>
                                  <w:szCs w:val="24"/>
                                  <w:lang w:val="es-UY" w:eastAsia="es-UY"/>
                                </w:rPr>
                                <w:t>Béliveau</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CEIL-CONICET / UBA, Buenos Aires,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Carlos </w:t>
                              </w:r>
                              <w:proofErr w:type="spellStart"/>
                              <w:r w:rsidRPr="00C32FE3">
                                <w:rPr>
                                  <w:rFonts w:ascii="Times New Roman" w:eastAsia="Times New Roman" w:hAnsi="Times New Roman" w:cs="Times New Roman"/>
                                  <w:b/>
                                  <w:bCs/>
                                  <w:sz w:val="24"/>
                                  <w:szCs w:val="24"/>
                                  <w:lang w:val="es-UY" w:eastAsia="es-UY"/>
                                </w:rPr>
                                <w:t>Accaputo</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Pastoral Social,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Elio </w:t>
                              </w:r>
                              <w:proofErr w:type="spellStart"/>
                              <w:r w:rsidRPr="00C32FE3">
                                <w:rPr>
                                  <w:rFonts w:ascii="Times New Roman" w:eastAsia="Times New Roman" w:hAnsi="Times New Roman" w:cs="Times New Roman"/>
                                  <w:b/>
                                  <w:bCs/>
                                  <w:sz w:val="24"/>
                                  <w:szCs w:val="24"/>
                                  <w:lang w:val="es-UY" w:eastAsia="es-UY"/>
                                </w:rPr>
                                <w:t>Estanislau</w:t>
                              </w:r>
                              <w:proofErr w:type="spellEnd"/>
                              <w:r w:rsidRPr="00C32FE3">
                                <w:rPr>
                                  <w:rFonts w:ascii="Times New Roman" w:eastAsia="Times New Roman" w:hAnsi="Times New Roman" w:cs="Times New Roman"/>
                                  <w:b/>
                                  <w:bCs/>
                                  <w:sz w:val="24"/>
                                  <w:szCs w:val="24"/>
                                  <w:lang w:val="es-UY" w:eastAsia="es-UY"/>
                                </w:rPr>
                                <w:t xml:space="preserve"> </w:t>
                              </w:r>
                              <w:proofErr w:type="spellStart"/>
                              <w:r w:rsidRPr="00C32FE3">
                                <w:rPr>
                                  <w:rFonts w:ascii="Times New Roman" w:eastAsia="Times New Roman" w:hAnsi="Times New Roman" w:cs="Times New Roman"/>
                                  <w:b/>
                                  <w:bCs/>
                                  <w:sz w:val="24"/>
                                  <w:szCs w:val="24"/>
                                  <w:lang w:val="es-UY" w:eastAsia="es-UY"/>
                                </w:rPr>
                                <w:t>Gasda</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proofErr w:type="spellStart"/>
                              <w:r w:rsidRPr="00C32FE3">
                                <w:rPr>
                                  <w:rFonts w:ascii="Arial" w:eastAsia="Times New Roman" w:hAnsi="Arial" w:cs="Arial"/>
                                  <w:i/>
                                  <w:iCs/>
                                  <w:sz w:val="24"/>
                                  <w:szCs w:val="24"/>
                                  <w:lang w:val="es-UY" w:eastAsia="es-UY"/>
                                </w:rPr>
                                <w:t>Faculdade</w:t>
                              </w:r>
                              <w:proofErr w:type="spellEnd"/>
                              <w:r w:rsidRPr="00C32FE3">
                                <w:rPr>
                                  <w:rFonts w:ascii="Arial" w:eastAsia="Times New Roman" w:hAnsi="Arial" w:cs="Arial"/>
                                  <w:i/>
                                  <w:iCs/>
                                  <w:sz w:val="24"/>
                                  <w:szCs w:val="24"/>
                                  <w:lang w:val="es-UY" w:eastAsia="es-UY"/>
                                </w:rPr>
                                <w:t xml:space="preserve"> </w:t>
                              </w:r>
                              <w:proofErr w:type="spellStart"/>
                              <w:r w:rsidRPr="00C32FE3">
                                <w:rPr>
                                  <w:rFonts w:ascii="Arial" w:eastAsia="Times New Roman" w:hAnsi="Arial" w:cs="Arial"/>
                                  <w:i/>
                                  <w:iCs/>
                                  <w:sz w:val="24"/>
                                  <w:szCs w:val="24"/>
                                  <w:lang w:val="es-UY" w:eastAsia="es-UY"/>
                                </w:rPr>
                                <w:t>Jesuíta</w:t>
                              </w:r>
                              <w:proofErr w:type="spellEnd"/>
                              <w:r w:rsidRPr="00C32FE3">
                                <w:rPr>
                                  <w:rFonts w:ascii="Arial" w:eastAsia="Times New Roman" w:hAnsi="Arial" w:cs="Arial"/>
                                  <w:i/>
                                  <w:iCs/>
                                  <w:sz w:val="24"/>
                                  <w:szCs w:val="24"/>
                                  <w:lang w:val="es-UY" w:eastAsia="es-UY"/>
                                </w:rPr>
                                <w:t xml:space="preserve"> de </w:t>
                              </w:r>
                              <w:proofErr w:type="spellStart"/>
                              <w:r w:rsidRPr="00C32FE3">
                                <w:rPr>
                                  <w:rFonts w:ascii="Arial" w:eastAsia="Times New Roman" w:hAnsi="Arial" w:cs="Arial"/>
                                  <w:i/>
                                  <w:iCs/>
                                  <w:sz w:val="24"/>
                                  <w:szCs w:val="24"/>
                                  <w:lang w:val="es-UY" w:eastAsia="es-UY"/>
                                </w:rPr>
                                <w:t>Filosofia</w:t>
                              </w:r>
                              <w:proofErr w:type="spellEnd"/>
                              <w:r w:rsidRPr="00C32FE3">
                                <w:rPr>
                                  <w:rFonts w:ascii="Arial" w:eastAsia="Times New Roman" w:hAnsi="Arial" w:cs="Arial"/>
                                  <w:i/>
                                  <w:iCs/>
                                  <w:sz w:val="24"/>
                                  <w:szCs w:val="24"/>
                                  <w:lang w:val="es-UY" w:eastAsia="es-UY"/>
                                </w:rPr>
                                <w:t xml:space="preserve"> e </w:t>
                              </w:r>
                              <w:proofErr w:type="spellStart"/>
                              <w:r w:rsidRPr="00C32FE3">
                                <w:rPr>
                                  <w:rFonts w:ascii="Arial" w:eastAsia="Times New Roman" w:hAnsi="Arial" w:cs="Arial"/>
                                  <w:i/>
                                  <w:iCs/>
                                  <w:sz w:val="24"/>
                                  <w:szCs w:val="24"/>
                                  <w:lang w:val="es-UY" w:eastAsia="es-UY"/>
                                </w:rPr>
                                <w:t>Teologia</w:t>
                              </w:r>
                              <w:proofErr w:type="spellEnd"/>
                              <w:r w:rsidRPr="00C32FE3">
                                <w:rPr>
                                  <w:rFonts w:ascii="Arial" w:eastAsia="Times New Roman" w:hAnsi="Arial" w:cs="Arial"/>
                                  <w:i/>
                                  <w:iCs/>
                                  <w:sz w:val="24"/>
                                  <w:szCs w:val="24"/>
                                  <w:lang w:val="es-UY" w:eastAsia="es-UY"/>
                                </w:rPr>
                                <w:t>, Brasil</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Enriqueta Lerma Rodríguez</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Centro de Investigaciones Multidisciplinarias sobre Chiapas y la Frontera Sur, Universidad Nacional Autónoma de México CIMSUR-UNAM, México</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Julio César Neffa</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CEIL-CONICET, INAJ, UNM, UNNE, UNLP, UBA, Buenos Aires,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roofErr w:type="spellStart"/>
                              <w:r w:rsidRPr="00C32FE3">
                                <w:rPr>
                                  <w:rFonts w:ascii="Times New Roman" w:eastAsia="Times New Roman" w:hAnsi="Times New Roman" w:cs="Times New Roman"/>
                                  <w:b/>
                                  <w:bCs/>
                                  <w:sz w:val="24"/>
                                  <w:szCs w:val="24"/>
                                  <w:lang w:val="es-UY" w:eastAsia="es-UY"/>
                                </w:rPr>
                                <w:t>Nerio</w:t>
                              </w:r>
                              <w:proofErr w:type="spellEnd"/>
                              <w:r w:rsidRPr="00C32FE3">
                                <w:rPr>
                                  <w:rFonts w:ascii="Times New Roman" w:eastAsia="Times New Roman" w:hAnsi="Times New Roman" w:cs="Times New Roman"/>
                                  <w:b/>
                                  <w:bCs/>
                                  <w:sz w:val="24"/>
                                  <w:szCs w:val="24"/>
                                  <w:lang w:val="es-UY" w:eastAsia="es-UY"/>
                                </w:rPr>
                                <w:t xml:space="preserve"> </w:t>
                              </w:r>
                              <w:proofErr w:type="spellStart"/>
                              <w:r w:rsidRPr="00C32FE3">
                                <w:rPr>
                                  <w:rFonts w:ascii="Times New Roman" w:eastAsia="Times New Roman" w:hAnsi="Times New Roman" w:cs="Times New Roman"/>
                                  <w:b/>
                                  <w:bCs/>
                                  <w:sz w:val="24"/>
                                  <w:szCs w:val="24"/>
                                  <w:lang w:val="es-UY" w:eastAsia="es-UY"/>
                                </w:rPr>
                                <w:t>Neirotti</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Nacional de Lanús,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11:00 a 13:00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13"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14"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15"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16"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Presentación del libro Obispos de la Patria Grande: Pastores, profetas y mártires (CELAM)</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Obra y pensamiento de 21 obispos que encarnaron las reflexiones del documento de Medellín en su trabajo pastoral. (Escuela Social CEBITEPAL)</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97"/>
                          <w:gridCol w:w="6961"/>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lastRenderedPageBreak/>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Omar César </w:t>
                              </w:r>
                              <w:proofErr w:type="spellStart"/>
                              <w:r w:rsidRPr="00C32FE3">
                                <w:rPr>
                                  <w:rFonts w:ascii="Times New Roman" w:eastAsia="Times New Roman" w:hAnsi="Times New Roman" w:cs="Times New Roman"/>
                                  <w:b/>
                                  <w:bCs/>
                                  <w:sz w:val="24"/>
                                  <w:szCs w:val="24"/>
                                  <w:lang w:val="es-UY" w:eastAsia="es-UY"/>
                                </w:rPr>
                                <w:t>Albado</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Pontificia Universidad Católica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Ana María Bidegain</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 xml:space="preserve">Florida Internacional </w:t>
                              </w:r>
                              <w:proofErr w:type="spellStart"/>
                              <w:r w:rsidRPr="00C32FE3">
                                <w:rPr>
                                  <w:rFonts w:ascii="Arial" w:eastAsia="Times New Roman" w:hAnsi="Arial" w:cs="Arial"/>
                                  <w:i/>
                                  <w:iCs/>
                                  <w:sz w:val="24"/>
                                  <w:szCs w:val="24"/>
                                  <w:lang w:val="es-UY" w:eastAsia="es-UY"/>
                                </w:rPr>
                                <w:t>University</w:t>
                              </w:r>
                              <w:proofErr w:type="spellEnd"/>
                              <w:r w:rsidRPr="00C32FE3">
                                <w:rPr>
                                  <w:rFonts w:ascii="Arial" w:eastAsia="Times New Roman" w:hAnsi="Arial" w:cs="Arial"/>
                                  <w:i/>
                                  <w:iCs/>
                                  <w:sz w:val="24"/>
                                  <w:szCs w:val="24"/>
                                  <w:lang w:val="es-UY" w:eastAsia="es-UY"/>
                                </w:rPr>
                                <w:t>, Estados Unidos</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Francisco Nino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Consejo Episcopal Latinoamericano, Colombia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Jorge Lugones</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Conferencia Episcopal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Sergio De Piero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Facultad Latinoamericana de Ciencias Sociales - FLACSO</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11:00 a 13:00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17"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18"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19"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20"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Testimonios y Homenajes - Mártires de la Iglesia y mártires del pueblo</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 xml:space="preserve">San Romero de América, Monseñor Angelelli y los mártires riojanos; Mártires Palotinos de San Patricio, los 12 de la Santa Cruz, </w:t>
                        </w:r>
                        <w:proofErr w:type="spellStart"/>
                        <w:r w:rsidRPr="00C32FE3">
                          <w:rPr>
                            <w:rFonts w:ascii="Times New Roman" w:eastAsia="Times New Roman" w:hAnsi="Times New Roman" w:cs="Times New Roman"/>
                            <w:color w:val="292B2C"/>
                            <w:sz w:val="21"/>
                            <w:szCs w:val="21"/>
                            <w:lang w:val="es-UY" w:eastAsia="es-UY"/>
                          </w:rPr>
                          <w:t>Maurico</w:t>
                        </w:r>
                        <w:proofErr w:type="spellEnd"/>
                        <w:r w:rsidRPr="00C32FE3">
                          <w:rPr>
                            <w:rFonts w:ascii="Times New Roman" w:eastAsia="Times New Roman" w:hAnsi="Times New Roman" w:cs="Times New Roman"/>
                            <w:color w:val="292B2C"/>
                            <w:sz w:val="21"/>
                            <w:szCs w:val="21"/>
                            <w:lang w:val="es-UY" w:eastAsia="es-UY"/>
                          </w:rPr>
                          <w:t xml:space="preserve"> Silva, </w:t>
                        </w:r>
                        <w:proofErr w:type="spellStart"/>
                        <w:r w:rsidRPr="00C32FE3">
                          <w:rPr>
                            <w:rFonts w:ascii="Times New Roman" w:eastAsia="Times New Roman" w:hAnsi="Times New Roman" w:cs="Times New Roman"/>
                            <w:color w:val="292B2C"/>
                            <w:sz w:val="21"/>
                            <w:szCs w:val="21"/>
                            <w:lang w:val="es-UY" w:eastAsia="es-UY"/>
                          </w:rPr>
                          <w:t>Mugica</w:t>
                        </w:r>
                        <w:proofErr w:type="spellEnd"/>
                        <w:r w:rsidRPr="00C32FE3">
                          <w:rPr>
                            <w:rFonts w:ascii="Times New Roman" w:eastAsia="Times New Roman" w:hAnsi="Times New Roman" w:cs="Times New Roman"/>
                            <w:color w:val="292B2C"/>
                            <w:sz w:val="21"/>
                            <w:szCs w:val="21"/>
                            <w:lang w:val="es-UY" w:eastAsia="es-UY"/>
                          </w:rPr>
                          <w:t xml:space="preserve"> y el Movimiento de Sacerdotes para el Tercer Mundo.</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34"/>
                          <w:gridCol w:w="7024"/>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Ariel Fresia</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Comunidad Salesiana,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Diana </w:t>
                              </w:r>
                              <w:proofErr w:type="spellStart"/>
                              <w:r w:rsidRPr="00C32FE3">
                                <w:rPr>
                                  <w:rFonts w:ascii="Times New Roman" w:eastAsia="Times New Roman" w:hAnsi="Times New Roman" w:cs="Times New Roman"/>
                                  <w:b/>
                                  <w:bCs/>
                                  <w:sz w:val="24"/>
                                  <w:szCs w:val="24"/>
                                  <w:lang w:val="es-UY" w:eastAsia="es-UY"/>
                                </w:rPr>
                                <w:t>Viñoles</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Nacional de Tierra del Fuego, Antártida e Islas del Atlántico Sur,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Domingo </w:t>
                              </w:r>
                              <w:proofErr w:type="spellStart"/>
                              <w:r w:rsidRPr="00C32FE3">
                                <w:rPr>
                                  <w:rFonts w:ascii="Times New Roman" w:eastAsia="Times New Roman" w:hAnsi="Times New Roman" w:cs="Times New Roman"/>
                                  <w:b/>
                                  <w:bCs/>
                                  <w:sz w:val="24"/>
                                  <w:szCs w:val="24"/>
                                  <w:lang w:val="es-UY" w:eastAsia="es-UY"/>
                                </w:rPr>
                                <w:t>Bresci</w:t>
                              </w:r>
                              <w:proofErr w:type="spellEnd"/>
                              <w:r w:rsidRPr="00C32FE3">
                                <w:rPr>
                                  <w:rFonts w:ascii="Times New Roman" w:eastAsia="Times New Roman" w:hAnsi="Times New Roman" w:cs="Times New Roman"/>
                                  <w:b/>
                                  <w:bCs/>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Movimiento de Sacerdotes para el Tercer Mundo (MSPTM), CABA,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Fátima Cabrera</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Espacio Ecuménico Patrick Rice,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Hans Egil </w:t>
                              </w:r>
                              <w:proofErr w:type="spellStart"/>
                              <w:r w:rsidRPr="00C32FE3">
                                <w:rPr>
                                  <w:rFonts w:ascii="Times New Roman" w:eastAsia="Times New Roman" w:hAnsi="Times New Roman" w:cs="Times New Roman"/>
                                  <w:b/>
                                  <w:bCs/>
                                  <w:sz w:val="24"/>
                                  <w:szCs w:val="24"/>
                                  <w:lang w:val="es-UY" w:eastAsia="es-UY"/>
                                </w:rPr>
                                <w:t>Offerdal</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proofErr w:type="spellStart"/>
                              <w:r w:rsidRPr="00C32FE3">
                                <w:rPr>
                                  <w:rFonts w:ascii="Arial" w:eastAsia="Times New Roman" w:hAnsi="Arial" w:cs="Arial"/>
                                  <w:i/>
                                  <w:iCs/>
                                  <w:sz w:val="24"/>
                                  <w:szCs w:val="24"/>
                                  <w:lang w:val="es-UY" w:eastAsia="es-UY"/>
                                </w:rPr>
                                <w:t>Universitetet</w:t>
                              </w:r>
                              <w:proofErr w:type="spellEnd"/>
                              <w:r w:rsidRPr="00C32FE3">
                                <w:rPr>
                                  <w:rFonts w:ascii="Arial" w:eastAsia="Times New Roman" w:hAnsi="Arial" w:cs="Arial"/>
                                  <w:i/>
                                  <w:iCs/>
                                  <w:sz w:val="24"/>
                                  <w:szCs w:val="24"/>
                                  <w:lang w:val="es-UY" w:eastAsia="es-UY"/>
                                </w:rPr>
                                <w:t xml:space="preserve"> i Bergen - </w:t>
                              </w:r>
                              <w:proofErr w:type="spellStart"/>
                              <w:r w:rsidRPr="00C32FE3">
                                <w:rPr>
                                  <w:rFonts w:ascii="Arial" w:eastAsia="Times New Roman" w:hAnsi="Arial" w:cs="Arial"/>
                                  <w:i/>
                                  <w:iCs/>
                                  <w:sz w:val="24"/>
                                  <w:szCs w:val="24"/>
                                  <w:lang w:val="es-UY" w:eastAsia="es-UY"/>
                                </w:rPr>
                                <w:t>UiB</w:t>
                              </w:r>
                              <w:proofErr w:type="spellEnd"/>
                              <w:r w:rsidRPr="00C32FE3">
                                <w:rPr>
                                  <w:rFonts w:ascii="Arial" w:eastAsia="Times New Roman" w:hAnsi="Arial" w:cs="Arial"/>
                                  <w:i/>
                                  <w:iCs/>
                                  <w:sz w:val="24"/>
                                  <w:szCs w:val="24"/>
                                  <w:lang w:val="es-UY" w:eastAsia="es-UY"/>
                                </w:rPr>
                                <w:t>, Noruega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Marcelo Colombo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Conferencia Episcopal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Sergio Lucero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 xml:space="preserve">Comunidad </w:t>
                              </w:r>
                              <w:proofErr w:type="spellStart"/>
                              <w:r w:rsidRPr="00C32FE3">
                                <w:rPr>
                                  <w:rFonts w:ascii="Arial" w:eastAsia="Times New Roman" w:hAnsi="Arial" w:cs="Arial"/>
                                  <w:i/>
                                  <w:iCs/>
                                  <w:sz w:val="24"/>
                                  <w:szCs w:val="24"/>
                                  <w:lang w:val="es-UY" w:eastAsia="es-UY"/>
                                </w:rPr>
                                <w:t>Palotina</w:t>
                              </w:r>
                              <w:proofErr w:type="spellEnd"/>
                              <w:r w:rsidRPr="00C32FE3">
                                <w:rPr>
                                  <w:rFonts w:ascii="Arial" w:eastAsia="Times New Roman" w:hAnsi="Arial" w:cs="Arial"/>
                                  <w:i/>
                                  <w:iCs/>
                                  <w:sz w:val="24"/>
                                  <w:szCs w:val="24"/>
                                  <w:lang w:val="es-UY" w:eastAsia="es-UY"/>
                                </w:rPr>
                                <w:t>,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14:00 a 15:30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21"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22"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23"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24"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Taller y debate - Pueblo, pobre, trabajador (Cultura y poder popular): De América Latina al mundo</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El pueblo como lugar hermenéutico y sujeto teológico. Cultura, sabiduría y poder popular en América Latina. La dimensión religiosa en la construcción de organización y arte popular. </w:t>
                        </w:r>
                        <w:r w:rsidRPr="00C32FE3">
                          <w:rPr>
                            <w:rFonts w:ascii="Times New Roman" w:eastAsia="Times New Roman" w:hAnsi="Times New Roman" w:cs="Times New Roman"/>
                            <w:color w:val="292B2C"/>
                            <w:sz w:val="21"/>
                            <w:szCs w:val="21"/>
                            <w:lang w:val="es-UY" w:eastAsia="es-UY"/>
                          </w:rPr>
                          <w:br/>
                        </w:r>
                        <w:r w:rsidRPr="00C32FE3">
                          <w:rPr>
                            <w:rFonts w:ascii="Times New Roman" w:eastAsia="Times New Roman" w:hAnsi="Times New Roman" w:cs="Times New Roman"/>
                            <w:b/>
                            <w:bCs/>
                            <w:color w:val="292B2C"/>
                            <w:sz w:val="21"/>
                            <w:szCs w:val="21"/>
                            <w:lang w:val="es-UY" w:eastAsia="es-UY"/>
                          </w:rPr>
                          <w:lastRenderedPageBreak/>
                          <w:t>Taller A. Movimientos Sociales: Tierra, Techo, Trabajo</w:t>
                        </w:r>
                        <w:r w:rsidRPr="00C32FE3">
                          <w:rPr>
                            <w:rFonts w:ascii="Times New Roman" w:eastAsia="Times New Roman" w:hAnsi="Times New Roman" w:cs="Times New Roman"/>
                            <w:color w:val="292B2C"/>
                            <w:sz w:val="21"/>
                            <w:szCs w:val="21"/>
                            <w:lang w:val="es-UY" w:eastAsia="es-UY"/>
                          </w:rPr>
                          <w:br/>
                          <w:t>El pueblo como protagonista en el debate de la agenda pública, la resistencia a la cultura del descarte y la ampliación de derechos.</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34"/>
                          <w:gridCol w:w="7024"/>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Nicolás </w:t>
                              </w:r>
                              <w:proofErr w:type="spellStart"/>
                              <w:r w:rsidRPr="00C32FE3">
                                <w:rPr>
                                  <w:rFonts w:ascii="Times New Roman" w:eastAsia="Times New Roman" w:hAnsi="Times New Roman" w:cs="Times New Roman"/>
                                  <w:b/>
                                  <w:bCs/>
                                  <w:sz w:val="24"/>
                                  <w:szCs w:val="24"/>
                                  <w:lang w:val="es-UY" w:eastAsia="es-UY"/>
                                </w:rPr>
                                <w:t>Panotto</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 xml:space="preserve">Facultad Latinoamericana de Ciencias Sociales, Argentina. Programa Argentina - </w:t>
                              </w:r>
                              <w:proofErr w:type="gramStart"/>
                              <w:r w:rsidRPr="00C32FE3">
                                <w:rPr>
                                  <w:rFonts w:ascii="Arial" w:eastAsia="Times New Roman" w:hAnsi="Arial" w:cs="Arial"/>
                                  <w:i/>
                                  <w:iCs/>
                                  <w:sz w:val="24"/>
                                  <w:szCs w:val="24"/>
                                  <w:lang w:val="es-UY" w:eastAsia="es-UY"/>
                                </w:rPr>
                                <w:t>FLACSO ,</w:t>
                              </w:r>
                              <w:proofErr w:type="gramEnd"/>
                              <w:r w:rsidRPr="00C32FE3">
                                <w:rPr>
                                  <w:rFonts w:ascii="Arial" w:eastAsia="Times New Roman" w:hAnsi="Arial" w:cs="Arial"/>
                                  <w:i/>
                                  <w:iCs/>
                                  <w:sz w:val="24"/>
                                  <w:szCs w:val="24"/>
                                  <w:lang w:val="es-UY" w:eastAsia="es-UY"/>
                                </w:rPr>
                                <w:t xml:space="preserve">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Juan </w:t>
                              </w:r>
                              <w:proofErr w:type="spellStart"/>
                              <w:r w:rsidRPr="00C32FE3">
                                <w:rPr>
                                  <w:rFonts w:ascii="Times New Roman" w:eastAsia="Times New Roman" w:hAnsi="Times New Roman" w:cs="Times New Roman"/>
                                  <w:b/>
                                  <w:bCs/>
                                  <w:sz w:val="24"/>
                                  <w:szCs w:val="24"/>
                                  <w:lang w:val="es-UY" w:eastAsia="es-UY"/>
                                </w:rPr>
                                <w:t>Grabois</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Movimiento de Trabajadores Excluidos, Confederación de Trabajadores de la Economía Popular,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Marcelo Márquez</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LGTB,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Nancy Cardoso Pereyra</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proofErr w:type="spellStart"/>
                              <w:r w:rsidRPr="00C32FE3">
                                <w:rPr>
                                  <w:rFonts w:ascii="Arial" w:eastAsia="Times New Roman" w:hAnsi="Arial" w:cs="Arial"/>
                                  <w:i/>
                                  <w:iCs/>
                                  <w:sz w:val="24"/>
                                  <w:szCs w:val="24"/>
                                  <w:lang w:val="es-UY" w:eastAsia="es-UY"/>
                                </w:rPr>
                                <w:t>Comissão</w:t>
                              </w:r>
                              <w:proofErr w:type="spellEnd"/>
                              <w:r w:rsidRPr="00C32FE3">
                                <w:rPr>
                                  <w:rFonts w:ascii="Arial" w:eastAsia="Times New Roman" w:hAnsi="Arial" w:cs="Arial"/>
                                  <w:i/>
                                  <w:iCs/>
                                  <w:sz w:val="24"/>
                                  <w:szCs w:val="24"/>
                                  <w:lang w:val="es-UY" w:eastAsia="es-UY"/>
                                </w:rPr>
                                <w:t xml:space="preserve"> Pastoral da Terra, Brasil</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Néstor </w:t>
                              </w:r>
                              <w:proofErr w:type="spellStart"/>
                              <w:r w:rsidRPr="00C32FE3">
                                <w:rPr>
                                  <w:rFonts w:ascii="Times New Roman" w:eastAsia="Times New Roman" w:hAnsi="Times New Roman" w:cs="Times New Roman"/>
                                  <w:b/>
                                  <w:bCs/>
                                  <w:sz w:val="24"/>
                                  <w:szCs w:val="24"/>
                                  <w:lang w:val="es-UY" w:eastAsia="es-UY"/>
                                </w:rPr>
                                <w:t>Borri</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Centro Nueva Tierra,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14:00 a 15:30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25"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26"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27"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28"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Taller y debate - Pueblo, pobre, trabajador (Cultura y poder popular): De América Latina al mundo</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El pueblo como lugar hermenéutico y sujeto teológico. Cultura, sabiduría y poder popular en América Latina. La dimensión religiosa en la construcción de organización y arte popular. </w:t>
                        </w:r>
                        <w:r w:rsidRPr="00C32FE3">
                          <w:rPr>
                            <w:rFonts w:ascii="Times New Roman" w:eastAsia="Times New Roman" w:hAnsi="Times New Roman" w:cs="Times New Roman"/>
                            <w:color w:val="292B2C"/>
                            <w:sz w:val="21"/>
                            <w:szCs w:val="21"/>
                            <w:lang w:val="es-UY" w:eastAsia="es-UY"/>
                          </w:rPr>
                          <w:br/>
                        </w:r>
                        <w:r w:rsidRPr="00C32FE3">
                          <w:rPr>
                            <w:rFonts w:ascii="Times New Roman" w:eastAsia="Times New Roman" w:hAnsi="Times New Roman" w:cs="Times New Roman"/>
                            <w:b/>
                            <w:bCs/>
                            <w:color w:val="292B2C"/>
                            <w:sz w:val="21"/>
                            <w:szCs w:val="21"/>
                            <w:lang w:val="es-UY" w:eastAsia="es-UY"/>
                          </w:rPr>
                          <w:t>Taller B. Cultura Popular: Discursos, prácticas y estéticas del pueblo como plataforma desde donde pensar la liberación. </w:t>
                        </w:r>
                        <w:r w:rsidRPr="00C32FE3">
                          <w:rPr>
                            <w:rFonts w:ascii="Times New Roman" w:eastAsia="Times New Roman" w:hAnsi="Times New Roman" w:cs="Times New Roman"/>
                            <w:color w:val="292B2C"/>
                            <w:sz w:val="21"/>
                            <w:szCs w:val="21"/>
                            <w:lang w:val="es-UY" w:eastAsia="es-UY"/>
                          </w:rPr>
                          <w:br/>
                          <w:t>Asumir al pueblo en su contradicción y desde ahí dimensionar su potencia.</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194"/>
                          <w:gridCol w:w="6864"/>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José Carlos Caamaño</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Pontificia Universidad Católica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Carlos Cullen</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de Buenos Aires,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Hernán </w:t>
                              </w:r>
                              <w:proofErr w:type="spellStart"/>
                              <w:r w:rsidRPr="00C32FE3">
                                <w:rPr>
                                  <w:rFonts w:ascii="Times New Roman" w:eastAsia="Times New Roman" w:hAnsi="Times New Roman" w:cs="Times New Roman"/>
                                  <w:b/>
                                  <w:bCs/>
                                  <w:sz w:val="24"/>
                                  <w:szCs w:val="24"/>
                                  <w:lang w:val="es-UY" w:eastAsia="es-UY"/>
                                </w:rPr>
                                <w:t>Borisonik</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Instituto de Investigaciones Gino Germani,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Juan Manuel </w:t>
                              </w:r>
                              <w:proofErr w:type="spellStart"/>
                              <w:r w:rsidRPr="00C32FE3">
                                <w:rPr>
                                  <w:rFonts w:ascii="Times New Roman" w:eastAsia="Times New Roman" w:hAnsi="Times New Roman" w:cs="Times New Roman"/>
                                  <w:b/>
                                  <w:bCs/>
                                  <w:sz w:val="24"/>
                                  <w:szCs w:val="24"/>
                                  <w:lang w:val="es-UY" w:eastAsia="es-UY"/>
                                </w:rPr>
                                <w:t>Rega</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Curas Villeros,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Víctor </w:t>
                              </w:r>
                              <w:proofErr w:type="spellStart"/>
                              <w:r w:rsidRPr="00C32FE3">
                                <w:rPr>
                                  <w:rFonts w:ascii="Times New Roman" w:eastAsia="Times New Roman" w:hAnsi="Times New Roman" w:cs="Times New Roman"/>
                                  <w:b/>
                                  <w:bCs/>
                                  <w:sz w:val="24"/>
                                  <w:szCs w:val="24"/>
                                  <w:lang w:val="es-UY" w:eastAsia="es-UY"/>
                                </w:rPr>
                                <w:t>Hortel</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Nacional de La Plata,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16:00 a 17:30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29"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30"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31"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32"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 xml:space="preserve">Mesa Redonda: Cultura del encuentro. Diálogo </w:t>
                        </w:r>
                        <w:proofErr w:type="spellStart"/>
                        <w:r w:rsidRPr="00C32FE3">
                          <w:rPr>
                            <w:rFonts w:ascii="inherit" w:eastAsia="Times New Roman" w:hAnsi="inherit" w:cs="Times New Roman"/>
                            <w:b/>
                            <w:bCs/>
                            <w:color w:val="292B2C"/>
                            <w:sz w:val="20"/>
                            <w:szCs w:val="20"/>
                            <w:lang w:val="es-UY" w:eastAsia="es-UY"/>
                          </w:rPr>
                          <w:t>interreligoso</w:t>
                        </w:r>
                        <w:proofErr w:type="spellEnd"/>
                        <w:r w:rsidRPr="00C32FE3">
                          <w:rPr>
                            <w:rFonts w:ascii="inherit" w:eastAsia="Times New Roman" w:hAnsi="inherit" w:cs="Times New Roman"/>
                            <w:b/>
                            <w:bCs/>
                            <w:color w:val="292B2C"/>
                            <w:sz w:val="20"/>
                            <w:szCs w:val="20"/>
                            <w:lang w:val="es-UY" w:eastAsia="es-UY"/>
                          </w:rPr>
                          <w:t xml:space="preserve"> y Derechos Humanos</w:t>
                        </w:r>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lastRenderedPageBreak/>
                          <w:t>El diálogo interreligioso y la defensa de los derechos humanos como camino para la construcción de una cultura del encuentro, construcción de la paz y cuidado de la casa común.</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034"/>
                          <w:gridCol w:w="7024"/>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Emmanuel </w:t>
                              </w:r>
                              <w:proofErr w:type="spellStart"/>
                              <w:r w:rsidRPr="00C32FE3">
                                <w:rPr>
                                  <w:rFonts w:ascii="Times New Roman" w:eastAsia="Times New Roman" w:hAnsi="Times New Roman" w:cs="Times New Roman"/>
                                  <w:b/>
                                  <w:bCs/>
                                  <w:sz w:val="24"/>
                                  <w:szCs w:val="24"/>
                                  <w:lang w:val="es-UY" w:eastAsia="es-UY"/>
                                </w:rPr>
                                <w:t>Taub</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Instituto de Investigaciones Gino Germani. Facultad de Ciencias Sociales. Universidad de Buenos Aires - IIGG/UBA,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Adolfo Pérez Esquivel</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Premio Nobel de la Paz,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Daniel Goldman</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Instituto de Diálogo Interreligioso,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Hans </w:t>
                              </w:r>
                              <w:proofErr w:type="spellStart"/>
                              <w:r w:rsidRPr="00C32FE3">
                                <w:rPr>
                                  <w:rFonts w:ascii="Times New Roman" w:eastAsia="Times New Roman" w:hAnsi="Times New Roman" w:cs="Times New Roman"/>
                                  <w:b/>
                                  <w:bCs/>
                                  <w:sz w:val="24"/>
                                  <w:szCs w:val="24"/>
                                  <w:lang w:val="es-UY" w:eastAsia="es-UY"/>
                                </w:rPr>
                                <w:t>Geir</w:t>
                              </w:r>
                              <w:proofErr w:type="spellEnd"/>
                              <w:r w:rsidRPr="00C32FE3">
                                <w:rPr>
                                  <w:rFonts w:ascii="Times New Roman" w:eastAsia="Times New Roman" w:hAnsi="Times New Roman" w:cs="Times New Roman"/>
                                  <w:b/>
                                  <w:bCs/>
                                  <w:sz w:val="24"/>
                                  <w:szCs w:val="24"/>
                                  <w:lang w:val="es-UY" w:eastAsia="es-UY"/>
                                </w:rPr>
                                <w:t xml:space="preserve"> </w:t>
                              </w:r>
                              <w:proofErr w:type="spellStart"/>
                              <w:r w:rsidRPr="00C32FE3">
                                <w:rPr>
                                  <w:rFonts w:ascii="Times New Roman" w:eastAsia="Times New Roman" w:hAnsi="Times New Roman" w:cs="Times New Roman"/>
                                  <w:b/>
                                  <w:bCs/>
                                  <w:sz w:val="24"/>
                                  <w:szCs w:val="24"/>
                                  <w:lang w:val="es-UY" w:eastAsia="es-UY"/>
                                </w:rPr>
                                <w:t>Aasmundsen</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proofErr w:type="spellStart"/>
                              <w:r w:rsidRPr="00C32FE3">
                                <w:rPr>
                                  <w:rFonts w:ascii="Arial" w:eastAsia="Times New Roman" w:hAnsi="Arial" w:cs="Arial"/>
                                  <w:i/>
                                  <w:iCs/>
                                  <w:sz w:val="24"/>
                                  <w:szCs w:val="24"/>
                                  <w:lang w:val="es-UY" w:eastAsia="es-UY"/>
                                </w:rPr>
                                <w:t>University</w:t>
                              </w:r>
                              <w:proofErr w:type="spellEnd"/>
                              <w:r w:rsidRPr="00C32FE3">
                                <w:rPr>
                                  <w:rFonts w:ascii="Arial" w:eastAsia="Times New Roman" w:hAnsi="Arial" w:cs="Arial"/>
                                  <w:i/>
                                  <w:iCs/>
                                  <w:sz w:val="24"/>
                                  <w:szCs w:val="24"/>
                                  <w:lang w:val="es-UY" w:eastAsia="es-UY"/>
                                </w:rPr>
                                <w:t xml:space="preserve"> </w:t>
                              </w:r>
                              <w:proofErr w:type="spellStart"/>
                              <w:r w:rsidRPr="00C32FE3">
                                <w:rPr>
                                  <w:rFonts w:ascii="Arial" w:eastAsia="Times New Roman" w:hAnsi="Arial" w:cs="Arial"/>
                                  <w:i/>
                                  <w:iCs/>
                                  <w:sz w:val="24"/>
                                  <w:szCs w:val="24"/>
                                  <w:lang w:val="es-UY" w:eastAsia="es-UY"/>
                                </w:rPr>
                                <w:t>of</w:t>
                              </w:r>
                              <w:proofErr w:type="spellEnd"/>
                              <w:r w:rsidRPr="00C32FE3">
                                <w:rPr>
                                  <w:rFonts w:ascii="Arial" w:eastAsia="Times New Roman" w:hAnsi="Arial" w:cs="Arial"/>
                                  <w:i/>
                                  <w:iCs/>
                                  <w:sz w:val="24"/>
                                  <w:szCs w:val="24"/>
                                  <w:lang w:val="es-UY" w:eastAsia="es-UY"/>
                                </w:rPr>
                                <w:t xml:space="preserve"> Bergen, Noruega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Verónica Giménez </w:t>
                              </w:r>
                              <w:proofErr w:type="spellStart"/>
                              <w:r w:rsidRPr="00C32FE3">
                                <w:rPr>
                                  <w:rFonts w:ascii="Times New Roman" w:eastAsia="Times New Roman" w:hAnsi="Times New Roman" w:cs="Times New Roman"/>
                                  <w:b/>
                                  <w:bCs/>
                                  <w:sz w:val="24"/>
                                  <w:szCs w:val="24"/>
                                  <w:lang w:val="es-UY" w:eastAsia="es-UY"/>
                                </w:rPr>
                                <w:t>Béliveau</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CEIL-CONICET / UBA, Buenos Aires,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r w:rsidR="00C32FE3" w:rsidRPr="00C32FE3" w:rsidTr="00C32FE3">
                    <w:trPr>
                      <w:trHeight w:val="500"/>
                    </w:trPr>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rsidTr="00C32FE3">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b/>
                            <w:bCs/>
                            <w:color w:val="FF0000"/>
                            <w:sz w:val="21"/>
                            <w:szCs w:val="21"/>
                            <w:lang w:val="es-UY" w:eastAsia="es-UY"/>
                          </w:rPr>
                          <w:t>MI 21/11</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E6426"/>
                            <w:sz w:val="30"/>
                            <w:szCs w:val="30"/>
                            <w:lang w:val="es-UY" w:eastAsia="es-UY"/>
                          </w:rPr>
                          <w:t>»</w:t>
                        </w:r>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 xml:space="preserve">18:00 a 20:00 </w:t>
                        </w:r>
                        <w:proofErr w:type="spellStart"/>
                        <w:r w:rsidRPr="00C32FE3">
                          <w:rPr>
                            <w:rFonts w:ascii="Times New Roman" w:eastAsia="Times New Roman" w:hAnsi="Times New Roman" w:cs="Times New Roman"/>
                            <w:color w:val="FF0000"/>
                            <w:sz w:val="21"/>
                            <w:szCs w:val="21"/>
                            <w:lang w:val="es-UY" w:eastAsia="es-UY"/>
                          </w:rPr>
                          <w:t>hs</w:t>
                        </w:r>
                        <w:proofErr w:type="spellEnd"/>
                        <w:r w:rsidRPr="00C32FE3">
                          <w:rPr>
                            <w:rFonts w:ascii="Times New Roman" w:eastAsia="Times New Roman" w:hAnsi="Times New Roman" w:cs="Times New Roman"/>
                            <w:color w:val="FF0000"/>
                            <w:sz w:val="21"/>
                            <w:szCs w:val="21"/>
                            <w:lang w:val="es-UY" w:eastAsia="es-UY"/>
                          </w:rPr>
                          <w:t> </w:t>
                        </w:r>
                        <w:r w:rsidRPr="00C32FE3">
                          <w:rPr>
                            <w:rFonts w:ascii="Times New Roman" w:eastAsia="Times New Roman" w:hAnsi="Times New Roman" w:cs="Times New Roman"/>
                            <w:color w:val="292B2C"/>
                            <w:sz w:val="21"/>
                            <w:szCs w:val="21"/>
                            <w:lang w:val="es-UY" w:eastAsia="es-UY"/>
                          </w:rPr>
                          <w:t>| </w:t>
                        </w:r>
                        <w:hyperlink r:id="rId33" w:tgtFrame="_blank" w:tooltip="Ver mapa de sedes" w:history="1">
                          <w:r w:rsidRPr="00C32FE3">
                            <w:rPr>
                              <w:rFonts w:ascii="Times New Roman" w:eastAsia="Times New Roman" w:hAnsi="Times New Roman" w:cs="Times New Roman"/>
                              <w:color w:val="FF0000"/>
                              <w:sz w:val="21"/>
                              <w:szCs w:val="21"/>
                              <w:lang w:val="es-UY" w:eastAsia="es-UY"/>
                            </w:rPr>
                            <w:t>Universidad Nacional de las Artes</w:t>
                          </w:r>
                        </w:hyperlink>
                        <w:r w:rsidRPr="00C32FE3">
                          <w:rPr>
                            <w:rFonts w:ascii="Times New Roman" w:eastAsia="Times New Roman" w:hAnsi="Times New Roman" w:cs="Times New Roman"/>
                            <w:color w:val="292B2C"/>
                            <w:sz w:val="21"/>
                            <w:szCs w:val="21"/>
                            <w:lang w:val="es-UY" w:eastAsia="es-UY"/>
                          </w:rPr>
                          <w:t> </w:t>
                        </w:r>
                        <w:r w:rsidRPr="00C32FE3">
                          <w:rPr>
                            <w:rFonts w:ascii="Times New Roman" w:eastAsia="Times New Roman" w:hAnsi="Times New Roman" w:cs="Times New Roman"/>
                            <w:color w:val="FF0000"/>
                            <w:sz w:val="21"/>
                            <w:szCs w:val="21"/>
                            <w:lang w:val="es-UY" w:eastAsia="es-UY"/>
                          </w:rPr>
                          <w:t>[Aula 200]</w:t>
                        </w:r>
                      </w:p>
                      <w:p w:rsidR="00C32FE3" w:rsidRPr="00C32FE3" w:rsidRDefault="00C32FE3" w:rsidP="00C32FE3">
                        <w:pPr>
                          <w:spacing w:after="0" w:line="240" w:lineRule="auto"/>
                          <w:jc w:val="right"/>
                          <w:rPr>
                            <w:rFonts w:ascii="Times New Roman" w:eastAsia="Times New Roman" w:hAnsi="Times New Roman" w:cs="Times New Roman"/>
                            <w:color w:val="292B2C"/>
                            <w:sz w:val="21"/>
                            <w:szCs w:val="21"/>
                            <w:lang w:val="es-UY" w:eastAsia="es-UY"/>
                          </w:rPr>
                        </w:pPr>
                        <w:hyperlink r:id="rId34" w:tgtFrame="_blank" w:history="1">
                          <w:r w:rsidRPr="00C32FE3">
                            <w:rPr>
                              <w:rFonts w:ascii="Times New Roman" w:eastAsia="Times New Roman" w:hAnsi="Times New Roman" w:cs="Times New Roman"/>
                              <w:color w:val="666666"/>
                              <w:sz w:val="21"/>
                              <w:szCs w:val="21"/>
                              <w:lang w:val="es-UY" w:eastAsia="es-UY"/>
                            </w:rPr>
                            <w:t> Cómo llegar</w:t>
                          </w:r>
                        </w:hyperlink>
                        <w:r w:rsidRPr="00C32FE3">
                          <w:rPr>
                            <w:rFonts w:ascii="Times New Roman" w:eastAsia="Times New Roman" w:hAnsi="Times New Roman" w:cs="Times New Roman"/>
                            <w:color w:val="292B2C"/>
                            <w:sz w:val="21"/>
                            <w:szCs w:val="21"/>
                            <w:lang w:val="es-UY" w:eastAsia="es-UY"/>
                          </w:rPr>
                          <w:t> | </w:t>
                        </w:r>
                        <w:hyperlink r:id="rId35" w:tgtFrame="_blank" w:history="1">
                          <w:r w:rsidRPr="00C32FE3">
                            <w:rPr>
                              <w:rFonts w:ascii="Times New Roman" w:eastAsia="Times New Roman" w:hAnsi="Times New Roman" w:cs="Times New Roman"/>
                              <w:color w:val="666666"/>
                              <w:sz w:val="21"/>
                              <w:szCs w:val="21"/>
                              <w:lang w:val="es-UY" w:eastAsia="es-UY"/>
                            </w:rPr>
                            <w:t>  Agendar</w:t>
                          </w:r>
                        </w:hyperlink>
                        <w:r w:rsidRPr="00C32FE3">
                          <w:rPr>
                            <w:rFonts w:ascii="Times New Roman" w:eastAsia="Times New Roman" w:hAnsi="Times New Roman" w:cs="Times New Roman"/>
                            <w:color w:val="292B2C"/>
                            <w:sz w:val="21"/>
                            <w:szCs w:val="21"/>
                            <w:lang w:val="es-UY" w:eastAsia="es-UY"/>
                          </w:rPr>
                          <w:t> | </w:t>
                        </w:r>
                        <w:hyperlink r:id="rId36" w:tooltip="Ingresar a favoritos" w:history="1">
                          <w:r w:rsidRPr="00C32FE3">
                            <w:rPr>
                              <w:rFonts w:ascii="Times New Roman" w:eastAsia="Times New Roman" w:hAnsi="Times New Roman" w:cs="Times New Roman"/>
                              <w:color w:val="666666"/>
                              <w:sz w:val="21"/>
                              <w:szCs w:val="21"/>
                              <w:lang w:val="es-UY" w:eastAsia="es-UY"/>
                            </w:rPr>
                            <w:t> Favoritos</w:t>
                          </w:r>
                        </w:hyperlink>
                      </w:p>
                    </w:tc>
                  </w:tr>
                  <w:tr w:rsidR="00C32FE3" w:rsidRPr="00C32FE3" w:rsidTr="00C32FE3">
                    <w:tc>
                      <w:tcPr>
                        <w:tcW w:w="0" w:type="auto"/>
                        <w:shd w:val="clear" w:color="auto" w:fill="auto"/>
                        <w:vAlign w:val="center"/>
                        <w:hideMark/>
                      </w:tcPr>
                      <w:p w:rsidR="00C32FE3" w:rsidRPr="00C32FE3" w:rsidRDefault="00C32FE3" w:rsidP="00C32FE3">
                        <w:pPr>
                          <w:spacing w:after="100" w:afterAutospacing="1" w:line="240" w:lineRule="auto"/>
                          <w:outlineLvl w:val="4"/>
                          <w:rPr>
                            <w:rFonts w:ascii="inherit" w:eastAsia="Times New Roman" w:hAnsi="inherit" w:cs="Times New Roman"/>
                            <w:color w:val="292B2C"/>
                            <w:sz w:val="20"/>
                            <w:szCs w:val="20"/>
                            <w:lang w:val="es-UY" w:eastAsia="es-UY"/>
                          </w:rPr>
                        </w:pPr>
                        <w:r w:rsidRPr="00C32FE3">
                          <w:rPr>
                            <w:rFonts w:ascii="inherit" w:eastAsia="Times New Roman" w:hAnsi="inherit" w:cs="Times New Roman"/>
                            <w:b/>
                            <w:bCs/>
                            <w:color w:val="292B2C"/>
                            <w:sz w:val="20"/>
                            <w:szCs w:val="20"/>
                            <w:lang w:val="es-UY" w:eastAsia="es-UY"/>
                          </w:rPr>
                          <w:t xml:space="preserve">Conferencia de Cierre: De Medellín a Roma: Francisco, el papa </w:t>
                        </w:r>
                        <w:proofErr w:type="spellStart"/>
                        <w:r w:rsidRPr="00C32FE3">
                          <w:rPr>
                            <w:rFonts w:ascii="inherit" w:eastAsia="Times New Roman" w:hAnsi="inherit" w:cs="Times New Roman"/>
                            <w:b/>
                            <w:bCs/>
                            <w:color w:val="292B2C"/>
                            <w:sz w:val="20"/>
                            <w:szCs w:val="20"/>
                            <w:lang w:val="es-UY" w:eastAsia="es-UY"/>
                          </w:rPr>
                          <w:t>latinaomericano</w:t>
                        </w:r>
                        <w:proofErr w:type="spellEnd"/>
                      </w:p>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r w:rsidRPr="00C32FE3">
                          <w:rPr>
                            <w:rFonts w:ascii="Times New Roman" w:eastAsia="Times New Roman" w:hAnsi="Times New Roman" w:cs="Times New Roman"/>
                            <w:color w:val="292B2C"/>
                            <w:sz w:val="21"/>
                            <w:szCs w:val="21"/>
                            <w:lang w:val="es-UY" w:eastAsia="es-UY"/>
                          </w:rPr>
                          <w:t>50 años de desarrollo teológico y de pensamiento crítico de América Latina como insumo novedoso y regenerativo en medio de una crisis civilizatoria global. Latinoamérica como fuente y futuro.</w:t>
                        </w:r>
                      </w:p>
                    </w:tc>
                  </w:tr>
                  <w:tr w:rsidR="00C32FE3" w:rsidRPr="00C32FE3" w:rsidTr="00C32FE3">
                    <w:tc>
                      <w:tcPr>
                        <w:tcW w:w="0" w:type="auto"/>
                        <w:shd w:val="clear" w:color="auto" w:fill="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1393"/>
                          <w:gridCol w:w="6665"/>
                        </w:tblGrid>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Modera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Gonzalo Navarro Sanz</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Secretaría de Investigación y Publicación Científica. Facultad de Ciencias Políticas y Sociales. Universidad Nacional de Cuyo - SIPUC/FCPyS - UNCUYO,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Conferencista</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Enrique Dussel</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Autónoma Metropolitana, México - Argentina</w:t>
                              </w:r>
                            </w:p>
                          </w:tc>
                        </w:tr>
                        <w:tr w:rsidR="00C32FE3" w:rsidRPr="00C32FE3">
                          <w:trPr>
                            <w:trHeight w:val="80"/>
                          </w:trPr>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2" w:space="0" w:color="CCCCCC"/>
                              </w:tcBorders>
                              <w:shd w:val="clear" w:color="auto" w:fill="auto"/>
                              <w:tcMar>
                                <w:top w:w="30" w:type="dxa"/>
                                <w:left w:w="150" w:type="dxa"/>
                                <w:bottom w:w="3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sz w:val="24"/>
                                  <w:szCs w:val="24"/>
                                  <w:lang w:val="es-UY" w:eastAsia="es-UY"/>
                                </w:rPr>
                                <w:t>Participan</w:t>
                              </w: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Eduardo Valdés</w:t>
                              </w:r>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 xml:space="preserve">Diputado del </w:t>
                              </w:r>
                              <w:proofErr w:type="spellStart"/>
                              <w:r w:rsidRPr="00C32FE3">
                                <w:rPr>
                                  <w:rFonts w:ascii="Arial" w:eastAsia="Times New Roman" w:hAnsi="Arial" w:cs="Arial"/>
                                  <w:i/>
                                  <w:iCs/>
                                  <w:sz w:val="24"/>
                                  <w:szCs w:val="24"/>
                                  <w:lang w:val="es-UY" w:eastAsia="es-UY"/>
                                </w:rPr>
                                <w:t>Parlasur</w:t>
                              </w:r>
                              <w:proofErr w:type="spellEnd"/>
                              <w:r w:rsidRPr="00C32FE3">
                                <w:rPr>
                                  <w:rFonts w:ascii="Arial" w:eastAsia="Times New Roman" w:hAnsi="Arial" w:cs="Arial"/>
                                  <w:i/>
                                  <w:iCs/>
                                  <w:sz w:val="24"/>
                                  <w:szCs w:val="24"/>
                                  <w:lang w:val="es-UY" w:eastAsia="es-UY"/>
                                </w:rPr>
                                <w:t>. Presidente de la Comisión de Derechos Humanos,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Emilce </w:t>
                              </w:r>
                              <w:proofErr w:type="spellStart"/>
                              <w:r w:rsidRPr="00C32FE3">
                                <w:rPr>
                                  <w:rFonts w:ascii="Times New Roman" w:eastAsia="Times New Roman" w:hAnsi="Times New Roman" w:cs="Times New Roman"/>
                                  <w:b/>
                                  <w:bCs/>
                                  <w:sz w:val="24"/>
                                  <w:szCs w:val="24"/>
                                  <w:lang w:val="es-UY" w:eastAsia="es-UY"/>
                                </w:rPr>
                                <w:t>Cuda</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Universidad Nacional Arturo Jauretche, Argentina</w:t>
                              </w:r>
                            </w:p>
                          </w:tc>
                        </w:tr>
                        <w:tr w:rsidR="00C32FE3" w:rsidRPr="00C32FE3">
                          <w:tc>
                            <w:tcPr>
                              <w:tcW w:w="0" w:type="auto"/>
                              <w:shd w:val="clear" w:color="auto" w:fill="auto"/>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tcBorders>
                                <w:left w:val="single" w:sz="6" w:space="0" w:color="CCCCCC"/>
                              </w:tcBorders>
                              <w:shd w:val="clear" w:color="auto" w:fill="auto"/>
                              <w:tcMar>
                                <w:top w:w="30" w:type="dxa"/>
                                <w:left w:w="300" w:type="dxa"/>
                                <w:bottom w:w="0" w:type="dxa"/>
                                <w:right w:w="30" w:type="dxa"/>
                              </w:tcMar>
                              <w:hideMark/>
                            </w:tcPr>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r w:rsidRPr="00C32FE3">
                                <w:rPr>
                                  <w:rFonts w:ascii="Times New Roman" w:eastAsia="Times New Roman" w:hAnsi="Times New Roman" w:cs="Times New Roman"/>
                                  <w:b/>
                                  <w:bCs/>
                                  <w:sz w:val="24"/>
                                  <w:szCs w:val="24"/>
                                  <w:lang w:val="es-UY" w:eastAsia="es-UY"/>
                                </w:rPr>
                                <w:t xml:space="preserve">Fortunato </w:t>
                              </w:r>
                              <w:proofErr w:type="spellStart"/>
                              <w:r w:rsidRPr="00C32FE3">
                                <w:rPr>
                                  <w:rFonts w:ascii="Times New Roman" w:eastAsia="Times New Roman" w:hAnsi="Times New Roman" w:cs="Times New Roman"/>
                                  <w:b/>
                                  <w:bCs/>
                                  <w:sz w:val="24"/>
                                  <w:szCs w:val="24"/>
                                  <w:lang w:val="es-UY" w:eastAsia="es-UY"/>
                                </w:rPr>
                                <w:t>Mallimaci</w:t>
                              </w:r>
                              <w:proofErr w:type="spellEnd"/>
                              <w:r w:rsidRPr="00C32FE3">
                                <w:rPr>
                                  <w:rFonts w:ascii="Times New Roman" w:eastAsia="Times New Roman" w:hAnsi="Times New Roman" w:cs="Times New Roman"/>
                                  <w:sz w:val="24"/>
                                  <w:szCs w:val="24"/>
                                  <w:lang w:val="es-UY" w:eastAsia="es-UY"/>
                                </w:rPr>
                                <w:t> </w:t>
                              </w:r>
                              <w:r w:rsidRPr="00C32FE3">
                                <w:rPr>
                                  <w:rFonts w:ascii="Times New Roman" w:eastAsia="Times New Roman" w:hAnsi="Times New Roman" w:cs="Times New Roman"/>
                                  <w:sz w:val="24"/>
                                  <w:szCs w:val="24"/>
                                  <w:lang w:val="es-UY" w:eastAsia="es-UY"/>
                                </w:rPr>
                                <w:br/>
                              </w:r>
                              <w:r w:rsidRPr="00C32FE3">
                                <w:rPr>
                                  <w:rFonts w:ascii="Arial" w:eastAsia="Times New Roman" w:hAnsi="Arial" w:cs="Arial"/>
                                  <w:i/>
                                  <w:iCs/>
                                  <w:sz w:val="24"/>
                                  <w:szCs w:val="24"/>
                                  <w:lang w:val="es-UY" w:eastAsia="es-UY"/>
                                </w:rPr>
                                <w:t>CEIL-CONICET / UBA, Buenos Aires, Argentina</w:t>
                              </w: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bl>
                <w:p w:rsidR="00C32FE3" w:rsidRPr="00C32FE3" w:rsidRDefault="00C32FE3" w:rsidP="00C32FE3">
                  <w:pPr>
                    <w:spacing w:after="0" w:line="240" w:lineRule="auto"/>
                    <w:rPr>
                      <w:rFonts w:ascii="Times New Roman" w:eastAsia="Times New Roman" w:hAnsi="Times New Roman" w:cs="Times New Roman"/>
                      <w:sz w:val="24"/>
                      <w:szCs w:val="24"/>
                      <w:lang w:val="es-UY" w:eastAsia="es-UY"/>
                    </w:rPr>
                  </w:pPr>
                </w:p>
              </w:tc>
              <w:tc>
                <w:tcPr>
                  <w:tcW w:w="0" w:type="auto"/>
                  <w:shd w:val="clear" w:color="auto" w:fill="auto"/>
                  <w:vAlign w:val="center"/>
                  <w:hideMark/>
                </w:tcPr>
                <w:p w:rsidR="00C32FE3" w:rsidRPr="00C32FE3" w:rsidRDefault="00C32FE3" w:rsidP="00C32FE3">
                  <w:pPr>
                    <w:spacing w:after="0" w:line="240" w:lineRule="auto"/>
                    <w:rPr>
                      <w:rFonts w:ascii="Times New Roman" w:eastAsia="Times New Roman" w:hAnsi="Times New Roman" w:cs="Times New Roman"/>
                      <w:sz w:val="20"/>
                      <w:szCs w:val="20"/>
                      <w:lang w:val="es-UY" w:eastAsia="es-UY"/>
                    </w:rPr>
                  </w:pPr>
                </w:p>
              </w:tc>
            </w:tr>
          </w:tbl>
          <w:p w:rsidR="00C32FE3" w:rsidRPr="00C32FE3" w:rsidRDefault="00C32FE3" w:rsidP="00C32FE3">
            <w:pPr>
              <w:spacing w:after="0" w:line="240" w:lineRule="auto"/>
              <w:rPr>
                <w:rFonts w:ascii="Times New Roman" w:eastAsia="Times New Roman" w:hAnsi="Times New Roman" w:cs="Times New Roman"/>
                <w:color w:val="292B2C"/>
                <w:sz w:val="21"/>
                <w:szCs w:val="21"/>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E3"/>
    <w:rsid w:val="002E2F5B"/>
    <w:rsid w:val="00C32F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2631"/>
  <w15:chartTrackingRefBased/>
  <w15:docId w15:val="{7261A7C1-B6B6-49ED-AEE7-0CE9D0D9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paragraph" w:styleId="Ttulo5">
    <w:name w:val="heading 5"/>
    <w:basedOn w:val="Normal"/>
    <w:link w:val="Ttulo5Car"/>
    <w:uiPriority w:val="9"/>
    <w:qFormat/>
    <w:rsid w:val="00C32FE3"/>
    <w:pPr>
      <w:spacing w:before="100" w:beforeAutospacing="1" w:after="100" w:afterAutospacing="1" w:line="240" w:lineRule="auto"/>
      <w:outlineLvl w:val="4"/>
    </w:pPr>
    <w:rPr>
      <w:rFonts w:ascii="Times New Roman" w:eastAsia="Times New Roman" w:hAnsi="Times New Roman" w:cs="Times New Roman"/>
      <w:b/>
      <w:bCs/>
      <w:sz w:val="20"/>
      <w:szCs w:val="20"/>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32F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2FE3"/>
    <w:rPr>
      <w:rFonts w:asciiTheme="majorHAnsi" w:eastAsiaTheme="majorEastAsia" w:hAnsiTheme="majorHAnsi" w:cstheme="majorBidi"/>
      <w:spacing w:val="-10"/>
      <w:kern w:val="28"/>
      <w:sz w:val="56"/>
      <w:szCs w:val="56"/>
      <w:lang w:val="es-419"/>
    </w:rPr>
  </w:style>
  <w:style w:type="character" w:customStyle="1" w:styleId="Ttulo5Car">
    <w:name w:val="Título 5 Car"/>
    <w:basedOn w:val="Fuentedeprrafopredeter"/>
    <w:link w:val="Ttulo5"/>
    <w:uiPriority w:val="9"/>
    <w:rsid w:val="00C32FE3"/>
    <w:rPr>
      <w:rFonts w:ascii="Times New Roman" w:eastAsia="Times New Roman" w:hAnsi="Times New Roman" w:cs="Times New Roman"/>
      <w:b/>
      <w:bCs/>
      <w:sz w:val="20"/>
      <w:szCs w:val="20"/>
      <w:lang w:eastAsia="es-UY"/>
    </w:rPr>
  </w:style>
  <w:style w:type="character" w:styleId="Textoennegrita">
    <w:name w:val="Strong"/>
    <w:basedOn w:val="Fuentedeprrafopredeter"/>
    <w:uiPriority w:val="22"/>
    <w:qFormat/>
    <w:rsid w:val="00C32FE3"/>
    <w:rPr>
      <w:b/>
      <w:bCs/>
    </w:rPr>
  </w:style>
  <w:style w:type="character" w:styleId="nfasis">
    <w:name w:val="Emphasis"/>
    <w:basedOn w:val="Fuentedeprrafopredeter"/>
    <w:uiPriority w:val="20"/>
    <w:qFormat/>
    <w:rsid w:val="00C32FE3"/>
    <w:rPr>
      <w:i/>
      <w:iCs/>
    </w:rPr>
  </w:style>
  <w:style w:type="character" w:styleId="Hipervnculo">
    <w:name w:val="Hyperlink"/>
    <w:basedOn w:val="Fuentedeprrafopredeter"/>
    <w:uiPriority w:val="99"/>
    <w:semiHidden/>
    <w:unhideWhenUsed/>
    <w:rsid w:val="00C32FE3"/>
    <w:rPr>
      <w:color w:val="0000FF"/>
      <w:u w:val="single"/>
    </w:rPr>
  </w:style>
  <w:style w:type="character" w:customStyle="1" w:styleId="hidden-md-down">
    <w:name w:val="hidden-md-down"/>
    <w:basedOn w:val="Fuentedeprrafopredeter"/>
    <w:rsid w:val="00C3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8003">
      <w:bodyDiv w:val="1"/>
      <w:marLeft w:val="0"/>
      <w:marRight w:val="0"/>
      <w:marTop w:val="0"/>
      <w:marBottom w:val="0"/>
      <w:divBdr>
        <w:top w:val="none" w:sz="0" w:space="0" w:color="auto"/>
        <w:left w:val="none" w:sz="0" w:space="0" w:color="auto"/>
        <w:bottom w:val="none" w:sz="0" w:space="0" w:color="auto"/>
        <w:right w:val="none" w:sz="0" w:space="0" w:color="auto"/>
      </w:divBdr>
      <w:divsChild>
        <w:div w:id="1000621861">
          <w:marLeft w:val="0"/>
          <w:marRight w:val="0"/>
          <w:marTop w:val="0"/>
          <w:marBottom w:val="0"/>
          <w:divBdr>
            <w:top w:val="none" w:sz="0" w:space="0" w:color="auto"/>
            <w:left w:val="none" w:sz="0" w:space="0" w:color="auto"/>
            <w:bottom w:val="none" w:sz="0" w:space="0" w:color="auto"/>
            <w:right w:val="none" w:sz="0" w:space="0" w:color="auto"/>
          </w:divBdr>
        </w:div>
        <w:div w:id="1903129866">
          <w:marLeft w:val="0"/>
          <w:marRight w:val="0"/>
          <w:marTop w:val="0"/>
          <w:marBottom w:val="0"/>
          <w:divBdr>
            <w:top w:val="none" w:sz="0" w:space="0" w:color="auto"/>
            <w:left w:val="none" w:sz="0" w:space="0" w:color="auto"/>
            <w:bottom w:val="none" w:sz="0" w:space="0" w:color="auto"/>
            <w:right w:val="none" w:sz="0" w:space="0" w:color="auto"/>
          </w:divBdr>
        </w:div>
        <w:div w:id="518079307">
          <w:marLeft w:val="0"/>
          <w:marRight w:val="0"/>
          <w:marTop w:val="0"/>
          <w:marBottom w:val="0"/>
          <w:divBdr>
            <w:top w:val="none" w:sz="0" w:space="0" w:color="auto"/>
            <w:left w:val="none" w:sz="0" w:space="0" w:color="auto"/>
            <w:bottom w:val="none" w:sz="0" w:space="0" w:color="auto"/>
            <w:right w:val="none" w:sz="0" w:space="0" w:color="auto"/>
          </w:divBdr>
        </w:div>
        <w:div w:id="1126848421">
          <w:marLeft w:val="-225"/>
          <w:marRight w:val="-225"/>
          <w:marTop w:val="0"/>
          <w:marBottom w:val="0"/>
          <w:divBdr>
            <w:top w:val="none" w:sz="0" w:space="0" w:color="auto"/>
            <w:left w:val="none" w:sz="0" w:space="0" w:color="auto"/>
            <w:bottom w:val="none" w:sz="0" w:space="0" w:color="auto"/>
            <w:right w:val="none" w:sz="0" w:space="0" w:color="auto"/>
          </w:divBdr>
          <w:divsChild>
            <w:div w:id="1480852108">
              <w:marLeft w:val="0"/>
              <w:marRight w:val="0"/>
              <w:marTop w:val="0"/>
              <w:marBottom w:val="0"/>
              <w:divBdr>
                <w:top w:val="none" w:sz="0" w:space="0" w:color="auto"/>
                <w:left w:val="none" w:sz="0" w:space="0" w:color="auto"/>
                <w:bottom w:val="none" w:sz="0" w:space="0" w:color="auto"/>
                <w:right w:val="none" w:sz="0" w:space="0" w:color="auto"/>
              </w:divBdr>
            </w:div>
          </w:divsChild>
        </w:div>
        <w:div w:id="2104564697">
          <w:marLeft w:val="0"/>
          <w:marRight w:val="0"/>
          <w:marTop w:val="0"/>
          <w:marBottom w:val="0"/>
          <w:divBdr>
            <w:top w:val="none" w:sz="0" w:space="0" w:color="auto"/>
            <w:left w:val="none" w:sz="0" w:space="0" w:color="auto"/>
            <w:bottom w:val="none" w:sz="0" w:space="0" w:color="auto"/>
            <w:right w:val="none" w:sz="0" w:space="0" w:color="auto"/>
          </w:divBdr>
        </w:div>
      </w:divsChild>
    </w:div>
    <w:div w:id="1598441672">
      <w:bodyDiv w:val="1"/>
      <w:marLeft w:val="0"/>
      <w:marRight w:val="0"/>
      <w:marTop w:val="0"/>
      <w:marBottom w:val="0"/>
      <w:divBdr>
        <w:top w:val="none" w:sz="0" w:space="0" w:color="auto"/>
        <w:left w:val="none" w:sz="0" w:space="0" w:color="auto"/>
        <w:bottom w:val="none" w:sz="0" w:space="0" w:color="auto"/>
        <w:right w:val="none" w:sz="0" w:space="0" w:color="auto"/>
      </w:divBdr>
      <w:divsChild>
        <w:div w:id="706947701">
          <w:marLeft w:val="0"/>
          <w:marRight w:val="0"/>
          <w:marTop w:val="0"/>
          <w:marBottom w:val="0"/>
          <w:divBdr>
            <w:top w:val="none" w:sz="0" w:space="0" w:color="auto"/>
            <w:left w:val="none" w:sz="0" w:space="0" w:color="auto"/>
            <w:bottom w:val="none" w:sz="0" w:space="0" w:color="auto"/>
            <w:right w:val="none" w:sz="0" w:space="0" w:color="auto"/>
          </w:divBdr>
        </w:div>
        <w:div w:id="812530613">
          <w:marLeft w:val="-225"/>
          <w:marRight w:val="-225"/>
          <w:marTop w:val="0"/>
          <w:marBottom w:val="0"/>
          <w:divBdr>
            <w:top w:val="none" w:sz="0" w:space="0" w:color="auto"/>
            <w:left w:val="none" w:sz="0" w:space="0" w:color="auto"/>
            <w:bottom w:val="none" w:sz="0" w:space="0" w:color="auto"/>
            <w:right w:val="none" w:sz="0" w:space="0" w:color="auto"/>
          </w:divBdr>
          <w:divsChild>
            <w:div w:id="1042094627">
              <w:marLeft w:val="0"/>
              <w:marRight w:val="0"/>
              <w:marTop w:val="0"/>
              <w:marBottom w:val="0"/>
              <w:divBdr>
                <w:top w:val="none" w:sz="0" w:space="0" w:color="auto"/>
                <w:left w:val="none" w:sz="0" w:space="0" w:color="auto"/>
                <w:bottom w:val="none" w:sz="0" w:space="0" w:color="auto"/>
                <w:right w:val="none" w:sz="0" w:space="0" w:color="auto"/>
              </w:divBdr>
            </w:div>
          </w:divsChild>
        </w:div>
        <w:div w:id="464737016">
          <w:marLeft w:val="0"/>
          <w:marRight w:val="0"/>
          <w:marTop w:val="0"/>
          <w:marBottom w:val="0"/>
          <w:divBdr>
            <w:top w:val="none" w:sz="0" w:space="0" w:color="auto"/>
            <w:left w:val="none" w:sz="0" w:space="0" w:color="auto"/>
            <w:bottom w:val="none" w:sz="0" w:space="0" w:color="auto"/>
            <w:right w:val="none" w:sz="0" w:space="0" w:color="auto"/>
          </w:divBdr>
        </w:div>
        <w:div w:id="139613238">
          <w:marLeft w:val="0"/>
          <w:marRight w:val="0"/>
          <w:marTop w:val="0"/>
          <w:marBottom w:val="0"/>
          <w:divBdr>
            <w:top w:val="none" w:sz="0" w:space="0" w:color="auto"/>
            <w:left w:val="none" w:sz="0" w:space="0" w:color="auto"/>
            <w:bottom w:val="none" w:sz="0" w:space="0" w:color="auto"/>
            <w:right w:val="none" w:sz="0" w:space="0" w:color="auto"/>
          </w:divBdr>
        </w:div>
        <w:div w:id="1376080937">
          <w:marLeft w:val="-225"/>
          <w:marRight w:val="-225"/>
          <w:marTop w:val="0"/>
          <w:marBottom w:val="0"/>
          <w:divBdr>
            <w:top w:val="none" w:sz="0" w:space="0" w:color="auto"/>
            <w:left w:val="none" w:sz="0" w:space="0" w:color="auto"/>
            <w:bottom w:val="none" w:sz="0" w:space="0" w:color="auto"/>
            <w:right w:val="none" w:sz="0" w:space="0" w:color="auto"/>
          </w:divBdr>
          <w:divsChild>
            <w:div w:id="2088257683">
              <w:marLeft w:val="0"/>
              <w:marRight w:val="0"/>
              <w:marTop w:val="0"/>
              <w:marBottom w:val="0"/>
              <w:divBdr>
                <w:top w:val="none" w:sz="0" w:space="0" w:color="auto"/>
                <w:left w:val="none" w:sz="0" w:space="0" w:color="auto"/>
                <w:bottom w:val="none" w:sz="0" w:space="0" w:color="auto"/>
                <w:right w:val="none" w:sz="0" w:space="0" w:color="auto"/>
              </w:divBdr>
            </w:div>
          </w:divsChild>
        </w:div>
        <w:div w:id="967584917">
          <w:marLeft w:val="0"/>
          <w:marRight w:val="0"/>
          <w:marTop w:val="0"/>
          <w:marBottom w:val="0"/>
          <w:divBdr>
            <w:top w:val="none" w:sz="0" w:space="0" w:color="auto"/>
            <w:left w:val="none" w:sz="0" w:space="0" w:color="auto"/>
            <w:bottom w:val="none" w:sz="0" w:space="0" w:color="auto"/>
            <w:right w:val="none" w:sz="0" w:space="0" w:color="auto"/>
          </w:divBdr>
        </w:div>
        <w:div w:id="1951666523">
          <w:marLeft w:val="0"/>
          <w:marRight w:val="0"/>
          <w:marTop w:val="0"/>
          <w:marBottom w:val="0"/>
          <w:divBdr>
            <w:top w:val="none" w:sz="0" w:space="0" w:color="auto"/>
            <w:left w:val="none" w:sz="0" w:space="0" w:color="auto"/>
            <w:bottom w:val="none" w:sz="0" w:space="0" w:color="auto"/>
            <w:right w:val="none" w:sz="0" w:space="0" w:color="auto"/>
          </w:divBdr>
        </w:div>
        <w:div w:id="1359697578">
          <w:marLeft w:val="-225"/>
          <w:marRight w:val="-225"/>
          <w:marTop w:val="0"/>
          <w:marBottom w:val="0"/>
          <w:divBdr>
            <w:top w:val="none" w:sz="0" w:space="0" w:color="auto"/>
            <w:left w:val="none" w:sz="0" w:space="0" w:color="auto"/>
            <w:bottom w:val="none" w:sz="0" w:space="0" w:color="auto"/>
            <w:right w:val="none" w:sz="0" w:space="0" w:color="auto"/>
          </w:divBdr>
          <w:divsChild>
            <w:div w:id="2111006372">
              <w:marLeft w:val="0"/>
              <w:marRight w:val="0"/>
              <w:marTop w:val="0"/>
              <w:marBottom w:val="0"/>
              <w:divBdr>
                <w:top w:val="none" w:sz="0" w:space="0" w:color="auto"/>
                <w:left w:val="none" w:sz="0" w:space="0" w:color="auto"/>
                <w:bottom w:val="none" w:sz="0" w:space="0" w:color="auto"/>
                <w:right w:val="none" w:sz="0" w:space="0" w:color="auto"/>
              </w:divBdr>
            </w:div>
          </w:divsChild>
        </w:div>
        <w:div w:id="1218082201">
          <w:marLeft w:val="0"/>
          <w:marRight w:val="0"/>
          <w:marTop w:val="0"/>
          <w:marBottom w:val="0"/>
          <w:divBdr>
            <w:top w:val="none" w:sz="0" w:space="0" w:color="auto"/>
            <w:left w:val="none" w:sz="0" w:space="0" w:color="auto"/>
            <w:bottom w:val="none" w:sz="0" w:space="0" w:color="auto"/>
            <w:right w:val="none" w:sz="0" w:space="0" w:color="auto"/>
          </w:divBdr>
        </w:div>
        <w:div w:id="169221375">
          <w:marLeft w:val="0"/>
          <w:marRight w:val="0"/>
          <w:marTop w:val="0"/>
          <w:marBottom w:val="0"/>
          <w:divBdr>
            <w:top w:val="none" w:sz="0" w:space="0" w:color="auto"/>
            <w:left w:val="none" w:sz="0" w:space="0" w:color="auto"/>
            <w:bottom w:val="none" w:sz="0" w:space="0" w:color="auto"/>
            <w:right w:val="none" w:sz="0" w:space="0" w:color="auto"/>
          </w:divBdr>
        </w:div>
        <w:div w:id="1753505548">
          <w:marLeft w:val="-225"/>
          <w:marRight w:val="-225"/>
          <w:marTop w:val="0"/>
          <w:marBottom w:val="0"/>
          <w:divBdr>
            <w:top w:val="none" w:sz="0" w:space="0" w:color="auto"/>
            <w:left w:val="none" w:sz="0" w:space="0" w:color="auto"/>
            <w:bottom w:val="none" w:sz="0" w:space="0" w:color="auto"/>
            <w:right w:val="none" w:sz="0" w:space="0" w:color="auto"/>
          </w:divBdr>
          <w:divsChild>
            <w:div w:id="778334609">
              <w:marLeft w:val="0"/>
              <w:marRight w:val="0"/>
              <w:marTop w:val="0"/>
              <w:marBottom w:val="0"/>
              <w:divBdr>
                <w:top w:val="none" w:sz="0" w:space="0" w:color="auto"/>
                <w:left w:val="none" w:sz="0" w:space="0" w:color="auto"/>
                <w:bottom w:val="none" w:sz="0" w:space="0" w:color="auto"/>
                <w:right w:val="none" w:sz="0" w:space="0" w:color="auto"/>
              </w:divBdr>
            </w:div>
          </w:divsChild>
        </w:div>
        <w:div w:id="1847400945">
          <w:marLeft w:val="0"/>
          <w:marRight w:val="0"/>
          <w:marTop w:val="0"/>
          <w:marBottom w:val="0"/>
          <w:divBdr>
            <w:top w:val="none" w:sz="0" w:space="0" w:color="auto"/>
            <w:left w:val="none" w:sz="0" w:space="0" w:color="auto"/>
            <w:bottom w:val="none" w:sz="0" w:space="0" w:color="auto"/>
            <w:right w:val="none" w:sz="0" w:space="0" w:color="auto"/>
          </w:divBdr>
        </w:div>
        <w:div w:id="1346133631">
          <w:marLeft w:val="0"/>
          <w:marRight w:val="0"/>
          <w:marTop w:val="0"/>
          <w:marBottom w:val="0"/>
          <w:divBdr>
            <w:top w:val="none" w:sz="0" w:space="0" w:color="auto"/>
            <w:left w:val="none" w:sz="0" w:space="0" w:color="auto"/>
            <w:bottom w:val="none" w:sz="0" w:space="0" w:color="auto"/>
            <w:right w:val="none" w:sz="0" w:space="0" w:color="auto"/>
          </w:divBdr>
        </w:div>
        <w:div w:id="978803663">
          <w:marLeft w:val="-225"/>
          <w:marRight w:val="-225"/>
          <w:marTop w:val="0"/>
          <w:marBottom w:val="0"/>
          <w:divBdr>
            <w:top w:val="none" w:sz="0" w:space="0" w:color="auto"/>
            <w:left w:val="none" w:sz="0" w:space="0" w:color="auto"/>
            <w:bottom w:val="none" w:sz="0" w:space="0" w:color="auto"/>
            <w:right w:val="none" w:sz="0" w:space="0" w:color="auto"/>
          </w:divBdr>
          <w:divsChild>
            <w:div w:id="1145313753">
              <w:marLeft w:val="0"/>
              <w:marRight w:val="0"/>
              <w:marTop w:val="0"/>
              <w:marBottom w:val="0"/>
              <w:divBdr>
                <w:top w:val="none" w:sz="0" w:space="0" w:color="auto"/>
                <w:left w:val="none" w:sz="0" w:space="0" w:color="auto"/>
                <w:bottom w:val="none" w:sz="0" w:space="0" w:color="auto"/>
                <w:right w:val="none" w:sz="0" w:space="0" w:color="auto"/>
              </w:divBdr>
            </w:div>
          </w:divsChild>
        </w:div>
        <w:div w:id="1179387136">
          <w:marLeft w:val="0"/>
          <w:marRight w:val="0"/>
          <w:marTop w:val="0"/>
          <w:marBottom w:val="0"/>
          <w:divBdr>
            <w:top w:val="none" w:sz="0" w:space="0" w:color="auto"/>
            <w:left w:val="none" w:sz="0" w:space="0" w:color="auto"/>
            <w:bottom w:val="none" w:sz="0" w:space="0" w:color="auto"/>
            <w:right w:val="none" w:sz="0" w:space="0" w:color="auto"/>
          </w:divBdr>
        </w:div>
        <w:div w:id="1665009176">
          <w:marLeft w:val="0"/>
          <w:marRight w:val="0"/>
          <w:marTop w:val="0"/>
          <w:marBottom w:val="0"/>
          <w:divBdr>
            <w:top w:val="none" w:sz="0" w:space="0" w:color="auto"/>
            <w:left w:val="none" w:sz="0" w:space="0" w:color="auto"/>
            <w:bottom w:val="none" w:sz="0" w:space="0" w:color="auto"/>
            <w:right w:val="none" w:sz="0" w:space="0" w:color="auto"/>
          </w:divBdr>
        </w:div>
        <w:div w:id="2039617509">
          <w:marLeft w:val="-225"/>
          <w:marRight w:val="-225"/>
          <w:marTop w:val="0"/>
          <w:marBottom w:val="0"/>
          <w:divBdr>
            <w:top w:val="none" w:sz="0" w:space="0" w:color="auto"/>
            <w:left w:val="none" w:sz="0" w:space="0" w:color="auto"/>
            <w:bottom w:val="none" w:sz="0" w:space="0" w:color="auto"/>
            <w:right w:val="none" w:sz="0" w:space="0" w:color="auto"/>
          </w:divBdr>
          <w:divsChild>
            <w:div w:id="1150635230">
              <w:marLeft w:val="0"/>
              <w:marRight w:val="0"/>
              <w:marTop w:val="0"/>
              <w:marBottom w:val="0"/>
              <w:divBdr>
                <w:top w:val="none" w:sz="0" w:space="0" w:color="auto"/>
                <w:left w:val="none" w:sz="0" w:space="0" w:color="auto"/>
                <w:bottom w:val="none" w:sz="0" w:space="0" w:color="auto"/>
                <w:right w:val="none" w:sz="0" w:space="0" w:color="auto"/>
              </w:divBdr>
            </w:div>
          </w:divsChild>
        </w:div>
        <w:div w:id="1056510222">
          <w:marLeft w:val="0"/>
          <w:marRight w:val="0"/>
          <w:marTop w:val="0"/>
          <w:marBottom w:val="0"/>
          <w:divBdr>
            <w:top w:val="none" w:sz="0" w:space="0" w:color="auto"/>
            <w:left w:val="none" w:sz="0" w:space="0" w:color="auto"/>
            <w:bottom w:val="none" w:sz="0" w:space="0" w:color="auto"/>
            <w:right w:val="none" w:sz="0" w:space="0" w:color="auto"/>
          </w:divBdr>
        </w:div>
        <w:div w:id="1710521999">
          <w:marLeft w:val="0"/>
          <w:marRight w:val="0"/>
          <w:marTop w:val="0"/>
          <w:marBottom w:val="0"/>
          <w:divBdr>
            <w:top w:val="none" w:sz="0" w:space="0" w:color="auto"/>
            <w:left w:val="none" w:sz="0" w:space="0" w:color="auto"/>
            <w:bottom w:val="none" w:sz="0" w:space="0" w:color="auto"/>
            <w:right w:val="none" w:sz="0" w:space="0" w:color="auto"/>
          </w:divBdr>
        </w:div>
        <w:div w:id="1057168828">
          <w:marLeft w:val="-225"/>
          <w:marRight w:val="-225"/>
          <w:marTop w:val="0"/>
          <w:marBottom w:val="0"/>
          <w:divBdr>
            <w:top w:val="none" w:sz="0" w:space="0" w:color="auto"/>
            <w:left w:val="none" w:sz="0" w:space="0" w:color="auto"/>
            <w:bottom w:val="none" w:sz="0" w:space="0" w:color="auto"/>
            <w:right w:val="none" w:sz="0" w:space="0" w:color="auto"/>
          </w:divBdr>
          <w:divsChild>
            <w:div w:id="872234937">
              <w:marLeft w:val="0"/>
              <w:marRight w:val="0"/>
              <w:marTop w:val="0"/>
              <w:marBottom w:val="0"/>
              <w:divBdr>
                <w:top w:val="none" w:sz="0" w:space="0" w:color="auto"/>
                <w:left w:val="none" w:sz="0" w:space="0" w:color="auto"/>
                <w:bottom w:val="none" w:sz="0" w:space="0" w:color="auto"/>
                <w:right w:val="none" w:sz="0" w:space="0" w:color="auto"/>
              </w:divBdr>
            </w:div>
          </w:divsChild>
        </w:div>
        <w:div w:id="1311472277">
          <w:marLeft w:val="0"/>
          <w:marRight w:val="0"/>
          <w:marTop w:val="0"/>
          <w:marBottom w:val="0"/>
          <w:divBdr>
            <w:top w:val="none" w:sz="0" w:space="0" w:color="auto"/>
            <w:left w:val="none" w:sz="0" w:space="0" w:color="auto"/>
            <w:bottom w:val="none" w:sz="0" w:space="0" w:color="auto"/>
            <w:right w:val="none" w:sz="0" w:space="0" w:color="auto"/>
          </w:divBdr>
        </w:div>
        <w:div w:id="1506941610">
          <w:marLeft w:val="0"/>
          <w:marRight w:val="0"/>
          <w:marTop w:val="0"/>
          <w:marBottom w:val="0"/>
          <w:divBdr>
            <w:top w:val="none" w:sz="0" w:space="0" w:color="auto"/>
            <w:left w:val="none" w:sz="0" w:space="0" w:color="auto"/>
            <w:bottom w:val="none" w:sz="0" w:space="0" w:color="auto"/>
            <w:right w:val="none" w:sz="0" w:space="0" w:color="auto"/>
          </w:divBdr>
        </w:div>
        <w:div w:id="195312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so.org.ar/conferencia2018/foros_actividades.php?foro=39&amp;idioma=" TargetMode="External"/><Relationship Id="rId13" Type="http://schemas.openxmlformats.org/officeDocument/2006/relationships/hyperlink" Target="https://www.clacso.org.ar/conferencia2018/mapa_sedes.php?s=8&amp;idioma=es" TargetMode="External"/><Relationship Id="rId18" Type="http://schemas.openxmlformats.org/officeDocument/2006/relationships/hyperlink" Target="https://www.google.com/maps/dir/-34.6080255,-58.3930631/@-34.6079233,-58.3952127,17z" TargetMode="External"/><Relationship Id="rId26" Type="http://schemas.openxmlformats.org/officeDocument/2006/relationships/hyperlink" Target="https://www.google.com/maps/dir/-34.6080255,-58.3930631/@-34.6079233,-58.3952127,17z" TargetMode="External"/><Relationship Id="rId3" Type="http://schemas.openxmlformats.org/officeDocument/2006/relationships/webSettings" Target="webSettings.xml"/><Relationship Id="rId21" Type="http://schemas.openxmlformats.org/officeDocument/2006/relationships/hyperlink" Target="https://www.clacso.org.ar/conferencia2018/mapa_sedes.php?s=8&amp;idioma=es" TargetMode="External"/><Relationship Id="rId34" Type="http://schemas.openxmlformats.org/officeDocument/2006/relationships/hyperlink" Target="https://www.google.com/maps/dir/-34.6080255,-58.3930631/@-34.6079233,-58.3952127,17z" TargetMode="External"/><Relationship Id="rId7" Type="http://schemas.openxmlformats.org/officeDocument/2006/relationships/hyperlink" Target="http://www.google.com/calendar/event?action=TEMPLATE&amp;text=%23CLACSO2018+-+Foro&amp;dates=20181121T090000/20181121T110000&amp;details=8%26ordm%3B+Conferencia+Latinoamericana+y+Caribe%26ntilde%3Ba+de+Ciencias+Sociales%3Cbr%3EForo%3A+A+50+A%26ntilde%3Bos+de+la+Conferencia+de+Medell%26iacute%3Bn%3Cbr%3EActividad%3A+CELAM+%96+MEDELL%26Iacute%3BN%3A+Gestaci%26oacute%3Bn+de+la+filosof%26iacute%3Ba+y+la+teolog%26iacute%3Ba+de+la+liberaci%26oacute%3Bn+y+del+pueblo%3Cbr%3ESede%3A+Universidad+Nacional+de+las+Artes+%5BAula+200%5D&amp;location=Bartolom%C3%A9+Mitre+1869+%7C+C1039AAA+%7C+Ciudad+de+Buenos+Aires%2C+Argentina&amp;trp=false&amp;sprop=www.clacso.org.ar%2Fconferencia2018&amp;sprop=name:%23CLACSO2018" TargetMode="External"/><Relationship Id="rId12" Type="http://schemas.openxmlformats.org/officeDocument/2006/relationships/hyperlink" Target="https://www.clacso.org.ar/conferencia2018/foros_actividades.php?foro=39&amp;idioma=" TargetMode="External"/><Relationship Id="rId17" Type="http://schemas.openxmlformats.org/officeDocument/2006/relationships/hyperlink" Target="https://www.clacso.org.ar/conferencia2018/mapa_sedes.php?s=8&amp;idioma=es" TargetMode="External"/><Relationship Id="rId25" Type="http://schemas.openxmlformats.org/officeDocument/2006/relationships/hyperlink" Target="https://www.clacso.org.ar/conferencia2018/mapa_sedes.php?s=8&amp;idioma=es" TargetMode="External"/><Relationship Id="rId33" Type="http://schemas.openxmlformats.org/officeDocument/2006/relationships/hyperlink" Target="https://www.clacso.org.ar/conferencia2018/mapa_sedes.php?s=8&amp;idioma=e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lacso.org.ar/conferencia2018/foros_actividades.php?foro=39&amp;idioma=" TargetMode="External"/><Relationship Id="rId20" Type="http://schemas.openxmlformats.org/officeDocument/2006/relationships/hyperlink" Target="https://www.clacso.org.ar/conferencia2018/foros_actividades.php?foro=39&amp;idioma=" TargetMode="External"/><Relationship Id="rId29" Type="http://schemas.openxmlformats.org/officeDocument/2006/relationships/hyperlink" Target="https://www.clacso.org.ar/conferencia2018/mapa_sedes.php?s=8&amp;idioma=es" TargetMode="External"/><Relationship Id="rId1" Type="http://schemas.openxmlformats.org/officeDocument/2006/relationships/styles" Target="styles.xml"/><Relationship Id="rId6" Type="http://schemas.openxmlformats.org/officeDocument/2006/relationships/hyperlink" Target="https://www.google.com/maps/dir/-34.6080255,-58.3930631/@-34.6079233,-58.3952127,17z" TargetMode="External"/><Relationship Id="rId11" Type="http://schemas.openxmlformats.org/officeDocument/2006/relationships/hyperlink" Target="http://www.google.com/calendar/event?action=TEMPLATE&amp;text=%23CLACSO2018+-+Foro&amp;dates=20181121T090000/20181121T110000&amp;details=8%26ordm%3B+Conferencia+Latinoamericana+y+Caribe%26ntilde%3Ba+de+Ciencias+Sociales%3Cbr%3EForo%3A+A+50+A%26ntilde%3Bos+de+la+Conferencia+de+Medell%26iacute%3Bn%3Cbr%3EActividad%3A+CELAM+%96+MEDELL%26Iacute%3BN%3A+Gestaci%26oacute%3Bn+de+la+filosof%26iacute%3Ba+y+la+teolog%26iacute%3Ba+de+la+liberaci%26oacute%3Bn+y+del+pueblo%3Cbr%3ESede%3A+Universidad+Nacional+de+las+Artes+%5BAula+200%5D&amp;location=Bartolom%C3%A9+Mitre+1869+%7C+C1039AAA+%7C+Ciudad+de+Buenos+Aires%2C+Argentina&amp;trp=false&amp;sprop=www.clacso.org.ar%2Fconferencia2018&amp;sprop=name:%23CLACSO2018" TargetMode="External"/><Relationship Id="rId24" Type="http://schemas.openxmlformats.org/officeDocument/2006/relationships/hyperlink" Target="https://www.clacso.org.ar/conferencia2018/foros_actividades.php?foro=39&amp;idioma=" TargetMode="External"/><Relationship Id="rId32" Type="http://schemas.openxmlformats.org/officeDocument/2006/relationships/hyperlink" Target="https://www.clacso.org.ar/conferencia2018/foros_actividades.php?foro=39&amp;idioma=" TargetMode="External"/><Relationship Id="rId37" Type="http://schemas.openxmlformats.org/officeDocument/2006/relationships/fontTable" Target="fontTable.xml"/><Relationship Id="rId5" Type="http://schemas.openxmlformats.org/officeDocument/2006/relationships/hyperlink" Target="https://www.clacso.org.ar/conferencia2018/mapa_sedes.php?s=8&amp;idioma=es" TargetMode="External"/><Relationship Id="rId15" Type="http://schemas.openxmlformats.org/officeDocument/2006/relationships/hyperlink" Target="http://www.google.com/calendar/event?action=TEMPLATE&amp;text=%23CLACSO2018+-+Foro&amp;dates=20181121T110000/20181121T130000&amp;details=8%26ordm%3B+Conferencia+Latinoamericana+y+Caribe%26ntilde%3Ba+de+Ciencias+Sociales%3Cbr%3EForo%3A+A+50+A%26ntilde%3Bos+de+la+Conferencia+de+Medell%26iacute%3Bn%3Cbr%3EActividad%3A+Presentaci%26oacute%3Bn+del+libro+Obispos+de+la+Patria+Grande%3A+Pastores%2C+profetas+y+m%26aacute%3Brtires+%28CELAM%29%3Cbr%3ESede%3A+Universidad+Nacional+de+las+Artes+%5BAula+200%5D&amp;location=Bartolom%C3%A9+Mitre+1869+%7C+C1039AAA+%7C+Ciudad+de+Buenos+Aires%2C+Argentina&amp;trp=false&amp;sprop=www.clacso.org.ar%2Fconferencia2018&amp;sprop=name:%23CLACSO2018" TargetMode="External"/><Relationship Id="rId23" Type="http://schemas.openxmlformats.org/officeDocument/2006/relationships/hyperlink" Target="http://www.google.com/calendar/event?action=TEMPLATE&amp;text=%23CLACSO2018+-+Foro&amp;dates=20181121T140000/20181121T153000&amp;details=8%26ordm%3B+Conferencia+Latinoamericana+y+Caribe%26ntilde%3Ba+de+Ciencias+Sociales%3Cbr%3EForo%3A+A+50+A%26ntilde%3Bos+de+la+Conferencia+de+Medell%26iacute%3Bn%3Cbr%3EActividad%3A+Taller+y+debate+-+Pueblo%2C+pobre%2C+trabajador+%28Cultura+y+poder+popular%29%3A+De+Am%26eacute%3Brica+Latina+al+mundo%3Cbr%3ESede%3A+Universidad+Nacional+de+las+Artes+%5BAula+200%5D&amp;location=Bartolom%C3%A9+Mitre+1869+%7C+C1039AAA+%7C+Ciudad+de+Buenos+Aires%2C+Argentina&amp;trp=false&amp;sprop=www.clacso.org.ar%2Fconferencia2018&amp;sprop=name:%23CLACSO2018" TargetMode="External"/><Relationship Id="rId28" Type="http://schemas.openxmlformats.org/officeDocument/2006/relationships/hyperlink" Target="https://www.clacso.org.ar/conferencia2018/foros_actividades.php?foro=39&amp;idioma=" TargetMode="External"/><Relationship Id="rId36" Type="http://schemas.openxmlformats.org/officeDocument/2006/relationships/hyperlink" Target="https://www.clacso.org.ar/conferencia2018/foros_actividades.php?foro=39&amp;idioma=" TargetMode="External"/><Relationship Id="rId10" Type="http://schemas.openxmlformats.org/officeDocument/2006/relationships/hyperlink" Target="https://www.google.com/maps/dir/-34.6080255,-58.3930631/@-34.6079233,-58.3952127,17z" TargetMode="External"/><Relationship Id="rId19" Type="http://schemas.openxmlformats.org/officeDocument/2006/relationships/hyperlink" Target="http://www.google.com/calendar/event?action=TEMPLATE&amp;text=%23CLACSO2018+-+Foro&amp;dates=20181121T110000/20181121T130000&amp;details=8%26ordm%3B+Conferencia+Latinoamericana+y+Caribe%26ntilde%3Ba+de+Ciencias+Sociales%3Cbr%3EForo%3A+A+50+A%26ntilde%3Bos+de+la+Conferencia+de+Medell%26iacute%3Bn%3Cbr%3EActividad%3A+Testimonios+y+Homenajes+-+M%26aacute%3Brtires+de+la+Iglesia+y+m%26aacute%3Brtires+del+pueblo%3Cbr%3ESede%3A+Universidad+Nacional+de+las+Artes+%5BAula+200%5D&amp;location=Bartolom%C3%A9+Mitre+1869+%7C+C1039AAA+%7C+Ciudad+de+Buenos+Aires%2C+Argentina&amp;trp=false&amp;sprop=www.clacso.org.ar%2Fconferencia2018&amp;sprop=name:%23CLACSO2018" TargetMode="External"/><Relationship Id="rId31" Type="http://schemas.openxmlformats.org/officeDocument/2006/relationships/hyperlink" Target="http://www.google.com/calendar/event?action=TEMPLATE&amp;text=%23CLACSO2018+-+Foro&amp;dates=20181121T160000/20181121T173000&amp;details=8%26ordm%3B+Conferencia+Latinoamericana+y+Caribe%26ntilde%3Ba+de+Ciencias+Sociales%3Cbr%3EForo%3A+A+50+A%26ntilde%3Bos+de+la+Conferencia+de+Medell%26iacute%3Bn%3Cbr%3EActividad%3A+Mesa+Redonda%3A+Cultura+del+encuentro.+Di%26aacute%3Blogo+interreligoso+y+Derechos+Humanos%3Cbr%3ESede%3A+Universidad+Nacional+de+las+Artes+%5BAula+200%5D&amp;location=Bartolom%C3%A9+Mitre+1869+%7C+C1039AAA+%7C+Ciudad+de+Buenos+Aires%2C+Argentina&amp;trp=false&amp;sprop=www.clacso.org.ar%2Fconferencia2018&amp;sprop=name:%23CLACSO2018" TargetMode="External"/><Relationship Id="rId4" Type="http://schemas.openxmlformats.org/officeDocument/2006/relationships/image" Target="media/image1.jpeg"/><Relationship Id="rId9" Type="http://schemas.openxmlformats.org/officeDocument/2006/relationships/hyperlink" Target="https://www.clacso.org.ar/conferencia2018/mapa_sedes.php?s=8&amp;idioma=es" TargetMode="External"/><Relationship Id="rId14" Type="http://schemas.openxmlformats.org/officeDocument/2006/relationships/hyperlink" Target="https://www.google.com/maps/dir/-34.6080255,-58.3930631/@-34.6079233,-58.3952127,17z" TargetMode="External"/><Relationship Id="rId22" Type="http://schemas.openxmlformats.org/officeDocument/2006/relationships/hyperlink" Target="https://www.google.com/maps/dir/-34.6080255,-58.3930631/@-34.6079233,-58.3952127,17z" TargetMode="External"/><Relationship Id="rId27" Type="http://schemas.openxmlformats.org/officeDocument/2006/relationships/hyperlink" Target="http://www.google.com/calendar/event?action=TEMPLATE&amp;text=%23CLACSO2018+-+Foro&amp;dates=20181121T140000/20181121T153000&amp;details=8%26ordm%3B+Conferencia+Latinoamericana+y+Caribe%26ntilde%3Ba+de+Ciencias+Sociales%3Cbr%3EForo%3A+A+50+A%26ntilde%3Bos+de+la+Conferencia+de+Medell%26iacute%3Bn%3Cbr%3EActividad%3A+Taller+y+debate+-+Pueblo%2C+pobre%2C+trabajador+%28Cultura+y+poder+popular%29%3A+De+Am%26eacute%3Brica+Latina+al+mundo%3Cbr%3ESede%3A+Universidad+Nacional+de+las+Artes+%5BAula+200%5D&amp;location=Bartolom%C3%A9+Mitre+1869+%7C+C1039AAA+%7C+Ciudad+de+Buenos+Aires%2C+Argentina&amp;trp=false&amp;sprop=www.clacso.org.ar%2Fconferencia2018&amp;sprop=name:%23CLACSO2018" TargetMode="External"/><Relationship Id="rId30" Type="http://schemas.openxmlformats.org/officeDocument/2006/relationships/hyperlink" Target="https://www.google.com/maps/dir/-34.6080255,-58.3930631/@-34.6079233,-58.3952127,17z" TargetMode="External"/><Relationship Id="rId35" Type="http://schemas.openxmlformats.org/officeDocument/2006/relationships/hyperlink" Target="http://www.google.com/calendar/event?action=TEMPLATE&amp;text=%23CLACSO2018+-+Foro&amp;dates=20181121T180000/20181121T200000&amp;details=8%26ordm%3B+Conferencia+Latinoamericana+y+Caribe%26ntilde%3Ba+de+Ciencias+Sociales%3Cbr%3EForo%3A+A+50+A%26ntilde%3Bos+de+la+Conferencia+de+Medell%26iacute%3Bn%3Cbr%3EActividad%3A+Conferencia+de+Cierre%3A+De+Medell%26iacute%3Bn+a+Roma%3A+Francisco%2C+el+papa+latinaomericano++%3Cbr%3ESede%3A+Universidad+Nacional+de+las+Artes+%5BAula+200%5D&amp;location=Bartolom%C3%A9+Mitre+1869+%7C+C1039AAA+%7C+Ciudad+de+Buenos+Aires%2C+Argentina&amp;trp=false&amp;sprop=www.clacso.org.ar%2Fconferencia2018&amp;sprop=name:%23CLACSO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2936</Words>
  <Characters>16150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2018-11-09T14:08:00Z</dcterms:created>
  <dcterms:modified xsi:type="dcterms:W3CDTF">2018-11-09T14:15:00Z</dcterms:modified>
</cp:coreProperties>
</file>