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96D" w:rsidRPr="003E696D" w:rsidRDefault="003E696D" w:rsidP="003E696D">
      <w:pPr>
        <w:shd w:val="clear" w:color="auto" w:fill="FFFFFF"/>
        <w:spacing w:after="0" w:line="240" w:lineRule="auto"/>
        <w:jc w:val="center"/>
        <w:outlineLvl w:val="1"/>
        <w:rPr>
          <w:rFonts w:ascii="Calibri" w:eastAsia="Times New Roman" w:hAnsi="Calibri" w:cs="Calibri"/>
          <w:b/>
          <w:bCs/>
          <w:color w:val="222222"/>
          <w:sz w:val="36"/>
          <w:szCs w:val="36"/>
          <w:lang w:val="es-AR" w:eastAsia="es-UY"/>
        </w:rPr>
      </w:pPr>
      <w:r w:rsidRPr="003E696D">
        <w:rPr>
          <w:rFonts w:ascii="Calibri" w:eastAsia="Times New Roman" w:hAnsi="Calibri" w:cs="Calibri"/>
          <w:b/>
          <w:bCs/>
          <w:color w:val="000000"/>
          <w:sz w:val="36"/>
          <w:szCs w:val="36"/>
          <w:lang w:val="es-AR" w:eastAsia="es-UY"/>
        </w:rPr>
        <w:t>Un profeta anuncia en la historia la salvación universal</w:t>
      </w:r>
    </w:p>
    <w:p w:rsidR="003E696D" w:rsidRPr="003E696D" w:rsidRDefault="003E696D" w:rsidP="003E696D">
      <w:pPr>
        <w:shd w:val="clear" w:color="auto" w:fill="FFFFFF"/>
        <w:spacing w:after="0" w:line="240" w:lineRule="auto"/>
        <w:jc w:val="center"/>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SEGUNDO DOMINGO DE ADVIENTO "C"</w:t>
      </w:r>
    </w:p>
    <w:p w:rsidR="003E696D" w:rsidRPr="003E696D" w:rsidRDefault="003E696D" w:rsidP="003E696D">
      <w:pPr>
        <w:shd w:val="clear" w:color="auto" w:fill="FFFFFF"/>
        <w:spacing w:after="0" w:line="240" w:lineRule="auto"/>
        <w:jc w:val="right"/>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Eduardo de la Serna</w:t>
      </w:r>
    </w:p>
    <w:p w:rsidR="003E696D" w:rsidRPr="003E696D" w:rsidRDefault="003E696D" w:rsidP="003E696D">
      <w:pPr>
        <w:shd w:val="clear" w:color="auto" w:fill="FFFFFF"/>
        <w:spacing w:after="0" w:line="240" w:lineRule="auto"/>
        <w:jc w:val="right"/>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right"/>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right"/>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center"/>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AR" w:eastAsia="es-UY"/>
        </w:rPr>
      </w:pPr>
      <w:r w:rsidRPr="003E696D">
        <w:rPr>
          <w:rFonts w:ascii="Arial" w:eastAsia="Times New Roman" w:hAnsi="Arial" w:cs="Arial"/>
          <w:b/>
          <w:bCs/>
          <w:color w:val="000000"/>
          <w:sz w:val="27"/>
          <w:szCs w:val="27"/>
          <w:lang w:val="es-AR" w:eastAsia="es-UY"/>
        </w:rPr>
        <w:t>Lectura del libro del profeta Baruc</w:t>
      </w:r>
      <w:r w:rsidRPr="003E696D">
        <w:rPr>
          <w:rFonts w:ascii="Arial" w:eastAsia="Times New Roman" w:hAnsi="Arial" w:cs="Arial"/>
          <w:color w:val="000000"/>
          <w:sz w:val="27"/>
          <w:szCs w:val="27"/>
          <w:lang w:val="es-AR" w:eastAsia="es-UY"/>
        </w:rPr>
        <w:t>     5, 1-9</w:t>
      </w:r>
    </w:p>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br/>
      </w:r>
      <w:r w:rsidRPr="003E696D">
        <w:rPr>
          <w:rFonts w:ascii="Arial" w:eastAsia="Times New Roman" w:hAnsi="Arial" w:cs="Arial"/>
          <w:i/>
          <w:iCs/>
          <w:color w:val="000000"/>
          <w:sz w:val="27"/>
          <w:szCs w:val="27"/>
          <w:lang w:val="es-AR" w:eastAsia="es-UY"/>
        </w:rPr>
        <w:t>Resumen: comenzando con la clásica imagen del cambio de ropas de dolor por las de fiesta, el texto canta la intervención de Dios en favor de su pueblo permitiendo la reunificación festiva y participación de la “gloria de Dios” movidos por su palabra.</w:t>
      </w:r>
    </w:p>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 xml:space="preserve">Como es frecuente en la antropología cultural, la imagen de los vestidos refleja un estado de ánimo, un marco histórico. Los “vestidos de duelo” (Gen 37,34) son expresión visible del dolor familiar, el “vestido de fiesta” es expresión de alegría y paz (cf. 2 </w:t>
      </w:r>
      <w:proofErr w:type="gramStart"/>
      <w:r w:rsidRPr="003E696D">
        <w:rPr>
          <w:rFonts w:ascii="Arial" w:eastAsia="Times New Roman" w:hAnsi="Arial" w:cs="Arial"/>
          <w:color w:val="000000"/>
          <w:sz w:val="27"/>
          <w:szCs w:val="27"/>
          <w:lang w:val="es-AR" w:eastAsia="es-UY"/>
        </w:rPr>
        <w:t>Re 5,22</w:t>
      </w:r>
      <w:proofErr w:type="gramEnd"/>
      <w:r w:rsidRPr="003E696D">
        <w:rPr>
          <w:rFonts w:ascii="Arial" w:eastAsia="Times New Roman" w:hAnsi="Arial" w:cs="Arial"/>
          <w:color w:val="000000"/>
          <w:sz w:val="27"/>
          <w:szCs w:val="27"/>
          <w:lang w:val="es-AR" w:eastAsia="es-UY"/>
        </w:rPr>
        <w:t>-23; Zac 3,4-5), y el cambio de ropas es manifestación del cambio de situación (</w:t>
      </w:r>
      <w:proofErr w:type="spellStart"/>
      <w:r w:rsidRPr="003E696D">
        <w:rPr>
          <w:rFonts w:ascii="Arial" w:eastAsia="Times New Roman" w:hAnsi="Arial" w:cs="Arial"/>
          <w:color w:val="000000"/>
          <w:sz w:val="27"/>
          <w:szCs w:val="27"/>
          <w:lang w:val="es-AR" w:eastAsia="es-UY"/>
        </w:rPr>
        <w:t>Is</w:t>
      </w:r>
      <w:proofErr w:type="spellEnd"/>
      <w:r w:rsidRPr="003E696D">
        <w:rPr>
          <w:rFonts w:ascii="Arial" w:eastAsia="Times New Roman" w:hAnsi="Arial" w:cs="Arial"/>
          <w:color w:val="000000"/>
          <w:sz w:val="27"/>
          <w:szCs w:val="27"/>
          <w:lang w:val="es-AR" w:eastAsia="es-UY"/>
        </w:rPr>
        <w:t xml:space="preserve"> 61,3; Sal 30,12). El “vestido nuevo” es indicio de bendición, de fiesta (</w:t>
      </w:r>
      <w:proofErr w:type="spellStart"/>
      <w:r w:rsidRPr="003E696D">
        <w:rPr>
          <w:rFonts w:ascii="Arial" w:eastAsia="Times New Roman" w:hAnsi="Arial" w:cs="Arial"/>
          <w:color w:val="000000"/>
          <w:sz w:val="27"/>
          <w:szCs w:val="27"/>
          <w:lang w:val="es-AR" w:eastAsia="es-UY"/>
        </w:rPr>
        <w:t>Is</w:t>
      </w:r>
      <w:proofErr w:type="spellEnd"/>
      <w:r w:rsidRPr="003E696D">
        <w:rPr>
          <w:rFonts w:ascii="Arial" w:eastAsia="Times New Roman" w:hAnsi="Arial" w:cs="Arial"/>
          <w:color w:val="000000"/>
          <w:sz w:val="27"/>
          <w:szCs w:val="27"/>
          <w:lang w:val="es-AR" w:eastAsia="es-UY"/>
        </w:rPr>
        <w:t xml:space="preserve"> 52,1; 61,10; </w:t>
      </w:r>
      <w:proofErr w:type="spellStart"/>
      <w:r w:rsidRPr="003E696D">
        <w:rPr>
          <w:rFonts w:ascii="Arial" w:eastAsia="Times New Roman" w:hAnsi="Arial" w:cs="Arial"/>
          <w:color w:val="000000"/>
          <w:sz w:val="27"/>
          <w:szCs w:val="27"/>
          <w:lang w:val="es-AR" w:eastAsia="es-UY"/>
        </w:rPr>
        <w:t>Ap</w:t>
      </w:r>
      <w:proofErr w:type="spellEnd"/>
      <w:r w:rsidRPr="003E696D">
        <w:rPr>
          <w:rFonts w:ascii="Arial" w:eastAsia="Times New Roman" w:hAnsi="Arial" w:cs="Arial"/>
          <w:color w:val="000000"/>
          <w:sz w:val="27"/>
          <w:szCs w:val="27"/>
          <w:lang w:val="es-AR" w:eastAsia="es-UY"/>
        </w:rPr>
        <w:t xml:space="preserve"> 19,7-9; 21,2) Israel en el exilio está “vestida de sayal” (Bar 4,20) pero su situación cambiará (5,1-3) su vestido es un “manto de justicia”, las “galas de la gloria de Dios”.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 xml:space="preserve">La referencia a este momento de fiesta tiene su sentido: ya se ha anunciado (4,36-37) y se repetirá (5,5-6): “mira al oriente… contempla la alegría” (4,36); “mira, ya llegan tus hijos… desde oriente y occidente” (4,37); “mira hacia oriente y contempla a tus hijos… desde oriente a occidente” (5,5). El contraste – ya manifestado en los vestidos – es expresado en el modo del camino: fueron a pie, vuelven en literas reales (v.6). El contexto nos remite a Isaías 49,18-21; 60,4), y como en 40,3-5 y 42,16; 49,11 una suerte de “nuevo éxodo” manifiesta en el camino la intervención de Dios para que “Israel camine seguro bajo la gloria de Dios”; pero un camino que no es solamente desde Oriente (= Babilonia) sino de Oriente a Occidente (es un </w:t>
      </w:r>
      <w:proofErr w:type="spellStart"/>
      <w:r w:rsidRPr="003E696D">
        <w:rPr>
          <w:rFonts w:ascii="Arial" w:eastAsia="Times New Roman" w:hAnsi="Arial" w:cs="Arial"/>
          <w:color w:val="000000"/>
          <w:sz w:val="27"/>
          <w:szCs w:val="27"/>
          <w:lang w:val="es-AR" w:eastAsia="es-UY"/>
        </w:rPr>
        <w:t>merismo</w:t>
      </w:r>
      <w:proofErr w:type="spellEnd"/>
      <w:r w:rsidRPr="003E696D">
        <w:rPr>
          <w:rFonts w:ascii="Arial" w:eastAsia="Times New Roman" w:hAnsi="Arial" w:cs="Arial"/>
          <w:color w:val="000000"/>
          <w:sz w:val="27"/>
          <w:szCs w:val="27"/>
          <w:lang w:val="es-AR" w:eastAsia="es-UY"/>
        </w:rPr>
        <w:t xml:space="preserve">, que indica que todo está incluido). El camino es entre perfumes (cf. </w:t>
      </w:r>
      <w:proofErr w:type="spellStart"/>
      <w:r w:rsidRPr="003E696D">
        <w:rPr>
          <w:rFonts w:ascii="Arial" w:eastAsia="Times New Roman" w:hAnsi="Arial" w:cs="Arial"/>
          <w:color w:val="000000"/>
          <w:sz w:val="27"/>
          <w:szCs w:val="27"/>
          <w:lang w:val="es-AR" w:eastAsia="es-UY"/>
        </w:rPr>
        <w:t>Is</w:t>
      </w:r>
      <w:proofErr w:type="spellEnd"/>
      <w:r w:rsidRPr="003E696D">
        <w:rPr>
          <w:rFonts w:ascii="Arial" w:eastAsia="Times New Roman" w:hAnsi="Arial" w:cs="Arial"/>
          <w:color w:val="000000"/>
          <w:sz w:val="27"/>
          <w:szCs w:val="27"/>
          <w:lang w:val="es-AR" w:eastAsia="es-UY"/>
        </w:rPr>
        <w:t xml:space="preserve"> 41,19; 55,12-13) y con Dios que se ha vuelto cercano (cf. </w:t>
      </w:r>
      <w:proofErr w:type="spellStart"/>
      <w:r w:rsidRPr="003E696D">
        <w:rPr>
          <w:rFonts w:ascii="Arial" w:eastAsia="Times New Roman" w:hAnsi="Arial" w:cs="Arial"/>
          <w:color w:val="000000"/>
          <w:sz w:val="27"/>
          <w:szCs w:val="27"/>
          <w:lang w:val="es-AR" w:eastAsia="es-UY"/>
        </w:rPr>
        <w:t>Is</w:t>
      </w:r>
      <w:proofErr w:type="spellEnd"/>
      <w:r w:rsidRPr="003E696D">
        <w:rPr>
          <w:rFonts w:ascii="Arial" w:eastAsia="Times New Roman" w:hAnsi="Arial" w:cs="Arial"/>
          <w:color w:val="000000"/>
          <w:sz w:val="27"/>
          <w:szCs w:val="27"/>
          <w:lang w:val="es-AR" w:eastAsia="es-UY"/>
        </w:rPr>
        <w:t xml:space="preserve"> 49,10; 52,12). Lo que convoca es “la palabra del Santo” (4,37; 5,5) lo que da al acontecimiento un sentido de promesa – cumplimiento, es la voluntad de Dios. Las imágenes festivas son recurrentes en la unidad: “justicia” (vv.2.4.9), “gloria” (vv.1.2.4.6.7.9), en un clima de “alegría” (vv.5.9 pero reflejado en toda la unidad). Esta “gloria” no es la gloria de un pueblo sino la gloria “de Dios” (4,37) a cuya luz camina el pueblo de Dios (5,9).</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AR" w:eastAsia="es-UY"/>
        </w:rPr>
      </w:pPr>
      <w:r w:rsidRPr="003E696D">
        <w:rPr>
          <w:rFonts w:ascii="Arial" w:eastAsia="Times New Roman" w:hAnsi="Arial" w:cs="Arial"/>
          <w:b/>
          <w:bCs/>
          <w:color w:val="000000"/>
          <w:sz w:val="27"/>
          <w:szCs w:val="27"/>
          <w:lang w:val="es-AR" w:eastAsia="es-UY"/>
        </w:rPr>
        <w:lastRenderedPageBreak/>
        <w:t>Lectura de la primera carta de san Pablo a los cristianos de Filipos</w:t>
      </w:r>
      <w:r w:rsidRPr="003E696D">
        <w:rPr>
          <w:rFonts w:ascii="Arial" w:eastAsia="Times New Roman" w:hAnsi="Arial" w:cs="Arial"/>
          <w:color w:val="000000"/>
          <w:sz w:val="27"/>
          <w:szCs w:val="27"/>
          <w:lang w:val="es-AR" w:eastAsia="es-UY"/>
        </w:rPr>
        <w:t>     1, 4-11</w:t>
      </w:r>
      <w:r w:rsidRPr="003E696D">
        <w:rPr>
          <w:rFonts w:ascii="Arial" w:eastAsia="Times New Roman" w:hAnsi="Arial" w:cs="Arial"/>
          <w:color w:val="000000"/>
          <w:sz w:val="27"/>
          <w:szCs w:val="27"/>
          <w:lang w:val="es-AR" w:eastAsia="es-UY"/>
        </w:rPr>
        <w:br/>
      </w:r>
      <w:r w:rsidRPr="003E696D">
        <w:rPr>
          <w:rFonts w:ascii="Arial" w:eastAsia="Times New Roman" w:hAnsi="Arial" w:cs="Arial"/>
          <w:color w:val="000000"/>
          <w:sz w:val="27"/>
          <w:szCs w:val="27"/>
          <w:lang w:val="es-AR" w:eastAsia="es-UY"/>
        </w:rPr>
        <w:br/>
      </w:r>
      <w:r w:rsidRPr="003E696D">
        <w:rPr>
          <w:rFonts w:ascii="Arial" w:eastAsia="Times New Roman" w:hAnsi="Arial" w:cs="Arial"/>
          <w:i/>
          <w:iCs/>
          <w:color w:val="000000"/>
          <w:sz w:val="27"/>
          <w:szCs w:val="27"/>
          <w:lang w:val="es-AR" w:eastAsia="es-UY"/>
        </w:rPr>
        <w:t>Resumen: Pablo sintetiza los grandes temas de la carta en la acción de gracias. La alegría, la solidaridad, el Evangelio – que Pablo predica contraculturalmente – son manifestaciones presentes que serán plenas en el “día de Cristo”.</w:t>
      </w:r>
    </w:p>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El texto litúrgico del día constituye la clásica “</w:t>
      </w:r>
      <w:r w:rsidRPr="003E696D">
        <w:rPr>
          <w:rFonts w:ascii="Arial" w:eastAsia="Times New Roman" w:hAnsi="Arial" w:cs="Arial"/>
          <w:i/>
          <w:iCs/>
          <w:color w:val="000000"/>
          <w:sz w:val="27"/>
          <w:szCs w:val="27"/>
          <w:lang w:val="es-AR" w:eastAsia="es-UY"/>
        </w:rPr>
        <w:t>acción de gracias</w:t>
      </w:r>
      <w:r w:rsidRPr="003E696D">
        <w:rPr>
          <w:rFonts w:ascii="Arial" w:eastAsia="Times New Roman" w:hAnsi="Arial" w:cs="Arial"/>
          <w:color w:val="000000"/>
          <w:sz w:val="27"/>
          <w:szCs w:val="27"/>
          <w:lang w:val="es-AR" w:eastAsia="es-UY"/>
        </w:rPr>
        <w:t>” de la carta. Esta suele introducir el texto presentando brevemente los temas más importantes que desarrollará en el escrito. El marco viene dado por la expectativa en “</w:t>
      </w:r>
      <w:r w:rsidRPr="003E696D">
        <w:rPr>
          <w:rFonts w:ascii="Arial" w:eastAsia="Times New Roman" w:hAnsi="Arial" w:cs="Arial"/>
          <w:i/>
          <w:iCs/>
          <w:color w:val="000000"/>
          <w:sz w:val="27"/>
          <w:szCs w:val="27"/>
          <w:lang w:val="es-AR" w:eastAsia="es-UY"/>
        </w:rPr>
        <w:t>el Día</w:t>
      </w:r>
      <w:r w:rsidRPr="003E696D">
        <w:rPr>
          <w:rFonts w:ascii="Arial" w:eastAsia="Times New Roman" w:hAnsi="Arial" w:cs="Arial"/>
          <w:color w:val="000000"/>
          <w:sz w:val="27"/>
          <w:szCs w:val="27"/>
          <w:lang w:val="es-AR" w:eastAsia="es-UY"/>
        </w:rPr>
        <w:t>” (vv.6.10); el tema prepara lo que dirá en 2,16. La </w:t>
      </w:r>
      <w:r w:rsidRPr="003E696D">
        <w:rPr>
          <w:rFonts w:ascii="Arial" w:eastAsia="Times New Roman" w:hAnsi="Arial" w:cs="Arial"/>
          <w:i/>
          <w:iCs/>
          <w:color w:val="000000"/>
          <w:sz w:val="27"/>
          <w:szCs w:val="27"/>
          <w:lang w:val="es-AR" w:eastAsia="es-UY"/>
        </w:rPr>
        <w:t>alegría</w:t>
      </w:r>
      <w:r w:rsidRPr="003E696D">
        <w:rPr>
          <w:rFonts w:ascii="Arial" w:eastAsia="Times New Roman" w:hAnsi="Arial" w:cs="Arial"/>
          <w:color w:val="000000"/>
          <w:sz w:val="27"/>
          <w:szCs w:val="27"/>
          <w:lang w:val="es-AR" w:eastAsia="es-UY"/>
        </w:rPr>
        <w:t> expresada en las oraciones se expresa en la </w:t>
      </w:r>
      <w:r w:rsidRPr="003E696D">
        <w:rPr>
          <w:rFonts w:ascii="Arial" w:eastAsia="Times New Roman" w:hAnsi="Arial" w:cs="Arial"/>
          <w:i/>
          <w:iCs/>
          <w:color w:val="000000"/>
          <w:sz w:val="27"/>
          <w:szCs w:val="27"/>
          <w:lang w:val="es-AR" w:eastAsia="es-UY"/>
        </w:rPr>
        <w:t>fe</w:t>
      </w:r>
      <w:r w:rsidRPr="003E696D">
        <w:rPr>
          <w:rFonts w:ascii="Arial" w:eastAsia="Times New Roman" w:hAnsi="Arial" w:cs="Arial"/>
          <w:color w:val="000000"/>
          <w:sz w:val="27"/>
          <w:szCs w:val="27"/>
          <w:lang w:val="es-AR" w:eastAsia="es-UY"/>
        </w:rPr>
        <w:t> de la comunidad (1,25), y del anuncio del </w:t>
      </w:r>
      <w:r w:rsidRPr="003E696D">
        <w:rPr>
          <w:rFonts w:ascii="Arial" w:eastAsia="Times New Roman" w:hAnsi="Arial" w:cs="Arial"/>
          <w:i/>
          <w:iCs/>
          <w:color w:val="000000"/>
          <w:sz w:val="27"/>
          <w:szCs w:val="27"/>
          <w:lang w:val="es-AR" w:eastAsia="es-UY"/>
        </w:rPr>
        <w:t>Evangelio</w:t>
      </w:r>
      <w:r w:rsidRPr="003E696D">
        <w:rPr>
          <w:rFonts w:ascii="Arial" w:eastAsia="Times New Roman" w:hAnsi="Arial" w:cs="Arial"/>
          <w:color w:val="000000"/>
          <w:sz w:val="27"/>
          <w:szCs w:val="27"/>
          <w:lang w:val="es-AR" w:eastAsia="es-UY"/>
        </w:rPr>
        <w:t> (1,18). La vida de unidad de los filipenses hará plena la alegría de Pablo (2,2), porque ellos son su alegría (4,1; cf. 2,28.29; 4,10), sea que Pablo viva o muera (2,17.18). La invitación a alegrarse marca toda la carta (3,1; 4,4). Los filipenses prestaron “</w:t>
      </w:r>
      <w:r w:rsidRPr="003E696D">
        <w:rPr>
          <w:rFonts w:ascii="Arial" w:eastAsia="Times New Roman" w:hAnsi="Arial" w:cs="Arial"/>
          <w:i/>
          <w:iCs/>
          <w:color w:val="000000"/>
          <w:sz w:val="27"/>
          <w:szCs w:val="27"/>
          <w:lang w:val="es-AR" w:eastAsia="es-UY"/>
        </w:rPr>
        <w:t>comunión</w:t>
      </w:r>
      <w:r w:rsidRPr="003E696D">
        <w:rPr>
          <w:rFonts w:ascii="Arial" w:eastAsia="Times New Roman" w:hAnsi="Arial" w:cs="Arial"/>
          <w:color w:val="000000"/>
          <w:sz w:val="27"/>
          <w:szCs w:val="27"/>
          <w:lang w:val="es-AR" w:eastAsia="es-UY"/>
        </w:rPr>
        <w:t>” (</w:t>
      </w:r>
      <w:proofErr w:type="spellStart"/>
      <w:r w:rsidRPr="003E696D">
        <w:rPr>
          <w:rFonts w:ascii="Arial" w:eastAsia="Times New Roman" w:hAnsi="Arial" w:cs="Arial"/>
          <w:i/>
          <w:iCs/>
          <w:color w:val="000000"/>
          <w:sz w:val="27"/>
          <w:szCs w:val="27"/>
          <w:lang w:val="es-AR" w:eastAsia="es-UY"/>
        </w:rPr>
        <w:t>koinônía</w:t>
      </w:r>
      <w:proofErr w:type="spellEnd"/>
      <w:r w:rsidRPr="003E696D">
        <w:rPr>
          <w:rFonts w:ascii="Arial" w:eastAsia="Times New Roman" w:hAnsi="Arial" w:cs="Arial"/>
          <w:color w:val="000000"/>
          <w:sz w:val="27"/>
          <w:szCs w:val="27"/>
          <w:lang w:val="es-AR" w:eastAsia="es-UY"/>
        </w:rPr>
        <w:t>) con el Evangelio. Comunión que los filipenses tienen (2,1) y que Pablo (y los cristianos) tienen con la cruz de Cristo (3,10). El “</w:t>
      </w:r>
      <w:r w:rsidRPr="003E696D">
        <w:rPr>
          <w:rFonts w:ascii="Arial" w:eastAsia="Times New Roman" w:hAnsi="Arial" w:cs="Arial"/>
          <w:i/>
          <w:iCs/>
          <w:color w:val="000000"/>
          <w:sz w:val="27"/>
          <w:szCs w:val="27"/>
          <w:lang w:val="es-AR" w:eastAsia="es-UY"/>
        </w:rPr>
        <w:t>Evangelio</w:t>
      </w:r>
      <w:r w:rsidRPr="003E696D">
        <w:rPr>
          <w:rFonts w:ascii="Arial" w:eastAsia="Times New Roman" w:hAnsi="Arial" w:cs="Arial"/>
          <w:color w:val="000000"/>
          <w:sz w:val="27"/>
          <w:szCs w:val="27"/>
          <w:lang w:val="es-AR" w:eastAsia="es-UY"/>
        </w:rPr>
        <w:t>” es un término muy frecuente en Pablo, y también en esta carta (1,5.7.12.16.27[x2]; 2,22; 4,3.15). Los destinatarios son “</w:t>
      </w:r>
      <w:r w:rsidRPr="003E696D">
        <w:rPr>
          <w:rFonts w:ascii="Arial" w:eastAsia="Times New Roman" w:hAnsi="Arial" w:cs="Arial"/>
          <w:i/>
          <w:iCs/>
          <w:color w:val="000000"/>
          <w:sz w:val="27"/>
          <w:szCs w:val="27"/>
          <w:lang w:val="es-AR" w:eastAsia="es-UY"/>
        </w:rPr>
        <w:t>partícipes</w:t>
      </w:r>
      <w:r w:rsidRPr="003E696D">
        <w:rPr>
          <w:rFonts w:ascii="Arial" w:eastAsia="Times New Roman" w:hAnsi="Arial" w:cs="Arial"/>
          <w:color w:val="000000"/>
          <w:sz w:val="27"/>
          <w:szCs w:val="27"/>
          <w:lang w:val="es-AR" w:eastAsia="es-UY"/>
        </w:rPr>
        <w:t>” (</w:t>
      </w:r>
      <w:proofErr w:type="spellStart"/>
      <w:r w:rsidRPr="003E696D">
        <w:rPr>
          <w:rFonts w:ascii="Arial" w:eastAsia="Times New Roman" w:hAnsi="Arial" w:cs="Arial"/>
          <w:i/>
          <w:iCs/>
          <w:color w:val="000000"/>
          <w:sz w:val="27"/>
          <w:szCs w:val="27"/>
          <w:lang w:val="es-AR" w:eastAsia="es-UY"/>
        </w:rPr>
        <w:t>syg-koinônous</w:t>
      </w:r>
      <w:proofErr w:type="spellEnd"/>
      <w:r w:rsidRPr="003E696D">
        <w:rPr>
          <w:rFonts w:ascii="Arial" w:eastAsia="Times New Roman" w:hAnsi="Arial" w:cs="Arial"/>
          <w:color w:val="000000"/>
          <w:sz w:val="27"/>
          <w:szCs w:val="27"/>
          <w:lang w:val="es-AR" w:eastAsia="es-UY"/>
        </w:rPr>
        <w:t xml:space="preserve">) de la defensa y confirmación del Evangelio. El Evangelio es la causa de la situación actual de Pablo (la prisión) y los filipenses han de ser “ciudadanos del evangelio” (1,27), como lo es Timoteo (2,22), </w:t>
      </w:r>
      <w:proofErr w:type="spellStart"/>
      <w:r w:rsidRPr="003E696D">
        <w:rPr>
          <w:rFonts w:ascii="Arial" w:eastAsia="Times New Roman" w:hAnsi="Arial" w:cs="Arial"/>
          <w:color w:val="000000"/>
          <w:sz w:val="27"/>
          <w:szCs w:val="27"/>
          <w:lang w:val="es-AR" w:eastAsia="es-UY"/>
        </w:rPr>
        <w:t>Evodia</w:t>
      </w:r>
      <w:proofErr w:type="spellEnd"/>
      <w:r w:rsidRPr="003E696D">
        <w:rPr>
          <w:rFonts w:ascii="Arial" w:eastAsia="Times New Roman" w:hAnsi="Arial" w:cs="Arial"/>
          <w:color w:val="000000"/>
          <w:sz w:val="27"/>
          <w:szCs w:val="27"/>
          <w:lang w:val="es-AR" w:eastAsia="es-UY"/>
        </w:rPr>
        <w:t xml:space="preserve"> y </w:t>
      </w:r>
      <w:proofErr w:type="spellStart"/>
      <w:r w:rsidRPr="003E696D">
        <w:rPr>
          <w:rFonts w:ascii="Arial" w:eastAsia="Times New Roman" w:hAnsi="Arial" w:cs="Arial"/>
          <w:color w:val="000000"/>
          <w:sz w:val="27"/>
          <w:szCs w:val="27"/>
          <w:lang w:val="es-AR" w:eastAsia="es-UY"/>
        </w:rPr>
        <w:t>Síntique</w:t>
      </w:r>
      <w:proofErr w:type="spellEnd"/>
      <w:r w:rsidRPr="003E696D">
        <w:rPr>
          <w:rFonts w:ascii="Arial" w:eastAsia="Times New Roman" w:hAnsi="Arial" w:cs="Arial"/>
          <w:color w:val="000000"/>
          <w:sz w:val="27"/>
          <w:szCs w:val="27"/>
          <w:lang w:val="es-AR" w:eastAsia="es-UY"/>
        </w:rPr>
        <w:t xml:space="preserve"> (dos mujeres de la comunidad) y los mismos filipenses siempre generosos con Pablo (4,15). La solidaridad de los filipenses se manifiesta en las “</w:t>
      </w:r>
      <w:r w:rsidRPr="003E696D">
        <w:rPr>
          <w:rFonts w:ascii="Arial" w:eastAsia="Times New Roman" w:hAnsi="Arial" w:cs="Arial"/>
          <w:i/>
          <w:iCs/>
          <w:color w:val="000000"/>
          <w:sz w:val="27"/>
          <w:szCs w:val="27"/>
          <w:lang w:val="es-AR" w:eastAsia="es-UY"/>
        </w:rPr>
        <w:t>cadenas</w:t>
      </w:r>
      <w:r w:rsidRPr="003E696D">
        <w:rPr>
          <w:rFonts w:ascii="Arial" w:eastAsia="Times New Roman" w:hAnsi="Arial" w:cs="Arial"/>
          <w:color w:val="000000"/>
          <w:sz w:val="27"/>
          <w:szCs w:val="27"/>
          <w:lang w:val="es-AR" w:eastAsia="es-UY"/>
        </w:rPr>
        <w:t>” de Pablo (1,13.14.17) y también en el Evangelio.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Pablo pone a Dios como testigo de su “</w:t>
      </w:r>
      <w:r w:rsidRPr="003E696D">
        <w:rPr>
          <w:rFonts w:ascii="Arial" w:eastAsia="Times New Roman" w:hAnsi="Arial" w:cs="Arial"/>
          <w:i/>
          <w:iCs/>
          <w:color w:val="000000"/>
          <w:sz w:val="27"/>
          <w:szCs w:val="27"/>
          <w:lang w:val="es-AR" w:eastAsia="es-UY"/>
        </w:rPr>
        <w:t>entrañable</w:t>
      </w:r>
      <w:r w:rsidRPr="003E696D">
        <w:rPr>
          <w:rFonts w:ascii="Arial" w:eastAsia="Times New Roman" w:hAnsi="Arial" w:cs="Arial"/>
          <w:color w:val="000000"/>
          <w:sz w:val="27"/>
          <w:szCs w:val="27"/>
          <w:lang w:val="es-AR" w:eastAsia="es-UY"/>
        </w:rPr>
        <w:t>” (</w:t>
      </w:r>
      <w:proofErr w:type="spellStart"/>
      <w:r w:rsidRPr="003E696D">
        <w:rPr>
          <w:rFonts w:ascii="Arial" w:eastAsia="Times New Roman" w:hAnsi="Arial" w:cs="Arial"/>
          <w:i/>
          <w:iCs/>
          <w:color w:val="000000"/>
          <w:sz w:val="27"/>
          <w:szCs w:val="27"/>
          <w:lang w:val="es-AR" w:eastAsia="es-UY"/>
        </w:rPr>
        <w:t>splagjnois</w:t>
      </w:r>
      <w:proofErr w:type="spellEnd"/>
      <w:r w:rsidRPr="003E696D">
        <w:rPr>
          <w:rFonts w:ascii="Arial" w:eastAsia="Times New Roman" w:hAnsi="Arial" w:cs="Arial"/>
          <w:color w:val="000000"/>
          <w:sz w:val="27"/>
          <w:szCs w:val="27"/>
          <w:lang w:val="es-AR" w:eastAsia="es-UY"/>
        </w:rPr>
        <w:t>) pasión por los filipenses. Y lo que pide en esa oración es que el “amor” – que tienen, 2,1.2 – crezca “</w:t>
      </w:r>
      <w:r w:rsidRPr="003E696D">
        <w:rPr>
          <w:rFonts w:ascii="Arial" w:eastAsia="Times New Roman" w:hAnsi="Arial" w:cs="Arial"/>
          <w:i/>
          <w:iCs/>
          <w:color w:val="000000"/>
          <w:sz w:val="27"/>
          <w:szCs w:val="27"/>
          <w:lang w:val="es-AR" w:eastAsia="es-UY"/>
        </w:rPr>
        <w:t>más y más</w:t>
      </w:r>
      <w:r w:rsidRPr="003E696D">
        <w:rPr>
          <w:rFonts w:ascii="Arial" w:eastAsia="Times New Roman" w:hAnsi="Arial" w:cs="Arial"/>
          <w:color w:val="000000"/>
          <w:sz w:val="27"/>
          <w:szCs w:val="27"/>
          <w:lang w:val="es-AR" w:eastAsia="es-UY"/>
        </w:rPr>
        <w:t>” en “</w:t>
      </w:r>
      <w:r w:rsidRPr="003E696D">
        <w:rPr>
          <w:rFonts w:ascii="Arial" w:eastAsia="Times New Roman" w:hAnsi="Arial" w:cs="Arial"/>
          <w:i/>
          <w:iCs/>
          <w:color w:val="000000"/>
          <w:sz w:val="27"/>
          <w:szCs w:val="27"/>
          <w:lang w:val="es-AR" w:eastAsia="es-UY"/>
        </w:rPr>
        <w:t>conocimiento y discernimiento</w:t>
      </w:r>
      <w:r w:rsidRPr="003E696D">
        <w:rPr>
          <w:rFonts w:ascii="Arial" w:eastAsia="Times New Roman" w:hAnsi="Arial" w:cs="Arial"/>
          <w:color w:val="000000"/>
          <w:sz w:val="27"/>
          <w:szCs w:val="27"/>
          <w:lang w:val="es-AR" w:eastAsia="es-UY"/>
        </w:rPr>
        <w:t>”. Así podrán probar, </w:t>
      </w:r>
      <w:r w:rsidRPr="003E696D">
        <w:rPr>
          <w:rFonts w:ascii="Arial" w:eastAsia="Times New Roman" w:hAnsi="Arial" w:cs="Arial"/>
          <w:i/>
          <w:iCs/>
          <w:color w:val="000000"/>
          <w:sz w:val="27"/>
          <w:szCs w:val="27"/>
          <w:lang w:val="es-AR" w:eastAsia="es-UY"/>
        </w:rPr>
        <w:t>testear</w:t>
      </w:r>
      <w:r w:rsidRPr="003E696D">
        <w:rPr>
          <w:rFonts w:ascii="Arial" w:eastAsia="Times New Roman" w:hAnsi="Arial" w:cs="Arial"/>
          <w:color w:val="000000"/>
          <w:sz w:val="27"/>
          <w:szCs w:val="27"/>
          <w:lang w:val="es-AR" w:eastAsia="es-UY"/>
        </w:rPr>
        <w:t> lo mejor para llegar “puros y sin tacha” al “Día”. Esta pureza y sin mancha se manifiesta en los frutos de la justicia que son para “</w:t>
      </w:r>
      <w:r w:rsidRPr="003E696D">
        <w:rPr>
          <w:rFonts w:ascii="Arial" w:eastAsia="Times New Roman" w:hAnsi="Arial" w:cs="Arial"/>
          <w:i/>
          <w:iCs/>
          <w:color w:val="000000"/>
          <w:sz w:val="27"/>
          <w:szCs w:val="27"/>
          <w:lang w:val="es-AR" w:eastAsia="es-UY"/>
        </w:rPr>
        <w:t>gloria y alabanza de Dios</w:t>
      </w:r>
      <w:r w:rsidRPr="003E696D">
        <w:rPr>
          <w:rFonts w:ascii="Arial" w:eastAsia="Times New Roman" w:hAnsi="Arial" w:cs="Arial"/>
          <w:color w:val="000000"/>
          <w:sz w:val="27"/>
          <w:szCs w:val="27"/>
          <w:lang w:val="es-AR" w:eastAsia="es-UY"/>
        </w:rPr>
        <w:t>” (cf. 1 Cr 16,27).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 xml:space="preserve">Una nota importante: Filipos era una “colonia romana”, es decir, un lugar donde vivían </w:t>
      </w:r>
      <w:proofErr w:type="gramStart"/>
      <w:r w:rsidRPr="003E696D">
        <w:rPr>
          <w:rFonts w:ascii="Arial" w:eastAsia="Times New Roman" w:hAnsi="Arial" w:cs="Arial"/>
          <w:color w:val="000000"/>
          <w:sz w:val="27"/>
          <w:szCs w:val="27"/>
          <w:lang w:val="es-AR" w:eastAsia="es-UY"/>
        </w:rPr>
        <w:t>ex soldados</w:t>
      </w:r>
      <w:proofErr w:type="gramEnd"/>
      <w:r w:rsidRPr="003E696D">
        <w:rPr>
          <w:rFonts w:ascii="Arial" w:eastAsia="Times New Roman" w:hAnsi="Arial" w:cs="Arial"/>
          <w:color w:val="000000"/>
          <w:sz w:val="27"/>
          <w:szCs w:val="27"/>
          <w:lang w:val="es-AR" w:eastAsia="es-UY"/>
        </w:rPr>
        <w:t xml:space="preserve"> romanos, y – por supuesto – con mentalidad imperial. En este sentido, una serie de términos frecuentes en el imperio con connotación imperial son utilizados por Pablo de un modo contracultural y, por lo tanto, subversivo. No solamente el uso del término “ciudadano” (1,27; 3,20 y sólo aquí en el NT), el término “fe” (= fidelidad, al Emperador), la cruz y las cadenas, y “Evangelio” (término utilizado para el culto imperial). Pablo les resalta a los filipenses que es la humildad y no el poder, el Cristo y no el César el que resplandecerá </w:t>
      </w:r>
      <w:r w:rsidRPr="003E696D">
        <w:rPr>
          <w:rFonts w:ascii="Arial" w:eastAsia="Times New Roman" w:hAnsi="Arial" w:cs="Arial"/>
          <w:color w:val="000000"/>
          <w:sz w:val="27"/>
          <w:szCs w:val="27"/>
          <w:lang w:val="es-AR" w:eastAsia="es-UY"/>
        </w:rPr>
        <w:lastRenderedPageBreak/>
        <w:t>en el “día” definitivo – como el anunciado por los profetas, aunque en Filipenses es “Día de Cristo” – de la historia.</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 </w:t>
      </w:r>
      <w:r w:rsidRPr="003E696D">
        <w:rPr>
          <w:rFonts w:ascii="Arial" w:eastAsia="Times New Roman" w:hAnsi="Arial" w:cs="Arial"/>
          <w:b/>
          <w:bCs/>
          <w:color w:val="000000"/>
          <w:sz w:val="27"/>
          <w:szCs w:val="27"/>
          <w:lang w:val="es-AR" w:eastAsia="es-UY"/>
        </w:rPr>
        <w:t>Evangelio según san Lucas</w:t>
      </w:r>
      <w:r w:rsidRPr="003E696D">
        <w:rPr>
          <w:rFonts w:ascii="Arial" w:eastAsia="Times New Roman" w:hAnsi="Arial" w:cs="Arial"/>
          <w:color w:val="000000"/>
          <w:sz w:val="27"/>
          <w:szCs w:val="27"/>
          <w:lang w:val="es-AR" w:eastAsia="es-UY"/>
        </w:rPr>
        <w:t>     3, 1-6</w:t>
      </w:r>
      <w:r w:rsidRPr="003E696D">
        <w:rPr>
          <w:rFonts w:ascii="Arial" w:eastAsia="Times New Roman" w:hAnsi="Arial" w:cs="Arial"/>
          <w:color w:val="000000"/>
          <w:sz w:val="27"/>
          <w:szCs w:val="27"/>
          <w:lang w:val="es-AR" w:eastAsia="es-UY"/>
        </w:rPr>
        <w:br/>
      </w:r>
      <w:r w:rsidRPr="003E696D">
        <w:rPr>
          <w:rFonts w:ascii="Arial" w:eastAsia="Times New Roman" w:hAnsi="Arial" w:cs="Arial"/>
          <w:color w:val="000000"/>
          <w:sz w:val="27"/>
          <w:szCs w:val="27"/>
          <w:lang w:val="es-AR" w:eastAsia="es-UY"/>
        </w:rPr>
        <w:br/>
      </w:r>
      <w:r w:rsidRPr="003E696D">
        <w:rPr>
          <w:rFonts w:ascii="Arial" w:eastAsia="Times New Roman" w:hAnsi="Arial" w:cs="Arial"/>
          <w:i/>
          <w:iCs/>
          <w:color w:val="000000"/>
          <w:sz w:val="27"/>
          <w:szCs w:val="27"/>
          <w:lang w:val="es-AR" w:eastAsia="es-UY"/>
        </w:rPr>
        <w:t>Resumen: Como uno de los grandes profetas Juan predica en la historia concreta de su pueblo. Anuncia en el desierto que Dios está interviniendo y haciendo llegar a todos, haciendo visible a “todos” la salvación.</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Como es habitual al comenzar el tiempo del adviento, la liturgia mira la figura de Juan, el Bautista. En este caso, presentada por Lucas en tres partes:</w:t>
      </w:r>
    </w:p>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3E696D">
        <w:rPr>
          <w:rFonts w:ascii="Arial" w:eastAsia="Times New Roman" w:hAnsi="Arial" w:cs="Arial"/>
          <w:color w:val="000000"/>
          <w:sz w:val="27"/>
          <w:szCs w:val="27"/>
          <w:lang w:val="es-AR" w:eastAsia="es-UY"/>
        </w:rPr>
        <w:t>Cronología de la predicación (3,1-2)</w:t>
      </w:r>
    </w:p>
    <w:p w:rsidR="003E696D" w:rsidRPr="003E696D" w:rsidRDefault="003E696D" w:rsidP="003E696D">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3E696D">
        <w:rPr>
          <w:rFonts w:ascii="Arial" w:eastAsia="Times New Roman" w:hAnsi="Arial" w:cs="Arial"/>
          <w:color w:val="000000"/>
          <w:sz w:val="27"/>
          <w:szCs w:val="27"/>
          <w:lang w:val="es-AR" w:eastAsia="es-UY"/>
        </w:rPr>
        <w:t>Hecho de la predicación (3,3)</w:t>
      </w:r>
    </w:p>
    <w:p w:rsidR="003E696D" w:rsidRPr="003E696D" w:rsidRDefault="003E696D" w:rsidP="003E696D">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3E696D">
        <w:rPr>
          <w:rFonts w:ascii="Arial" w:eastAsia="Times New Roman" w:hAnsi="Arial" w:cs="Arial"/>
          <w:color w:val="000000"/>
          <w:sz w:val="27"/>
          <w:szCs w:val="27"/>
          <w:lang w:val="es-AR" w:eastAsia="es-UY"/>
        </w:rPr>
        <w:t>Cumplimiento del dicho de Isaías (3,4-6)</w:t>
      </w:r>
    </w:p>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1.</w:t>
      </w:r>
      <w:r w:rsidRPr="003E696D">
        <w:rPr>
          <w:rFonts w:ascii="Arial" w:eastAsia="Times New Roman" w:hAnsi="Arial" w:cs="Arial"/>
          <w:color w:val="000000"/>
          <w:sz w:val="14"/>
          <w:szCs w:val="14"/>
          <w:lang w:val="es-AR" w:eastAsia="es-UY"/>
        </w:rPr>
        <w:t>    </w:t>
      </w:r>
      <w:r w:rsidRPr="003E696D">
        <w:rPr>
          <w:rFonts w:ascii="Arial" w:eastAsia="Times New Roman" w:hAnsi="Arial" w:cs="Arial"/>
          <w:color w:val="000000"/>
          <w:sz w:val="27"/>
          <w:szCs w:val="27"/>
          <w:lang w:val="es-AR" w:eastAsia="es-UY"/>
        </w:rPr>
        <w:t xml:space="preserve">La presentación cronológica recuerda el comienzo de la gran mayoría de los profetas (cf. </w:t>
      </w:r>
      <w:proofErr w:type="spellStart"/>
      <w:r w:rsidRPr="003E696D">
        <w:rPr>
          <w:rFonts w:ascii="Arial" w:eastAsia="Times New Roman" w:hAnsi="Arial" w:cs="Arial"/>
          <w:color w:val="000000"/>
          <w:sz w:val="27"/>
          <w:szCs w:val="27"/>
          <w:lang w:val="es-AR" w:eastAsia="es-UY"/>
        </w:rPr>
        <w:t>Is</w:t>
      </w:r>
      <w:proofErr w:type="spellEnd"/>
      <w:r w:rsidRPr="003E696D">
        <w:rPr>
          <w:rFonts w:ascii="Arial" w:eastAsia="Times New Roman" w:hAnsi="Arial" w:cs="Arial"/>
          <w:color w:val="000000"/>
          <w:sz w:val="27"/>
          <w:szCs w:val="27"/>
          <w:lang w:val="es-AR" w:eastAsia="es-UY"/>
        </w:rPr>
        <w:t xml:space="preserve"> 1,1; </w:t>
      </w:r>
      <w:proofErr w:type="spellStart"/>
      <w:r w:rsidRPr="003E696D">
        <w:rPr>
          <w:rFonts w:ascii="Arial" w:eastAsia="Times New Roman" w:hAnsi="Arial" w:cs="Arial"/>
          <w:color w:val="000000"/>
          <w:sz w:val="27"/>
          <w:szCs w:val="27"/>
          <w:lang w:val="es-AR" w:eastAsia="es-UY"/>
        </w:rPr>
        <w:t>Jer</w:t>
      </w:r>
      <w:proofErr w:type="spellEnd"/>
      <w:r w:rsidRPr="003E696D">
        <w:rPr>
          <w:rFonts w:ascii="Arial" w:eastAsia="Times New Roman" w:hAnsi="Arial" w:cs="Arial"/>
          <w:color w:val="000000"/>
          <w:sz w:val="27"/>
          <w:szCs w:val="27"/>
          <w:lang w:val="es-AR" w:eastAsia="es-UY"/>
        </w:rPr>
        <w:t xml:space="preserve"> 1,2; Os 1,1; Am 1,1; Mi 1,1; </w:t>
      </w:r>
      <w:proofErr w:type="spellStart"/>
      <w:r w:rsidRPr="003E696D">
        <w:rPr>
          <w:rFonts w:ascii="Arial" w:eastAsia="Times New Roman" w:hAnsi="Arial" w:cs="Arial"/>
          <w:color w:val="000000"/>
          <w:sz w:val="27"/>
          <w:szCs w:val="27"/>
          <w:lang w:val="es-AR" w:eastAsia="es-UY"/>
        </w:rPr>
        <w:t>Sof</w:t>
      </w:r>
      <w:proofErr w:type="spellEnd"/>
      <w:r w:rsidRPr="003E696D">
        <w:rPr>
          <w:rFonts w:ascii="Arial" w:eastAsia="Times New Roman" w:hAnsi="Arial" w:cs="Arial"/>
          <w:color w:val="000000"/>
          <w:sz w:val="27"/>
          <w:szCs w:val="27"/>
          <w:lang w:val="es-AR" w:eastAsia="es-UY"/>
        </w:rPr>
        <w:t xml:space="preserve"> 1,1). Es frecuente que cada libro señale los monarcas o gobiernos en el curso de los cuales la palabra de los profetas se hizo pública. Los profetas no son “palabras intemporales”. Al señalar esto, Lucas quiere claramente indicarnos que Juan ha de ubicarse en el contexto de los profetas, de allí la frase “fue dirigida la palabra de Dios a…” (cf. 1 Sam 15,10; 1 </w:t>
      </w:r>
      <w:proofErr w:type="gramStart"/>
      <w:r w:rsidRPr="003E696D">
        <w:rPr>
          <w:rFonts w:ascii="Arial" w:eastAsia="Times New Roman" w:hAnsi="Arial" w:cs="Arial"/>
          <w:color w:val="000000"/>
          <w:sz w:val="27"/>
          <w:szCs w:val="27"/>
          <w:lang w:val="es-AR" w:eastAsia="es-UY"/>
        </w:rPr>
        <w:t>Re 12,22</w:t>
      </w:r>
      <w:proofErr w:type="gramEnd"/>
      <w:r w:rsidRPr="003E696D">
        <w:rPr>
          <w:rFonts w:ascii="Arial" w:eastAsia="Times New Roman" w:hAnsi="Arial" w:cs="Arial"/>
          <w:color w:val="000000"/>
          <w:sz w:val="27"/>
          <w:szCs w:val="27"/>
          <w:lang w:val="es-AR" w:eastAsia="es-UY"/>
        </w:rPr>
        <w:t xml:space="preserve">; 13,20; </w:t>
      </w:r>
      <w:proofErr w:type="spellStart"/>
      <w:r w:rsidRPr="003E696D">
        <w:rPr>
          <w:rFonts w:ascii="Arial" w:eastAsia="Times New Roman" w:hAnsi="Arial" w:cs="Arial"/>
          <w:color w:val="000000"/>
          <w:sz w:val="27"/>
          <w:szCs w:val="27"/>
          <w:lang w:val="es-AR" w:eastAsia="es-UY"/>
        </w:rPr>
        <w:t>Jer</w:t>
      </w:r>
      <w:proofErr w:type="spellEnd"/>
      <w:r w:rsidRPr="003E696D">
        <w:rPr>
          <w:rFonts w:ascii="Arial" w:eastAsia="Times New Roman" w:hAnsi="Arial" w:cs="Arial"/>
          <w:color w:val="000000"/>
          <w:sz w:val="27"/>
          <w:szCs w:val="27"/>
          <w:lang w:val="es-AR" w:eastAsia="es-UY"/>
        </w:rPr>
        <w:t xml:space="preserve"> 1,1; </w:t>
      </w:r>
      <w:proofErr w:type="spellStart"/>
      <w:r w:rsidRPr="003E696D">
        <w:rPr>
          <w:rFonts w:ascii="Arial" w:eastAsia="Times New Roman" w:hAnsi="Arial" w:cs="Arial"/>
          <w:color w:val="000000"/>
          <w:sz w:val="27"/>
          <w:szCs w:val="27"/>
          <w:lang w:val="es-AR" w:eastAsia="es-UY"/>
        </w:rPr>
        <w:t>Jl</w:t>
      </w:r>
      <w:proofErr w:type="spellEnd"/>
      <w:r w:rsidRPr="003E696D">
        <w:rPr>
          <w:rFonts w:ascii="Arial" w:eastAsia="Times New Roman" w:hAnsi="Arial" w:cs="Arial"/>
          <w:color w:val="000000"/>
          <w:sz w:val="27"/>
          <w:szCs w:val="27"/>
          <w:lang w:val="es-AR" w:eastAsia="es-UY"/>
        </w:rPr>
        <w:t xml:space="preserve"> 1,1; Mal 1,1). En este caso se reitera que es hijo de Zacarías (cf. 1,5-25.59-80) y que le fue dirigida “en el desierto” cosa ya anunciada en 1,80. Hay que tener en cuenta que – al igual que el castellano – “desierto” no solamente es una zona árida y seca, sino también lugares despoblados (siendo que ocurre en el Jordán, obviamente hay que entenderlo en este sentido).</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2.</w:t>
      </w:r>
      <w:r w:rsidRPr="003E696D">
        <w:rPr>
          <w:rFonts w:ascii="Arial" w:eastAsia="Times New Roman" w:hAnsi="Arial" w:cs="Arial"/>
          <w:color w:val="000000"/>
          <w:sz w:val="14"/>
          <w:szCs w:val="14"/>
          <w:lang w:val="es-AR" w:eastAsia="es-UY"/>
        </w:rPr>
        <w:t>    </w:t>
      </w:r>
      <w:r w:rsidRPr="003E696D">
        <w:rPr>
          <w:rFonts w:ascii="Arial" w:eastAsia="Times New Roman" w:hAnsi="Arial" w:cs="Arial"/>
          <w:color w:val="000000"/>
          <w:sz w:val="27"/>
          <w:szCs w:val="27"/>
          <w:lang w:val="es-AR" w:eastAsia="es-UY"/>
        </w:rPr>
        <w:t xml:space="preserve">A modo sumario se nos señala que fue “por la región del Jordán proclamando un bautismo para el perdón de los pecados”. El tema del perdón de los pecados es propio de Lucas (x1 en Mt y Mc, x3 en </w:t>
      </w:r>
      <w:proofErr w:type="spellStart"/>
      <w:r w:rsidRPr="003E696D">
        <w:rPr>
          <w:rFonts w:ascii="Arial" w:eastAsia="Times New Roman" w:hAnsi="Arial" w:cs="Arial"/>
          <w:color w:val="000000"/>
          <w:sz w:val="27"/>
          <w:szCs w:val="27"/>
          <w:lang w:val="es-AR" w:eastAsia="es-UY"/>
        </w:rPr>
        <w:t>Lc</w:t>
      </w:r>
      <w:proofErr w:type="spellEnd"/>
      <w:r w:rsidRPr="003E696D">
        <w:rPr>
          <w:rFonts w:ascii="Arial" w:eastAsia="Times New Roman" w:hAnsi="Arial" w:cs="Arial"/>
          <w:color w:val="000000"/>
          <w:sz w:val="27"/>
          <w:szCs w:val="27"/>
          <w:lang w:val="es-AR" w:eastAsia="es-UY"/>
        </w:rPr>
        <w:t xml:space="preserve"> y x5 en </w:t>
      </w:r>
      <w:proofErr w:type="spellStart"/>
      <w:r w:rsidRPr="003E696D">
        <w:rPr>
          <w:rFonts w:ascii="Arial" w:eastAsia="Times New Roman" w:hAnsi="Arial" w:cs="Arial"/>
          <w:color w:val="000000"/>
          <w:sz w:val="27"/>
          <w:szCs w:val="27"/>
          <w:lang w:val="es-AR" w:eastAsia="es-UY"/>
        </w:rPr>
        <w:t>Hch</w:t>
      </w:r>
      <w:proofErr w:type="spellEnd"/>
      <w:r w:rsidRPr="003E696D">
        <w:rPr>
          <w:rFonts w:ascii="Arial" w:eastAsia="Times New Roman" w:hAnsi="Arial" w:cs="Arial"/>
          <w:color w:val="000000"/>
          <w:sz w:val="27"/>
          <w:szCs w:val="27"/>
          <w:lang w:val="es-AR" w:eastAsia="es-UY"/>
        </w:rPr>
        <w:t xml:space="preserve">). El “bautismo de conversión” sólo se encuentra en los textos referentes al Bautista (Mt 3,11; Mc 1,4 y </w:t>
      </w:r>
      <w:proofErr w:type="spellStart"/>
      <w:r w:rsidRPr="003E696D">
        <w:rPr>
          <w:rFonts w:ascii="Arial" w:eastAsia="Times New Roman" w:hAnsi="Arial" w:cs="Arial"/>
          <w:color w:val="000000"/>
          <w:sz w:val="27"/>
          <w:szCs w:val="27"/>
          <w:lang w:val="es-AR" w:eastAsia="es-UY"/>
        </w:rPr>
        <w:t>Lc</w:t>
      </w:r>
      <w:proofErr w:type="spellEnd"/>
      <w:r w:rsidRPr="003E696D">
        <w:rPr>
          <w:rFonts w:ascii="Arial" w:eastAsia="Times New Roman" w:hAnsi="Arial" w:cs="Arial"/>
          <w:color w:val="000000"/>
          <w:sz w:val="27"/>
          <w:szCs w:val="27"/>
          <w:lang w:val="es-AR" w:eastAsia="es-UY"/>
        </w:rPr>
        <w:t xml:space="preserve"> 3,3; cf. </w:t>
      </w:r>
      <w:proofErr w:type="spellStart"/>
      <w:r w:rsidRPr="003E696D">
        <w:rPr>
          <w:rFonts w:ascii="Arial" w:eastAsia="Times New Roman" w:hAnsi="Arial" w:cs="Arial"/>
          <w:color w:val="000000"/>
          <w:sz w:val="27"/>
          <w:szCs w:val="27"/>
          <w:lang w:val="es-AR" w:eastAsia="es-UY"/>
        </w:rPr>
        <w:t>Hch</w:t>
      </w:r>
      <w:proofErr w:type="spellEnd"/>
      <w:r w:rsidRPr="003E696D">
        <w:rPr>
          <w:rFonts w:ascii="Arial" w:eastAsia="Times New Roman" w:hAnsi="Arial" w:cs="Arial"/>
          <w:color w:val="000000"/>
          <w:sz w:val="27"/>
          <w:szCs w:val="27"/>
          <w:lang w:val="es-AR" w:eastAsia="es-UY"/>
        </w:rPr>
        <w:t xml:space="preserve"> 13,24; 19,4; pero </w:t>
      </w:r>
      <w:proofErr w:type="spellStart"/>
      <w:r w:rsidRPr="003E696D">
        <w:rPr>
          <w:rFonts w:ascii="Arial" w:eastAsia="Times New Roman" w:hAnsi="Arial" w:cs="Arial"/>
          <w:color w:val="000000"/>
          <w:sz w:val="27"/>
          <w:szCs w:val="27"/>
          <w:lang w:val="es-AR" w:eastAsia="es-UY"/>
        </w:rPr>
        <w:t>Hch</w:t>
      </w:r>
      <w:proofErr w:type="spellEnd"/>
      <w:r w:rsidRPr="003E696D">
        <w:rPr>
          <w:rFonts w:ascii="Arial" w:eastAsia="Times New Roman" w:hAnsi="Arial" w:cs="Arial"/>
          <w:color w:val="000000"/>
          <w:sz w:val="27"/>
          <w:szCs w:val="27"/>
          <w:lang w:val="es-AR" w:eastAsia="es-UY"/>
        </w:rPr>
        <w:t xml:space="preserve"> 2,38).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3.</w:t>
      </w:r>
      <w:r w:rsidRPr="003E696D">
        <w:rPr>
          <w:rFonts w:ascii="Arial" w:eastAsia="Times New Roman" w:hAnsi="Arial" w:cs="Arial"/>
          <w:color w:val="000000"/>
          <w:sz w:val="14"/>
          <w:szCs w:val="14"/>
          <w:lang w:val="es-AR" w:eastAsia="es-UY"/>
        </w:rPr>
        <w:t>    </w:t>
      </w:r>
      <w:r w:rsidRPr="003E696D">
        <w:rPr>
          <w:rFonts w:ascii="Arial" w:eastAsia="Times New Roman" w:hAnsi="Arial" w:cs="Arial"/>
          <w:color w:val="000000"/>
          <w:sz w:val="27"/>
          <w:szCs w:val="27"/>
          <w:lang w:val="es-AR" w:eastAsia="es-UY"/>
        </w:rPr>
        <w:t xml:space="preserve">El texto de Isaías merece ser comparado tanto en el texto hebreo como el griego y en Marcos (Mateo 3,3 – como Marcos – sólo refiere al primer </w:t>
      </w:r>
      <w:proofErr w:type="gramStart"/>
      <w:r w:rsidRPr="003E696D">
        <w:rPr>
          <w:rFonts w:ascii="Arial" w:eastAsia="Times New Roman" w:hAnsi="Arial" w:cs="Arial"/>
          <w:color w:val="000000"/>
          <w:sz w:val="27"/>
          <w:szCs w:val="27"/>
          <w:lang w:val="es-AR" w:eastAsia="es-UY"/>
        </w:rPr>
        <w:t>párrafo</w:t>
      </w:r>
      <w:proofErr w:type="gramEnd"/>
      <w:r w:rsidRPr="003E696D">
        <w:rPr>
          <w:rFonts w:ascii="Arial" w:eastAsia="Times New Roman" w:hAnsi="Arial" w:cs="Arial"/>
          <w:color w:val="000000"/>
          <w:sz w:val="27"/>
          <w:szCs w:val="27"/>
          <w:lang w:val="es-AR" w:eastAsia="es-UY"/>
        </w:rPr>
        <w:t xml:space="preserve"> aunque éste añade una referencia al “mensajero”):</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tbl>
      <w:tblPr>
        <w:tblW w:w="0" w:type="auto"/>
        <w:tblInd w:w="720" w:type="dxa"/>
        <w:tblCellMar>
          <w:left w:w="0" w:type="dxa"/>
          <w:right w:w="0" w:type="dxa"/>
        </w:tblCellMar>
        <w:tblLook w:val="04A0" w:firstRow="1" w:lastRow="0" w:firstColumn="1" w:lastColumn="0" w:noHBand="0" w:noVBand="1"/>
      </w:tblPr>
      <w:tblGrid>
        <w:gridCol w:w="1908"/>
        <w:gridCol w:w="16"/>
        <w:gridCol w:w="1907"/>
        <w:gridCol w:w="16"/>
        <w:gridCol w:w="1979"/>
        <w:gridCol w:w="16"/>
        <w:gridCol w:w="1916"/>
        <w:gridCol w:w="16"/>
      </w:tblGrid>
      <w:tr w:rsidR="003E696D" w:rsidRPr="003E696D" w:rsidTr="003E696D">
        <w:tc>
          <w:tcPr>
            <w:tcW w:w="22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696D" w:rsidRPr="003E696D" w:rsidRDefault="003E696D" w:rsidP="003E696D">
            <w:pPr>
              <w:spacing w:after="0" w:line="240" w:lineRule="auto"/>
              <w:jc w:val="both"/>
              <w:rPr>
                <w:rFonts w:ascii="Helvetica" w:eastAsia="Times New Roman" w:hAnsi="Helvetica" w:cs="Helvetica"/>
                <w:sz w:val="24"/>
                <w:szCs w:val="24"/>
                <w:lang w:val="es-UY" w:eastAsia="es-UY"/>
              </w:rPr>
            </w:pPr>
            <w:r w:rsidRPr="003E696D">
              <w:rPr>
                <w:rFonts w:ascii="Helvetica" w:eastAsia="Times New Roman" w:hAnsi="Helvetica" w:cs="Helvetica"/>
                <w:sz w:val="24"/>
                <w:szCs w:val="24"/>
                <w:lang w:val="es-UY" w:eastAsia="es-UY"/>
              </w:rPr>
              <w:t>Isaías (hebreo)</w:t>
            </w:r>
          </w:p>
        </w:tc>
        <w:tc>
          <w:tcPr>
            <w:tcW w:w="0" w:type="auto"/>
            <w:vAlign w:val="cente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96D" w:rsidRPr="003E696D" w:rsidRDefault="003E696D" w:rsidP="003E696D">
            <w:pPr>
              <w:spacing w:after="0" w:line="240" w:lineRule="auto"/>
              <w:jc w:val="both"/>
              <w:rPr>
                <w:rFonts w:ascii="Helvetica" w:eastAsia="Times New Roman" w:hAnsi="Helvetica" w:cs="Helvetica"/>
                <w:sz w:val="24"/>
                <w:szCs w:val="24"/>
                <w:lang w:val="es-UY" w:eastAsia="es-UY"/>
              </w:rPr>
            </w:pPr>
            <w:r w:rsidRPr="003E696D">
              <w:rPr>
                <w:rFonts w:ascii="Helvetica" w:eastAsia="Times New Roman" w:hAnsi="Helvetica" w:cs="Helvetica"/>
                <w:sz w:val="24"/>
                <w:szCs w:val="24"/>
                <w:lang w:val="es-UY" w:eastAsia="es-UY"/>
              </w:rPr>
              <w:t>Isaías (griego)</w:t>
            </w:r>
          </w:p>
        </w:tc>
        <w:tc>
          <w:tcPr>
            <w:tcW w:w="0" w:type="auto"/>
            <w:vAlign w:val="cente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96D" w:rsidRPr="003E696D" w:rsidRDefault="003E696D" w:rsidP="003E696D">
            <w:pPr>
              <w:spacing w:after="0" w:line="240" w:lineRule="auto"/>
              <w:jc w:val="both"/>
              <w:rPr>
                <w:rFonts w:ascii="Helvetica" w:eastAsia="Times New Roman" w:hAnsi="Helvetica" w:cs="Helvetica"/>
                <w:sz w:val="24"/>
                <w:szCs w:val="24"/>
                <w:lang w:val="es-UY" w:eastAsia="es-UY"/>
              </w:rPr>
            </w:pPr>
            <w:r w:rsidRPr="003E696D">
              <w:rPr>
                <w:rFonts w:ascii="Helvetica" w:eastAsia="Times New Roman" w:hAnsi="Helvetica" w:cs="Helvetica"/>
                <w:sz w:val="24"/>
                <w:szCs w:val="24"/>
                <w:lang w:val="es-UY" w:eastAsia="es-UY"/>
              </w:rPr>
              <w:t>Marcos 1,2-3</w:t>
            </w:r>
          </w:p>
        </w:tc>
        <w:tc>
          <w:tcPr>
            <w:tcW w:w="0" w:type="auto"/>
            <w:vAlign w:val="cente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96D" w:rsidRPr="003E696D" w:rsidRDefault="003E696D" w:rsidP="003E696D">
            <w:pPr>
              <w:spacing w:after="0" w:line="240" w:lineRule="auto"/>
              <w:jc w:val="both"/>
              <w:rPr>
                <w:rFonts w:ascii="Helvetica" w:eastAsia="Times New Roman" w:hAnsi="Helvetica" w:cs="Helvetica"/>
                <w:sz w:val="24"/>
                <w:szCs w:val="24"/>
                <w:lang w:val="es-UY" w:eastAsia="es-UY"/>
              </w:rPr>
            </w:pPr>
            <w:r w:rsidRPr="003E696D">
              <w:rPr>
                <w:rFonts w:ascii="Helvetica" w:eastAsia="Times New Roman" w:hAnsi="Helvetica" w:cs="Helvetica"/>
                <w:sz w:val="24"/>
                <w:szCs w:val="24"/>
                <w:lang w:val="es-UY" w:eastAsia="es-UY"/>
              </w:rPr>
              <w:t>Lucas 3,4-6</w:t>
            </w:r>
          </w:p>
        </w:tc>
        <w:tc>
          <w:tcPr>
            <w:tcW w:w="0" w:type="auto"/>
            <w:vAlign w:val="cente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p>
        </w:tc>
      </w:tr>
      <w:tr w:rsidR="003E696D" w:rsidRPr="003E696D" w:rsidTr="003E696D">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696D" w:rsidRPr="003E696D" w:rsidRDefault="003E696D" w:rsidP="003E696D">
            <w:pPr>
              <w:spacing w:after="0" w:line="240" w:lineRule="auto"/>
              <w:jc w:val="both"/>
              <w:rPr>
                <w:rFonts w:ascii="Helvetica" w:eastAsia="Times New Roman" w:hAnsi="Helvetica" w:cs="Helvetica"/>
                <w:sz w:val="24"/>
                <w:szCs w:val="24"/>
                <w:lang w:val="es-UY" w:eastAsia="es-UY"/>
              </w:rPr>
            </w:pPr>
            <w:r w:rsidRPr="003E696D">
              <w:rPr>
                <w:rFonts w:ascii="Helvetica" w:eastAsia="Times New Roman" w:hAnsi="Helvetica" w:cs="Helvetica"/>
                <w:sz w:val="24"/>
                <w:szCs w:val="24"/>
                <w:lang w:val="es-UY" w:eastAsia="es-UY"/>
              </w:rPr>
              <w:t xml:space="preserve">Una voz clama: «En el desierto </w:t>
            </w:r>
            <w:r w:rsidRPr="003E696D">
              <w:rPr>
                <w:rFonts w:ascii="Helvetica" w:eastAsia="Times New Roman" w:hAnsi="Helvetica" w:cs="Helvetica"/>
                <w:sz w:val="24"/>
                <w:szCs w:val="24"/>
                <w:lang w:val="es-UY" w:eastAsia="es-UY"/>
              </w:rPr>
              <w:lastRenderedPageBreak/>
              <w:t>abran camino a Yahvé, tracen en la estepa una calzada recta a nuestro Dios. Que los valles se levanten, que montes y colinas se aplanen, que lo torcido se enderece y lo escabroso se nivele; y se revelará la gloria del Señor y la verá toda carne – la boca del Señor ha hablado–.</w:t>
            </w:r>
          </w:p>
        </w:tc>
        <w:tc>
          <w:tcPr>
            <w:tcW w:w="0" w:type="auto"/>
            <w:vAlign w:val="cente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3E696D" w:rsidRPr="003E696D" w:rsidRDefault="003E696D" w:rsidP="003E696D">
            <w:pPr>
              <w:spacing w:after="0" w:line="240" w:lineRule="auto"/>
              <w:jc w:val="both"/>
              <w:rPr>
                <w:rFonts w:ascii="Helvetica" w:eastAsia="Times New Roman" w:hAnsi="Helvetica" w:cs="Helvetica"/>
                <w:sz w:val="24"/>
                <w:szCs w:val="24"/>
                <w:lang w:val="es-UY" w:eastAsia="es-UY"/>
              </w:rPr>
            </w:pPr>
            <w:r w:rsidRPr="003E696D">
              <w:rPr>
                <w:rFonts w:ascii="Helvetica" w:eastAsia="Times New Roman" w:hAnsi="Helvetica" w:cs="Helvetica"/>
                <w:sz w:val="24"/>
                <w:szCs w:val="24"/>
                <w:lang w:val="es-UY" w:eastAsia="es-UY"/>
              </w:rPr>
              <w:t xml:space="preserve">Una voz grita en el desierto </w:t>
            </w:r>
            <w:r w:rsidRPr="003E696D">
              <w:rPr>
                <w:rFonts w:ascii="Helvetica" w:eastAsia="Times New Roman" w:hAnsi="Helvetica" w:cs="Helvetica"/>
                <w:sz w:val="24"/>
                <w:szCs w:val="24"/>
                <w:lang w:val="es-UY" w:eastAsia="es-UY"/>
              </w:rPr>
              <w:lastRenderedPageBreak/>
              <w:t>preparen un camino del Señor, hagan pronto un sendero de nuestro Dios. Todo valle se llene y toda montaña y cerro se abaje y todo lo escabroso y torcido sea nivelado y verán la gloria del Señor y toda carne verá la salvación de Dios pues el Señor ha hablado.</w:t>
            </w:r>
          </w:p>
        </w:tc>
        <w:tc>
          <w:tcPr>
            <w:tcW w:w="0" w:type="auto"/>
            <w:vAlign w:val="cente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r w:rsidRPr="003E696D">
              <w:rPr>
                <w:rFonts w:ascii="Helvetica" w:eastAsia="Times New Roman" w:hAnsi="Helvetica" w:cs="Helvetica"/>
                <w:i/>
                <w:iCs/>
                <w:sz w:val="24"/>
                <w:szCs w:val="24"/>
                <w:lang w:val="es-UY" w:eastAsia="es-UY"/>
              </w:rPr>
              <w:t xml:space="preserve">Mira, envío mi mensajero </w:t>
            </w:r>
            <w:r w:rsidRPr="003E696D">
              <w:rPr>
                <w:rFonts w:ascii="Helvetica" w:eastAsia="Times New Roman" w:hAnsi="Helvetica" w:cs="Helvetica"/>
                <w:i/>
                <w:iCs/>
                <w:sz w:val="24"/>
                <w:szCs w:val="24"/>
                <w:lang w:val="es-UY" w:eastAsia="es-UY"/>
              </w:rPr>
              <w:lastRenderedPageBreak/>
              <w:t>delante de ti, el que ha de preparar tu camino.</w:t>
            </w:r>
            <w:r w:rsidRPr="003E696D">
              <w:rPr>
                <w:rFonts w:ascii="Helvetica" w:eastAsia="Times New Roman" w:hAnsi="Helvetica" w:cs="Helvetica"/>
                <w:sz w:val="24"/>
                <w:szCs w:val="24"/>
                <w:lang w:val="es-UY" w:eastAsia="es-UY"/>
              </w:rPr>
              <w:t> Voz del que clama en el desierto: Preparen el camino del Señor, enderecen sus sendas.</w:t>
            </w:r>
          </w:p>
        </w:tc>
        <w:tc>
          <w:tcPr>
            <w:tcW w:w="0" w:type="auto"/>
            <w:vAlign w:val="cente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r w:rsidRPr="003E696D">
              <w:rPr>
                <w:rFonts w:ascii="Helvetica" w:eastAsia="Times New Roman" w:hAnsi="Helvetica" w:cs="Helvetica"/>
                <w:sz w:val="24"/>
                <w:szCs w:val="24"/>
                <w:lang w:val="es-UY" w:eastAsia="es-UY"/>
              </w:rPr>
              <w:t xml:space="preserve">Voz del que clama en el </w:t>
            </w:r>
            <w:r w:rsidRPr="003E696D">
              <w:rPr>
                <w:rFonts w:ascii="Helvetica" w:eastAsia="Times New Roman" w:hAnsi="Helvetica" w:cs="Helvetica"/>
                <w:sz w:val="24"/>
                <w:szCs w:val="24"/>
                <w:lang w:val="es-UY" w:eastAsia="es-UY"/>
              </w:rPr>
              <w:lastRenderedPageBreak/>
              <w:t>desierto: Preparen el camino del Señor, enderecen sus sendas; todo barranco será rellenado, todo monte y colina será rebajado, lo tortuoso se hará recto y las asperezas serán caminos llanos. Y toda carne verá la salvación de Dios.</w:t>
            </w:r>
          </w:p>
        </w:tc>
        <w:tc>
          <w:tcPr>
            <w:tcW w:w="0" w:type="auto"/>
            <w:vAlign w:val="center"/>
            <w:hideMark/>
          </w:tcPr>
          <w:p w:rsidR="003E696D" w:rsidRPr="003E696D" w:rsidRDefault="003E696D" w:rsidP="003E696D">
            <w:pPr>
              <w:spacing w:after="0" w:line="240" w:lineRule="auto"/>
              <w:rPr>
                <w:rFonts w:ascii="Helvetica" w:eastAsia="Times New Roman" w:hAnsi="Helvetica" w:cs="Helvetica"/>
                <w:sz w:val="24"/>
                <w:szCs w:val="24"/>
                <w:lang w:val="es-UY" w:eastAsia="es-UY"/>
              </w:rPr>
            </w:pPr>
          </w:p>
        </w:tc>
      </w:tr>
    </w:tbl>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 xml:space="preserve">Lucas, que remarca mucho el tema de la “salvación” lleva hasta aquí el texto de Isaías para resaltar este aspecto, que además es universal (“toda carne”). El término no se encuentra ni en Mateo ni en Marcos, mientras que en Lucas lo encontramos x8 en </w:t>
      </w:r>
      <w:proofErr w:type="spellStart"/>
      <w:r w:rsidRPr="003E696D">
        <w:rPr>
          <w:rFonts w:ascii="Arial" w:eastAsia="Times New Roman" w:hAnsi="Arial" w:cs="Arial"/>
          <w:color w:val="000000"/>
          <w:sz w:val="27"/>
          <w:szCs w:val="27"/>
          <w:lang w:val="es-AR" w:eastAsia="es-UY"/>
        </w:rPr>
        <w:t>Lc</w:t>
      </w:r>
      <w:proofErr w:type="spellEnd"/>
      <w:r w:rsidRPr="003E696D">
        <w:rPr>
          <w:rFonts w:ascii="Arial" w:eastAsia="Times New Roman" w:hAnsi="Arial" w:cs="Arial"/>
          <w:color w:val="000000"/>
          <w:sz w:val="27"/>
          <w:szCs w:val="27"/>
          <w:lang w:val="es-AR" w:eastAsia="es-UY"/>
        </w:rPr>
        <w:t xml:space="preserve"> más x9 en </w:t>
      </w:r>
      <w:proofErr w:type="spellStart"/>
      <w:r w:rsidRPr="003E696D">
        <w:rPr>
          <w:rFonts w:ascii="Arial" w:eastAsia="Times New Roman" w:hAnsi="Arial" w:cs="Arial"/>
          <w:color w:val="000000"/>
          <w:sz w:val="27"/>
          <w:szCs w:val="27"/>
          <w:lang w:val="es-AR" w:eastAsia="es-UY"/>
        </w:rPr>
        <w:t>Hch</w:t>
      </w:r>
      <w:proofErr w:type="spellEnd"/>
      <w:r w:rsidRPr="003E696D">
        <w:rPr>
          <w:rFonts w:ascii="Arial" w:eastAsia="Times New Roman" w:hAnsi="Arial" w:cs="Arial"/>
          <w:color w:val="000000"/>
          <w:sz w:val="27"/>
          <w:szCs w:val="27"/>
          <w:lang w:val="es-AR" w:eastAsia="es-UY"/>
        </w:rPr>
        <w:t>. La voz de Juan y el bautismo de perdón harán patente ante todos los seres humanos la “salvación”. Cristo es “salvador” (2,11) lo cual ya había sido anunciado (1,69; cf. 1,47.71.77), y un profeta lo anuncia (2,30). La salvación llega allí donde Jesús es recibido (19,9). De todo esto se trata el anuncio de Juan y lo que vendrá en los próximos domingos de adviento.</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jc w:val="both"/>
        <w:rPr>
          <w:rFonts w:ascii="Arial" w:eastAsia="Times New Roman" w:hAnsi="Arial" w:cs="Arial"/>
          <w:color w:val="222222"/>
          <w:sz w:val="24"/>
          <w:szCs w:val="24"/>
          <w:lang w:val="es-AR" w:eastAsia="es-UY"/>
        </w:rPr>
      </w:pPr>
      <w:r w:rsidRPr="003E696D">
        <w:rPr>
          <w:rFonts w:ascii="Times New Roman" w:eastAsia="Times New Roman" w:hAnsi="Times New Roman" w:cs="Times New Roman"/>
          <w:color w:val="000000"/>
          <w:sz w:val="27"/>
          <w:szCs w:val="27"/>
          <w:lang w:val="es-AR" w:eastAsia="es-UY"/>
        </w:rPr>
        <w:t> </w:t>
      </w:r>
    </w:p>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AR" w:eastAsia="es-UY"/>
        </w:rPr>
      </w:pPr>
      <w:r w:rsidRPr="003E696D">
        <w:rPr>
          <w:rFonts w:ascii="Arial" w:eastAsia="Times New Roman" w:hAnsi="Arial" w:cs="Arial"/>
          <w:color w:val="000000"/>
          <w:sz w:val="27"/>
          <w:szCs w:val="27"/>
          <w:lang w:val="es-AR" w:eastAsia="es-UY"/>
        </w:rPr>
        <w:t>Foto tomada de </w:t>
      </w:r>
      <w:bookmarkStart w:id="0" w:name="_GoBack"/>
      <w:r w:rsidRPr="003E696D">
        <w:rPr>
          <w:rFonts w:ascii="Arial" w:eastAsia="Times New Roman" w:hAnsi="Arial" w:cs="Arial"/>
          <w:color w:val="222222"/>
          <w:sz w:val="24"/>
          <w:szCs w:val="24"/>
          <w:lang w:val="es-AR" w:eastAsia="es-UY"/>
        </w:rPr>
        <w:fldChar w:fldCharType="begin"/>
      </w:r>
      <w:r w:rsidRPr="003E696D">
        <w:rPr>
          <w:rFonts w:ascii="Arial" w:eastAsia="Times New Roman" w:hAnsi="Arial" w:cs="Arial"/>
          <w:color w:val="222222"/>
          <w:sz w:val="24"/>
          <w:szCs w:val="24"/>
          <w:lang w:val="es-AR" w:eastAsia="es-UY"/>
        </w:rPr>
        <w:instrText xml:space="preserve"> HYPERLINK "https://www.google.com.ar/url?sa=i&amp;rct=j&amp;q=&amp;esrc=s&amp;source=images&amp;cd=&amp;cad=rja&amp;uact=8&amp;ved=0ahUKEwjho-rF_aTJAhVCm5AKHb2-D24QjB0IBg&amp;url=http%3A%2F%2Fradialistas.net%2Farticle%2F3-una-voz-en-el-desierto%2F&amp;bvm=bv.108194040,d.Y2I&amp;psig=AFQjCNEwNkjWTLEamZQzMBuNfW0zyAW-LA&amp;ust=1448314333588923" \t "_blank" </w:instrText>
      </w:r>
      <w:r w:rsidRPr="003E696D">
        <w:rPr>
          <w:rFonts w:ascii="Arial" w:eastAsia="Times New Roman" w:hAnsi="Arial" w:cs="Arial"/>
          <w:color w:val="222222"/>
          <w:sz w:val="24"/>
          <w:szCs w:val="24"/>
          <w:lang w:val="es-AR" w:eastAsia="es-UY"/>
        </w:rPr>
        <w:fldChar w:fldCharType="separate"/>
      </w:r>
      <w:r w:rsidRPr="003E696D">
        <w:rPr>
          <w:rFonts w:ascii="Times New Roman" w:eastAsia="Times New Roman" w:hAnsi="Times New Roman" w:cs="Times New Roman"/>
          <w:color w:val="1155CC"/>
          <w:sz w:val="27"/>
          <w:szCs w:val="27"/>
          <w:u w:val="single"/>
          <w:lang w:val="es-AR" w:eastAsia="es-UY"/>
        </w:rPr>
        <w:t>radialistas.net</w:t>
      </w:r>
      <w:r w:rsidRPr="003E696D">
        <w:rPr>
          <w:rFonts w:ascii="Arial" w:eastAsia="Times New Roman" w:hAnsi="Arial" w:cs="Arial"/>
          <w:color w:val="222222"/>
          <w:sz w:val="24"/>
          <w:szCs w:val="24"/>
          <w:lang w:val="es-AR" w:eastAsia="es-UY"/>
        </w:rPr>
        <w:fldChar w:fldCharType="end"/>
      </w:r>
    </w:p>
    <w:bookmarkEnd w:id="0"/>
    <w:p w:rsidR="003E696D" w:rsidRPr="003E696D" w:rsidRDefault="003E696D" w:rsidP="003E696D">
      <w:pPr>
        <w:shd w:val="clear" w:color="auto" w:fill="FFFFFF"/>
        <w:spacing w:after="0" w:line="240" w:lineRule="auto"/>
        <w:rPr>
          <w:rFonts w:ascii="Arial" w:eastAsia="Times New Roman" w:hAnsi="Arial" w:cs="Arial"/>
          <w:color w:val="222222"/>
          <w:sz w:val="24"/>
          <w:szCs w:val="24"/>
          <w:lang w:val="es-UY" w:eastAsia="es-UY"/>
        </w:rPr>
      </w:pPr>
      <w:r w:rsidRPr="003E696D">
        <w:rPr>
          <w:rFonts w:ascii="Arial" w:eastAsia="Times New Roman" w:hAnsi="Arial" w:cs="Arial"/>
          <w:color w:val="222222"/>
          <w:sz w:val="24"/>
          <w:szCs w:val="24"/>
          <w:lang w:val="es-UY" w:eastAsia="es-UY"/>
        </w:rPr>
        <w: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23330"/>
    <w:multiLevelType w:val="multilevel"/>
    <w:tmpl w:val="03C6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6D"/>
    <w:rsid w:val="002E2F5B"/>
    <w:rsid w:val="003E69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6EFF1-FA94-4DFF-87CB-8882524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299912">
      <w:bodyDiv w:val="1"/>
      <w:marLeft w:val="0"/>
      <w:marRight w:val="0"/>
      <w:marTop w:val="0"/>
      <w:marBottom w:val="0"/>
      <w:divBdr>
        <w:top w:val="none" w:sz="0" w:space="0" w:color="auto"/>
        <w:left w:val="none" w:sz="0" w:space="0" w:color="auto"/>
        <w:bottom w:val="none" w:sz="0" w:space="0" w:color="auto"/>
        <w:right w:val="none" w:sz="0" w:space="0" w:color="auto"/>
      </w:divBdr>
      <w:divsChild>
        <w:div w:id="1000691988">
          <w:marLeft w:val="0"/>
          <w:marRight w:val="0"/>
          <w:marTop w:val="0"/>
          <w:marBottom w:val="0"/>
          <w:divBdr>
            <w:top w:val="none" w:sz="0" w:space="0" w:color="auto"/>
            <w:left w:val="none" w:sz="0" w:space="0" w:color="auto"/>
            <w:bottom w:val="none" w:sz="0" w:space="0" w:color="auto"/>
            <w:right w:val="none" w:sz="0" w:space="0" w:color="auto"/>
          </w:divBdr>
          <w:divsChild>
            <w:div w:id="1626617227">
              <w:marLeft w:val="0"/>
              <w:marRight w:val="0"/>
              <w:marTop w:val="0"/>
              <w:marBottom w:val="0"/>
              <w:divBdr>
                <w:top w:val="none" w:sz="0" w:space="0" w:color="auto"/>
                <w:left w:val="none" w:sz="0" w:space="0" w:color="auto"/>
                <w:bottom w:val="none" w:sz="0" w:space="0" w:color="auto"/>
                <w:right w:val="none" w:sz="0" w:space="0" w:color="auto"/>
              </w:divBdr>
              <w:divsChild>
                <w:div w:id="1651909283">
                  <w:marLeft w:val="0"/>
                  <w:marRight w:val="0"/>
                  <w:marTop w:val="0"/>
                  <w:marBottom w:val="0"/>
                  <w:divBdr>
                    <w:top w:val="none" w:sz="0" w:space="0" w:color="auto"/>
                    <w:left w:val="none" w:sz="0" w:space="0" w:color="auto"/>
                    <w:bottom w:val="none" w:sz="0" w:space="0" w:color="auto"/>
                    <w:right w:val="none" w:sz="0" w:space="0" w:color="auto"/>
                  </w:divBdr>
                  <w:divsChild>
                    <w:div w:id="1985163681">
                      <w:marLeft w:val="720"/>
                      <w:marRight w:val="0"/>
                      <w:marTop w:val="0"/>
                      <w:marBottom w:val="0"/>
                      <w:divBdr>
                        <w:top w:val="none" w:sz="0" w:space="0" w:color="auto"/>
                        <w:left w:val="none" w:sz="0" w:space="0" w:color="auto"/>
                        <w:bottom w:val="none" w:sz="0" w:space="0" w:color="auto"/>
                        <w:right w:val="none" w:sz="0" w:space="0" w:color="auto"/>
                      </w:divBdr>
                    </w:div>
                    <w:div w:id="324239004">
                      <w:marLeft w:val="720"/>
                      <w:marRight w:val="0"/>
                      <w:marTop w:val="0"/>
                      <w:marBottom w:val="0"/>
                      <w:divBdr>
                        <w:top w:val="none" w:sz="0" w:space="0" w:color="auto"/>
                        <w:left w:val="none" w:sz="0" w:space="0" w:color="auto"/>
                        <w:bottom w:val="none" w:sz="0" w:space="0" w:color="auto"/>
                        <w:right w:val="none" w:sz="0" w:space="0" w:color="auto"/>
                      </w:divBdr>
                    </w:div>
                    <w:div w:id="1476876314">
                      <w:marLeft w:val="720"/>
                      <w:marRight w:val="0"/>
                      <w:marTop w:val="0"/>
                      <w:marBottom w:val="0"/>
                      <w:divBdr>
                        <w:top w:val="none" w:sz="0" w:space="0" w:color="auto"/>
                        <w:left w:val="none" w:sz="0" w:space="0" w:color="auto"/>
                        <w:bottom w:val="none" w:sz="0" w:space="0" w:color="auto"/>
                        <w:right w:val="none" w:sz="0" w:space="0" w:color="auto"/>
                      </w:divBdr>
                    </w:div>
                    <w:div w:id="123474882">
                      <w:marLeft w:val="720"/>
                      <w:marRight w:val="0"/>
                      <w:marTop w:val="0"/>
                      <w:marBottom w:val="0"/>
                      <w:divBdr>
                        <w:top w:val="none" w:sz="0" w:space="0" w:color="auto"/>
                        <w:left w:val="none" w:sz="0" w:space="0" w:color="auto"/>
                        <w:bottom w:val="none" w:sz="0" w:space="0" w:color="auto"/>
                        <w:right w:val="none" w:sz="0" w:space="0" w:color="auto"/>
                      </w:divBdr>
                    </w:div>
                    <w:div w:id="2133479036">
                      <w:marLeft w:val="720"/>
                      <w:marRight w:val="0"/>
                      <w:marTop w:val="0"/>
                      <w:marBottom w:val="0"/>
                      <w:divBdr>
                        <w:top w:val="none" w:sz="0" w:space="0" w:color="auto"/>
                        <w:left w:val="none" w:sz="0" w:space="0" w:color="auto"/>
                        <w:bottom w:val="none" w:sz="0" w:space="0" w:color="auto"/>
                        <w:right w:val="none" w:sz="0" w:space="0" w:color="auto"/>
                      </w:divBdr>
                    </w:div>
                    <w:div w:id="484514086">
                      <w:marLeft w:val="720"/>
                      <w:marRight w:val="0"/>
                      <w:marTop w:val="0"/>
                      <w:marBottom w:val="0"/>
                      <w:divBdr>
                        <w:top w:val="none" w:sz="0" w:space="0" w:color="auto"/>
                        <w:left w:val="none" w:sz="0" w:space="0" w:color="auto"/>
                        <w:bottom w:val="none" w:sz="0" w:space="0" w:color="auto"/>
                        <w:right w:val="none" w:sz="0" w:space="0" w:color="auto"/>
                      </w:divBdr>
                    </w:div>
                    <w:div w:id="1430810109">
                      <w:marLeft w:val="0"/>
                      <w:marRight w:val="0"/>
                      <w:marTop w:val="0"/>
                      <w:marBottom w:val="0"/>
                      <w:divBdr>
                        <w:top w:val="none" w:sz="0" w:space="0" w:color="auto"/>
                        <w:left w:val="none" w:sz="0" w:space="0" w:color="auto"/>
                        <w:bottom w:val="none" w:sz="0" w:space="0" w:color="auto"/>
                        <w:right w:val="none" w:sz="0" w:space="0" w:color="auto"/>
                      </w:divBdr>
                    </w:div>
                    <w:div w:id="1018702961">
                      <w:marLeft w:val="0"/>
                      <w:marRight w:val="0"/>
                      <w:marTop w:val="0"/>
                      <w:marBottom w:val="0"/>
                      <w:divBdr>
                        <w:top w:val="none" w:sz="0" w:space="0" w:color="auto"/>
                        <w:left w:val="none" w:sz="0" w:space="0" w:color="auto"/>
                        <w:bottom w:val="none" w:sz="0" w:space="0" w:color="auto"/>
                        <w:right w:val="none" w:sz="0" w:space="0" w:color="auto"/>
                      </w:divBdr>
                    </w:div>
                    <w:div w:id="1263953871">
                      <w:marLeft w:val="720"/>
                      <w:marRight w:val="0"/>
                      <w:marTop w:val="0"/>
                      <w:marBottom w:val="0"/>
                      <w:divBdr>
                        <w:top w:val="none" w:sz="0" w:space="0" w:color="auto"/>
                        <w:left w:val="none" w:sz="0" w:space="0" w:color="auto"/>
                        <w:bottom w:val="none" w:sz="0" w:space="0" w:color="auto"/>
                        <w:right w:val="none" w:sz="0" w:space="0" w:color="auto"/>
                      </w:divBdr>
                    </w:div>
                    <w:div w:id="322199799">
                      <w:marLeft w:val="720"/>
                      <w:marRight w:val="0"/>
                      <w:marTop w:val="0"/>
                      <w:marBottom w:val="0"/>
                      <w:divBdr>
                        <w:top w:val="none" w:sz="0" w:space="0" w:color="auto"/>
                        <w:left w:val="none" w:sz="0" w:space="0" w:color="auto"/>
                        <w:bottom w:val="none" w:sz="0" w:space="0" w:color="auto"/>
                        <w:right w:val="none" w:sz="0" w:space="0" w:color="auto"/>
                      </w:divBdr>
                    </w:div>
                    <w:div w:id="115027870">
                      <w:marLeft w:val="720"/>
                      <w:marRight w:val="0"/>
                      <w:marTop w:val="0"/>
                      <w:marBottom w:val="0"/>
                      <w:divBdr>
                        <w:top w:val="none" w:sz="0" w:space="0" w:color="auto"/>
                        <w:left w:val="none" w:sz="0" w:space="0" w:color="auto"/>
                        <w:bottom w:val="none" w:sz="0" w:space="0" w:color="auto"/>
                        <w:right w:val="none" w:sz="0" w:space="0" w:color="auto"/>
                      </w:divBdr>
                    </w:div>
                    <w:div w:id="11548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3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2018-12-05T15:50:00Z</dcterms:created>
  <dcterms:modified xsi:type="dcterms:W3CDTF">2018-12-05T15:51:00Z</dcterms:modified>
</cp:coreProperties>
</file>