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53" w:rsidRPr="00861753" w:rsidRDefault="00861753" w:rsidP="00861753">
      <w:pPr>
        <w:spacing w:after="15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</w:pPr>
      <w:bookmarkStart w:id="0" w:name="_GoBack"/>
      <w:r w:rsidRPr="00861753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A estupidez social </w:t>
      </w:r>
      <w:proofErr w:type="gramStart"/>
      <w:r w:rsidRPr="00861753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e</w:t>
      </w:r>
      <w:proofErr w:type="gramEnd"/>
      <w:r w:rsidRPr="00861753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ambiental condena toda </w:t>
      </w:r>
      <w:proofErr w:type="spellStart"/>
      <w:r w:rsidRPr="00861753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a</w:t>
      </w:r>
      <w:proofErr w:type="spellEnd"/>
      <w:r w:rsidRPr="00861753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 xml:space="preserve"> vida: Eduardo Gudynas</w:t>
      </w:r>
    </w:p>
    <w:bookmarkEnd w:id="0"/>
    <w:p w:rsidR="00861753" w:rsidRPr="00861753" w:rsidRDefault="00861753" w:rsidP="00861753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861753">
        <w:rPr>
          <w:rFonts w:ascii="Segoe UI" w:eastAsia="Times New Roman" w:hAnsi="Segoe UI" w:cs="Segoe UI"/>
          <w:noProof/>
          <w:color w:val="696969"/>
          <w:sz w:val="21"/>
          <w:szCs w:val="21"/>
          <w:lang w:val="es-UY" w:eastAsia="es-UY"/>
        </w:rPr>
        <w:drawing>
          <wp:inline distT="0" distB="0" distL="0" distR="0" wp14:anchorId="6F0C57B5" wp14:editId="020DF993">
            <wp:extent cx="228600" cy="228600"/>
            <wp:effectExtent l="0" t="0" r="0" b="0"/>
            <wp:docPr id="1" name="Imagen 1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753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 Leonardo </w:t>
      </w:r>
      <w:proofErr w:type="spellStart"/>
      <w:r w:rsidRPr="00861753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Boff</w:t>
      </w:r>
      <w:proofErr w:type="spellEnd"/>
    </w:p>
    <w:p w:rsidR="00861753" w:rsidRPr="00861753" w:rsidRDefault="00861753" w:rsidP="00861753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Arial" w:eastAsia="Times New Roman" w:hAnsi="Arial" w:cs="Arial"/>
          <w:color w:val="353535"/>
          <w:sz w:val="15"/>
          <w:szCs w:val="15"/>
          <w:lang w:val="es-UY" w:eastAsia="es-UY"/>
        </w:rPr>
        <w:t>Anúncios</w:t>
      </w:r>
      <w:proofErr w:type="spellEnd"/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Eduardo Gudynas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</w:t>
      </w:r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uruguaio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é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dos grandes ecólogos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mundiais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Está entre os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primeiros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formular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ecologia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proofErr w:type="gram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social.Este</w:t>
      </w:r>
      <w:proofErr w:type="spellEnd"/>
      <w:proofErr w:type="gram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artigo é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balanço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2018 sobre os dramas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ecologicosocias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que se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aproximam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se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mudarmos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relação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Mãe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Terra -tema central da encíclica do Papa Francisco “sobre o cuidado da Casa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– e para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natureza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geral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Bem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afirmou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maiores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cosmólogos vivos 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grande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ecogoista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 xml:space="preserve">Brian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>Swimme</w:t>
      </w:r>
      <w:proofErr w:type="spellEnd"/>
      <w:proofErr w:type="gram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:”Os</w:t>
      </w:r>
      <w:proofErr w:type="gram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poderes determinantes 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nossas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formas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culturais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manifestam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preocupação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mínima pela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catastrófica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diante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nós.O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remédio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seria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golpe que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significaria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escolha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entre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morte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 abandono 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nosso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modo  vicioso 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viver.O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golpe que nos aguarda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simplesmente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humano; é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golpe dos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biossistemas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Terra. O golpe,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verdade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, seria da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própria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Terra”(</w:t>
      </w:r>
      <w:proofErr w:type="spellStart"/>
      <w:proofErr w:type="gram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The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universe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story,1999,292).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advertência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Swimme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é grave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pois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atual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Presidente e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alguns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ministros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prova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que Gudynas constata: a estupidez social e ambiental que pode levar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só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o Brasil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inteira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humanidade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alto risco e de </w:t>
      </w:r>
      <w:proofErr w:type="spellStart"/>
      <w:proofErr w:type="gram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proporções</w:t>
      </w:r>
      <w:proofErr w:type="spell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 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imponderáveis</w:t>
      </w:r>
      <w:proofErr w:type="spellEnd"/>
      <w:proofErr w:type="gramEnd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LBoff</w:t>
      </w:r>
      <w:proofErr w:type="spellEnd"/>
    </w:p>
    <w:p w:rsidR="00861753" w:rsidRPr="00861753" w:rsidRDefault="00861753" w:rsidP="0086175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***********************************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A estupidez social </w:t>
      </w:r>
      <w:proofErr w:type="gram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ambiental condena toda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vida: Eduardo Gudynas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Revista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ihu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on-line   08/01/2019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 artigo a seguir </w:t>
      </w:r>
      <w:hyperlink r:id="rId6" w:history="1">
        <w:r w:rsidRPr="00861753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val="es-UY" w:eastAsia="es-UY"/>
          </w:rPr>
          <w:t>Eduardo Gudynas</w:t>
        </w:r>
      </w:hyperlink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faz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balanço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2018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reflexão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continental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mundial, em parte recordando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teoria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crítica de Frankfurt.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Gudynas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é analista no Centro Latino Americano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Social (CLAES),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Montevidéu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texto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publicado por </w:t>
      </w:r>
      <w:hyperlink r:id="rId7" w:history="1">
        <w:r w:rsidRPr="00861753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val="es-UY" w:eastAsia="es-UY"/>
          </w:rPr>
          <w:t>www.ambiental.net</w:t>
        </w:r>
      </w:hyperlink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 26-12-2018,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enviado para o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IHU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pelo autor.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tradução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de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Graziela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Wolfart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Eis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o artigo.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circunstâncias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parece que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some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ficamos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presos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estagnação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onde “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tudo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que vive está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condenação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dura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advertência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século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escreveram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Max Horkheimer 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hyperlink r:id="rId8" w:history="1">
        <w:r w:rsidRPr="00861753">
          <w:rPr>
            <w:rFonts w:ascii="Times New Roman" w:eastAsia="Times New Roman" w:hAnsi="Times New Roman" w:cs="Times New Roman"/>
            <w:b/>
            <w:bCs/>
            <w:color w:val="0A89C0"/>
            <w:sz w:val="27"/>
            <w:szCs w:val="27"/>
            <w:u w:val="single"/>
            <w:lang w:val="es-UY" w:eastAsia="es-UY"/>
          </w:rPr>
          <w:t>Theodor Adorno</w:t>
        </w:r>
      </w:hyperlink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últimas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linhas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Dialética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do 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lastRenderedPageBreak/>
        <w:t>Iluminismo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” (1). No contexto da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segunda guerra mundial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revelação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holocausto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filósofos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alertaram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humanidade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abraçou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ciência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razão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contrário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aspirações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caminhava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até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barbárie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destruição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Os aspectos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centrais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persistem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merecem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analisados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finalizar o ano de 2018. Somos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testemunhas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"http://www.ihu.unisinos.br/78-noticias/572869-a-atual-trajetoria-de-colapso-socioambiental-e-incontestavel-analise-de-luiz-marques-ifch-unicamp"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crise</w:t>
      </w:r>
      <w:proofErr w:type="spellEnd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 xml:space="preserve"> social e ambiental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em todas as escalas, desde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planetária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passando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continental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chegando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cada país. A </w:t>
      </w:r>
      <w:hyperlink r:id="rId9" w:history="1">
        <w:r w:rsidRPr="00861753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val="es-UY" w:eastAsia="es-UY"/>
          </w:rPr>
          <w:t>pobreza está de volta</w:t>
        </w:r>
      </w:hyperlink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em cada esquina, e pode ser vista claramente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grandes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cidades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(2). Estamos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atravessados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fratura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cultural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faz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lado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vezes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compreender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castelhano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lado. Comemos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alimentos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cheios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de química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bebemos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águas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vezes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contaminadas, e respiramos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ar tóxico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Estamos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imersos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mar de impactos,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uns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pequenos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maiores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quase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todos persistentes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repetidos.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dramática que parece que 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hoje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jovens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podem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perder anos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vida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devido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contaminação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(3). A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riqueza ecológica </w:t>
      </w:r>
      <w:proofErr w:type="gram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latino-americana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desaparece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olhos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; calcula-se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perda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aproximada de 89%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populações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espécies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América Latina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últimas cinco décadas, o que é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pior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registro para todo o planeta (4).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comunidades campesinas e indígenas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estas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degradações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particularmente dolorosas,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localizadas no centro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articulação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sociedade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natureza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sofrem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simultaneamente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problemas.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Nenhuma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destas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desconhecidas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Tudo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analisado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medido, experimentado, contabilizado </w:t>
      </w:r>
      <w:proofErr w:type="spellStart"/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spellEnd"/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descrito. Sabemos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Está explicado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castelhano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inglês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idiomas;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milhares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artigos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vídeos. Cada semana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somam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"http://www.ihu.unisinos.br/78-noticias/583566-ipcc-defende-mudancas-sem-precedentes-para-limitar-aquecimento-global-a-1-5-c"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novos</w:t>
      </w:r>
      <w:proofErr w:type="spellEnd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relatórios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reafirmam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gravidade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social e ambiental. Mas toda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acumulação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informação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científica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alertas 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organizações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especializam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nesses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temas,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continuam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insuficientes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incapazes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mudança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substantiva nos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civilização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É difícil sustentar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circunstâncias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congelamento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análise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Horkheimer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Adorno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estava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enquadrado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estupidez. Recordemos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palavra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alude,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castelhano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notável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compreender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coisas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justamente o que acontece.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Apesar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ter toda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evidência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mãos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severíssimas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consequências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que está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acontecendo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governos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as empresas e boa parte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sociedade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parecem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compreender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como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temessem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que 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rodeia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persistem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manter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estilos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de vida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reproduzem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"http://www.ihu.unisinos.br/entrevistas/552037-antropoceno-ou-mudamos-nosso-estilo-de-vida-ou-vamos-sucumbir-entrevista-especial-com-wagner-costa-ribeiro"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deterioração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 xml:space="preserve">Este componente da 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pode ser negado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graças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delírios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observamos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Donald Trump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nos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Estados Unidos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dizendo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coisas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a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"http://www.ihu.unisinos.br/78-noticias/584057-trump-e-os-negacionistas-da-mudanca-climatica"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mudança</w:t>
      </w:r>
      <w:proofErr w:type="spellEnd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 xml:space="preserve"> climática </w:t>
      </w:r>
      <w:proofErr w:type="spellStart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 xml:space="preserve"> existe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é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invenção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chineses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continua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evidente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declarações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 </w:t>
      </w:r>
      <w:hyperlink r:id="rId10" w:history="1">
        <w:r w:rsidRPr="00861753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val="es-UY" w:eastAsia="es-UY"/>
          </w:rPr>
          <w:t xml:space="preserve">Jair </w:t>
        </w:r>
        <w:proofErr w:type="spellStart"/>
        <w:r w:rsidRPr="00861753">
          <w:rPr>
            <w:rFonts w:ascii="Times New Roman" w:eastAsia="Times New Roman" w:hAnsi="Times New Roman" w:cs="Times New Roman"/>
            <w:color w:val="0A89C0"/>
            <w:sz w:val="27"/>
            <w:szCs w:val="27"/>
            <w:u w:val="single"/>
            <w:lang w:val="es-UY" w:eastAsia="es-UY"/>
          </w:rPr>
          <w:t>Bolsonaro</w:t>
        </w:r>
        <w:proofErr w:type="spellEnd"/>
      </w:hyperlink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membros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equipe no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Brasil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sinceros,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exemplos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tolices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praticamente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todos os países, onde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possível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encontrar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declarações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infelizes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presidentes, ministros,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empresários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acadêmicos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desnudam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ignorância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os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problemas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ambientais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crise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social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Neles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mistura a 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ignorância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tampouco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raro que a mentira que busca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vantagem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disfarçada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tolice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modo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dissimula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Navegamos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estranha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condição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onde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milhões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que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divertem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ver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estúpido, se os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Trumps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Bolsonaros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em cada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países.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Enquanto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crise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avança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pausa. Denunciamos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festejamos o estúpido,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ele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ficamos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imóveis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medida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nós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fazemos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papel de bobo. Por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coloquem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vídeos 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besteiras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 </w:t>
      </w:r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Facebook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encaminhem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amigos no </w:t>
      </w:r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WhatsApp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nada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garante solucionar os problemas,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está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servindo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evitar votar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estúpido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próxima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eleição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imobilidade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 os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problemas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sociais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ambientais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continuam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acumulando. Diferente 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avaliações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econômicas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início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próximo ano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implica reiniciar 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zero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indicadores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contabilidade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mas, por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exemplo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 o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"http://www.ihu.unisinos.br/78-noticias/574594-o-crescente-desmatamento-do-planeta-e-o-mito-da-transicao-florestal"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desmatamento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ano se soma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passados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os atrasos educativos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agregados entre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desta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maneira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 cada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impacto social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ambiental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se acumula sobre os anteriores. Como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tantos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acumulação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aproxima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séculos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discussão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científica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agora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aponta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possibilidade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colapso ecológico em escala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planetária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futuro próximo (5).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justificam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falas de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Horkheimer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Adorno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de que tanta estupidez termina em condenar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tudo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que está vivo.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É evidente que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vizinho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esquina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ser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especialista em políticas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vizinha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próxima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quadra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 </w:t>
      </w:r>
      <w:proofErr w:type="spellStart"/>
      <w:r w:rsidRPr="00861753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expert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conservação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biodiversidade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Todos eles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maneira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casos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confiam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exista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liderança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política para enfrentar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temas.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Nesse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esquema ideal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políticos, como legisladores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ministros,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promover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mudanças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políticas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gestão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articular-se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saberes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acadêmicos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o mundo empresarial.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Devemos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aceitar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estrutura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funciona por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diversos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fatores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deixar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reconhecer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derrota da política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vários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países (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de tipo diferente,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possivelmente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casos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extremos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finalizar 2018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encontrem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sobretudo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"http://www.ihu.unisinos.br/78-noticias/578292-nicaragua-o-que-se-tem-no-governo-hoje-e-a-traicao-politica-do-sandinismo-entrevista-com-fabio-regio-bento"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Nicarágua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hyperlink r:id="rId11" w:history="1">
        <w:r w:rsidRPr="00861753">
          <w:rPr>
            <w:rFonts w:ascii="Times New Roman" w:eastAsia="Times New Roman" w:hAnsi="Times New Roman" w:cs="Times New Roman"/>
            <w:b/>
            <w:bCs/>
            <w:color w:val="0A89C0"/>
            <w:sz w:val="27"/>
            <w:szCs w:val="27"/>
            <w:u w:val="single"/>
            <w:lang w:val="es-UY" w:eastAsia="es-UY"/>
          </w:rPr>
          <w:t>Venezuela</w:t>
        </w:r>
        <w:proofErr w:type="spellEnd"/>
      </w:hyperlink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).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 estupidez em entender a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problemática socioambiental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assola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só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políticos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profissionais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boa parte do empresariado e inclusive a 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 xml:space="preserve">academia. Estamos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sistêmica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estar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disseminada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termina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arrastando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quase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todos. Inclusive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aparenta ser inteligente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sagaz pode terminar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conflitos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políticos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levam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resoluções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erradas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gestão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governamental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como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alertava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Rick Lewis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 editor da revista “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Filosofia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Agora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(6). Inclusive onde realmente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prevalecem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os tolos,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serão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aproveitados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que sobre eles se enfoque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atenção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enquanto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têm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nada de estúpidos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controlam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economia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 política escondidos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penumbras.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estupidez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contribuiu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giro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converteu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razão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antirrazão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para seguir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lógica de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Horkheimer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Adorno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que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tempos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descreviam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alto pelo poder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fascista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enquanto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o resto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adaptar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qualquer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custo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injustiça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sobreviver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poderá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argumentar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diagnóstico da dupla de filósofos era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adequado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imerso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guerra mundial, 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seria de todo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aplicável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à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atualidade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Mas vale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pena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perguntar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contexto é realmente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diferente do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aconteceu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neste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jovem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século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XXI.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paralisia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estupidez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sistêmica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combina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significado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palavra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“estúpido”,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pouco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antigo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que invoca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ficar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aturdido,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paralisado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2018 é encerrado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atordoamento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generalizado em múltiplos campos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temas; o último deles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ocorreu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encontro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governamental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mudança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climática, onde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conseguiu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nenhum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acordo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concreto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efetivo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contrário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repetiu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 tipo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bobagens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dúvida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resistências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conflitos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 eles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têm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enorme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importância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 </w:t>
      </w: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salvaguardar comunidades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naturezas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São,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exemplos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alternativas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possíveis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Mas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apesar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deles,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neste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ano como nos anteriores,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situação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agravou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pouco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Se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somam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às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circunstâncias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já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possível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retorno, como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ocorre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assassinato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jovens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bairros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populares, o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begin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instrText xml:space="preserve"> HYPERLINK "http://www.ihu.unisinos.br/78-noticias/581860-o-mercurio-nas-veias-da-amazonia" </w:instrTex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separate"/>
      </w:r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>mercúrio</w:t>
      </w:r>
      <w:proofErr w:type="spellEnd"/>
      <w:r w:rsidRPr="00861753">
        <w:rPr>
          <w:rFonts w:ascii="Times New Roman" w:eastAsia="Times New Roman" w:hAnsi="Times New Roman" w:cs="Times New Roman"/>
          <w:color w:val="0A89C0"/>
          <w:sz w:val="27"/>
          <w:szCs w:val="27"/>
          <w:u w:val="single"/>
          <w:lang w:val="es-UY" w:eastAsia="es-UY"/>
        </w:rPr>
        <w:t xml:space="preserve"> acumulado</w:t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fldChar w:fldCharType="end"/>
      </w: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no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corpo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crianças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amazônicas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extinção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 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espécie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selva tropical.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existe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reparação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compensação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remediação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possível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natureza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a dos humanos,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podem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 separadas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Quando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morre</w:t>
      </w:r>
      <w:proofErr w:type="spellEnd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Natureza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 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também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morre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parte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essência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humanos. Estamos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aturdidos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somos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tolos que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nos damos conta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disso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É tempo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reagir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Notas: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Dialética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iluminismo, M. Horkheimer y T.W. Adorno, Sudamericana, Buenos Aires, (1944) 1987.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pobreza em número absoluto de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latino-americanos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crescendo desde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mínimo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recente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2014,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168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milhões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pessoas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187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milhões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2017; em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porcentagem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população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passou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28,5% a 30,7% no mesmo período; Panorama Social da América Latina 2017, CEPAL, Santiago.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lastRenderedPageBreak/>
        <w:t xml:space="preserve">Air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pollution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reduces global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life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expectancy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by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nearly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two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years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20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novembro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2018, Phys.org,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Calculado para 1040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populações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689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espécies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(mamíferos, aves,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anfíbios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repteis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peixes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); é o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pior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indicador em todo o mundo; </w:t>
      </w:r>
      <w:proofErr w:type="gram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Living</w:t>
      </w:r>
      <w:proofErr w:type="gram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planet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report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2018: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aiming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higher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Zoological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Society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London y WWF,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Gland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Por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exemplo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Trajectories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of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the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Earth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system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the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Anthropocene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W.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Steffen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colab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Proceedings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National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Academy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Sciences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115 (33): 8252-8259.</w:t>
      </w:r>
    </w:p>
    <w:p w:rsidR="00861753" w:rsidRPr="00861753" w:rsidRDefault="00861753" w:rsidP="00861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The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world’s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biggest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problem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is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u w:val="single"/>
          <w:lang w:val="es-UY" w:eastAsia="es-UY"/>
        </w:rPr>
        <w:t>stupidity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R. Lewis,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Telegraph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15 de </w:t>
      </w:r>
      <w:proofErr w:type="spellStart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dezembro</w:t>
      </w:r>
      <w:proofErr w:type="spellEnd"/>
      <w:r w:rsidRPr="00861753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2011</w:t>
      </w:r>
    </w:p>
    <w:p w:rsidR="00861753" w:rsidRPr="00861753" w:rsidRDefault="00861753" w:rsidP="0086175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861753">
        <w:rPr>
          <w:rFonts w:ascii="Times New Roman" w:eastAsia="Times New Roman" w:hAnsi="Times New Roman" w:cs="Times New Roman"/>
          <w:noProof/>
          <w:color w:val="353535"/>
          <w:sz w:val="27"/>
          <w:szCs w:val="27"/>
          <w:lang w:val="es-UY" w:eastAsia="es-UY"/>
        </w:rPr>
        <w:drawing>
          <wp:inline distT="0" distB="0" distL="0" distR="0" wp14:anchorId="478DA54D" wp14:editId="3B4A982E">
            <wp:extent cx="4889500" cy="3069519"/>
            <wp:effectExtent l="0" t="0" r="6350" b="0"/>
            <wp:docPr id="2" name="Imagen 2" descr="https://leonardoboff.files.wordpress.com/2019/01/terra-dcwiaindyk.jpg?w=600&amp;h=37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onardoboff.files.wordpress.com/2019/01/terra-dcwiaindyk.jpg?w=600&amp;h=37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88" cy="30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06A4D"/>
    <w:multiLevelType w:val="multilevel"/>
    <w:tmpl w:val="A97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53"/>
    <w:rsid w:val="002E2F5B"/>
    <w:rsid w:val="008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6AB3-2349-436C-B28A-00D0F06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6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ihu.unisinos.br/images/stories/cadernos/ideias/172cadernosihuideias.pdf&amp;sa=U&amp;ved=0ahUKEwik67bFvtzfAhXIxpAKHUjVB44QFggKMAI&amp;client=internal-uds-cse&amp;cx=001663938647112038785:048jb5ntigg&amp;usg=AOvVaw38xm0-Mk8Lrrz-hFnz_wj-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mbiental.net/" TargetMode="External"/><Relationship Id="rId12" Type="http://schemas.openxmlformats.org/officeDocument/2006/relationships/hyperlink" Target="https://leonardoboff.files.wordpress.com/2019/01/terra-dcwiaindy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576866" TargetMode="External"/><Relationship Id="rId11" Type="http://schemas.openxmlformats.org/officeDocument/2006/relationships/hyperlink" Target="http://www.ihu.unisinos.br/159-noticias/entrevistas/582321-a-venezuela-chegou-ao-fundo-do-poco-e-preciso-de-uma-democracia-real-entrevista-especial-com-pedro-trig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ihu.unisinos.br/78-noticias/583738-planos-de-bolsonaro-para-o-meio-ambiente-deixam-entidades-em-alerta&amp;sa=U&amp;ved=0ahUKEwju_ILXv9zfAhWJE5AKHThABxQQFggLMAI&amp;client=internal-uds-cse&amp;cx=001663938647112038785:048jb5ntigg&amp;usg=AOvVaw2ZvTkXMTVNqiugD1eGctN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78-noticias/576882-cresce-a-pobreza-na-america-latina-e-no-bras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2019-01-10T17:06:00Z</dcterms:created>
  <dcterms:modified xsi:type="dcterms:W3CDTF">2019-01-10T17:07:00Z</dcterms:modified>
</cp:coreProperties>
</file>