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br/>
        <w:t xml:space="preserve">O elefante de Wittgenstein. A </w:t>
      </w:r>
      <w:proofErr w:type="spellStart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>questão</w:t>
      </w:r>
      <w:proofErr w:type="spellEnd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 xml:space="preserve"> do </w:t>
      </w:r>
      <w:proofErr w:type="spellStart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>conhecimento</w:t>
      </w:r>
      <w:proofErr w:type="spellEnd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 xml:space="preserve"> nos </w:t>
      </w:r>
      <w:proofErr w:type="spellStart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>dias</w:t>
      </w:r>
      <w:proofErr w:type="spellEnd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>hoje</w:t>
      </w:r>
      <w:proofErr w:type="spellEnd"/>
      <w:r w:rsidRPr="001E4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Eduardo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Hoornaert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Certa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vez,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discutir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questões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filosóficas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colega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gabinete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Universidade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Cambridge,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Inglaterra, Ludwig Wittgenstein,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conhecida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impetuosidade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gritou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: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elefante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sala’.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ele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indicar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interlocutor,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parecia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enxergava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óbvio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imagem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elefante me parece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apropriada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passar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olhar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crítico pelos vastos campos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cognição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civilização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ocidental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Desde 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primeiros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esboços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Mesopotâmia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impressão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 que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próprio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processo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civilizador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impede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elefantes de Wittgenstein, principalmente o elefante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escravidão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Grécia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clássica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que 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lega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filosofia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escravidão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onipresente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mas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invisível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Dizem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os historiadores que,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Atenas em tempo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Péricles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V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), cinco mil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cidadãos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vivem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sustentados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mil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número aproximativo,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acerca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existe registro escrito. No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Liceu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Atenas (fundado por Aristóteles no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século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IV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 difícil se imaginar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vai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-e-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incessante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‘pedagogos’,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trazem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levam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crianças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jovens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famílias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boas para participar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exercícios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educativos. Pelo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pátio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referido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Liceu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homens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mulheres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cruzam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 preparar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mesas, servir comidas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bebidas,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limpar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chão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latrinas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estudantes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atenção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próprio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Mestre Aristóteles,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dedica apenas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linhas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‘Política’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cito textualmente):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servidores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fazem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compete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fazer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bom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andamento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Liceu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satisfação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natureza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mandar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outros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obedecer. Os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servi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ex natura’ (servos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natureza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 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úteis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digo,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já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temos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nos conformar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natureza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dispensam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reflexões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filosóficas’.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outras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palavras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Aristóteles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deixa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colossal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elefante de Wittgenstein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perambular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tranquilamente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território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Séculos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depois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o teólogo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cristão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Agostinho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V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dC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pensa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diferente. Ele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mostra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triste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os destinos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humanidade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pecadora,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damnada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’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herdeira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‘pecado original’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Eva. Mas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parece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afetado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pelo fato que,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guarnição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militar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costeira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romana,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sediada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 Hipona, onde ele é bispo,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despacham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rotineiramente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grupos de africanos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algemados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destino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mercados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existentes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Itália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O teólogo </w:t>
      </w: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lastRenderedPageBreak/>
        <w:t xml:space="preserve">lamenta o ‘inferno’ dos pecadores, mas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parece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ouvir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os lamentos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sussurros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africanos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serem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embarcados para o inferno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escravidão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romana.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mestre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cristão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repete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basicamente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argumentação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Aristóteles,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só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atribui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escravidão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pecado, o pecado de Cam. Comentando os versículos 21 a 25 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livro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9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Gênesis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Agostinho explica que Cam,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filho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‘etíope’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negro) de Noé,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trata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desnudo e embriagado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baixo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lona,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devido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respeito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Este,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acordar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ouvir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relato, condena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peremptoriamente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Cam e todos 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descendentes: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Maldito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Canaã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 </w:t>
      </w: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filho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Cam)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ele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escravo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seus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irmãos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Assim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carruagem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tempos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vai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invariavelmente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acompanhada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pelo lento e pesado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elefante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invisível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Wittgenstein, como 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lembra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escritor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português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José Saramago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Ensaio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Cegueira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’ (1995):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mas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De modo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ainda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premente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no conto ‘A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roupa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nova do Rei’, o escritor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dinamarquês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Hans Christian Andersen (1837) narra que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alfaiate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confeccionar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nova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roupa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‘nunca vista’, para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adverte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: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só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os inteligentes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conseguirão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nova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roupa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Rei’.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Assim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este pode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passear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pelado pelas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ruas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ninguém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diga nada.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Só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criança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grita: ‘o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está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’.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permanência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elefante de Wittgenstein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cultura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ocidental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levanta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questão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filosófica. Como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chega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evidência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?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pergunta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toca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pontos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fundamentais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filosofia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epistemologia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Enfim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modo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chegamos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conhecer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algo? Como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estrutura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conhecimento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cognição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)?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resposta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secular, dada pela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filosofia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conhecemos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direta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cinco sentidos,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indireta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por falas, escritas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imagens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diretas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físicas,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geram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diretamente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evidência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melhor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adquirir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conhecimento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consiste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observação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atenta das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coisas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cinco sentidos.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E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indiretas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falas, escritas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imagens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? Em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condições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geram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evidências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? Aristóteles,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‘Ética’,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afirmar que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verdade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consiste em considerar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aquilo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é’ (id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quod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est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deixa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observar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consideração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implica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imperativo ético: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sempre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aquilo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é’ me agrada, está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conformidade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meus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interesses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Daí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complicação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Aqui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estamos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diante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questão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 cima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os filósofos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debruçam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desde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séculos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costumam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entrar </w:t>
      </w: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lastRenderedPageBreak/>
        <w:t xml:space="preserve">imperativos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éticos,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embora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comumente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revestidos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moralidade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como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exemplo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interesses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vantagens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financeiras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luta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pelo poder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exercício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poder,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obediência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ordens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dadas,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compromissos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vida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já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assumidos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opção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por modelos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autoritários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simplesmente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acomodação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situações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injustas existentes.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dificuldade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consiste no fato que,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maioria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casos,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discursos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apresentam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sendo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designativos,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pretendem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expressar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coisas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efetivamente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engodo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poucos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parecem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perceber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Discursos aparentemente designativos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podem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ocultar o que se pretende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efetivamente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emitir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ordem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expressar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desejo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exortação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sentimento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intuição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imaginação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sonho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projeto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cálculo, etc. São discursos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revelam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mas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escondem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contêm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intencionalidades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confessas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procuram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exercer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domínio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sobre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mentes humanas,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finalidade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fazer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passar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determinados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posicionamentos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formar consensos,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enfim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enganar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 difícil constatar que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maioria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discursos,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hoje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emitidos por poderes políticos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econômicos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serve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justificar imperativos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éticos.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cria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situação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dramática, que todos e todas podemos observar diariamente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contatos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vizinhos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acabam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metendo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labirinto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palavras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intricado,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encontram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saída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parecem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aquelas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moscas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voam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para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dentro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garrafa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aberta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A boca da garrafa está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aberta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saída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Mas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encontram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confusas e desorientadas,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desacostumadas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refletir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costumam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desde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muito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entregar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inteligência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‘Jornal Nacional’ da TV Globo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às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manchetes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revista Veja.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modo mal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escapam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bombardeio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diário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Fake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News,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hoje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toma conta dos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noticiários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situação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o sociólogo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polonês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Zygmunt Bauman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qualifica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‘líquida’.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verdade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só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notícias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Fico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pensando: como é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tema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complexidade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cognitiva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ficou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por tanto tempo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fora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cogitações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eminentes filósofos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clássicos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tradição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ocidental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como Aristóteles e Agostinho, que – como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escrevi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acima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–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conseguem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enxergar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elefante de Wittgenstein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passear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territórios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? Como é e que eles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alertam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devido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vigor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diante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perigos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cognição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pervertida? Mesmo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muitos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filósofos modernos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parecem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omissos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nesse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ponto,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dar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impressão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confiar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’.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contempla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atual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cenário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universo cognitivo, verifica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lastRenderedPageBreak/>
        <w:t xml:space="preserve">espanto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facilmente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deixam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prender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redes de discursos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enganosos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Como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já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dizia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Maquiavelli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costumam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ficar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indefesas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(ele fala até em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disponíveis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’)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diante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enunciados emanados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fontes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lhes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parecem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confiáveis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Voltaire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ainda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acrescentou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: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mentez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mentez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toujours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en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restera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toujours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quelque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chose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’ (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mintam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mintam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sempre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algo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há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ficar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). E Goebbels, ministro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governo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nazista,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completou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: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mentira repetida mil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vezes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torna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verdade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’.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val="en-US"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Afinal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tivemos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esperar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revolução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linguística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século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XX para ver aparecer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geração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filósofos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disposta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encarar de frente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questão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cognitiva e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propor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a premunir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pessoas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contra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palavras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enganosas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esclarecer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perversidade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determinados usos 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linguagem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precaver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diante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palavras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pretensamente designativas.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é por acaso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dos analistas políticos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argutos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seja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Noam Chomsky,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linguista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r w:rsidRPr="001E4EBE">
        <w:rPr>
          <w:rFonts w:ascii="Helvetica" w:eastAsia="Times New Roman" w:hAnsi="Helvetica" w:cs="Helvetica"/>
          <w:color w:val="333333"/>
          <w:sz w:val="28"/>
          <w:szCs w:val="28"/>
          <w:lang w:val="en-US" w:eastAsia="es-UY"/>
        </w:rPr>
        <w:t>Nem falo em Slavoj Zizek, Bakhtin, Ricoeur, Bourdieu e outros.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Esses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filósofos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linguistas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propõem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exercício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diário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o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limpar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cabeça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Ninguém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engane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, a ‘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Fake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News’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veio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para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ficar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se desenvolver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sempre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pois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repousa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sobre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tecnologia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 pleno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desenvolvimento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que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ainda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revelou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todas as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potencialidades. Vivemos em sociedades cada vez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mais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‘informáticas’, onde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só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enormes conglomerados informativos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derramam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sobre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nós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diariamente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fluxo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ininterrupto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mas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onde 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twitter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permite que cada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(a)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nós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emita, por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sua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vez,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informações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afirmações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bel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prazer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única defesa reside 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cérebro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, como nos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lembra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Mao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Tse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Tung: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Que os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pássaros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façam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ninhos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nas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árvores</w:t>
      </w:r>
      <w:proofErr w:type="spellEnd"/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Você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pode impedir.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Mas que eles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façam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ninhos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em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seu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cabelo</w:t>
      </w:r>
      <w:proofErr w:type="spellEnd"/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Isso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>você</w:t>
      </w:r>
      <w:proofErr w:type="spellEnd"/>
      <w:r w:rsidRPr="001E4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es-UY"/>
        </w:rPr>
        <w:t xml:space="preserve"> pode impedir.</w:t>
      </w: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</w:p>
    <w:p w:rsidR="001E4EBE" w:rsidRPr="001E4EBE" w:rsidRDefault="001E4EBE" w:rsidP="001E4EBE">
      <w:pPr>
        <w:shd w:val="clear" w:color="auto" w:fill="FAFAFA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Em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outras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palavras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: somos convidados a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praticar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um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exercício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contínuo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diário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de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domínio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inteligente sobre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nosso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próprio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pensamento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. E no Brasil 2019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não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faltam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oportunidades para tanto: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elas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são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 xml:space="preserve"> </w:t>
      </w:r>
      <w:proofErr w:type="spellStart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diárias</w:t>
      </w:r>
      <w:proofErr w:type="spellEnd"/>
      <w:r w:rsidRPr="001E4EBE">
        <w:rPr>
          <w:rFonts w:ascii="Helvetica" w:eastAsia="Times New Roman" w:hAnsi="Helvetica" w:cs="Helvetica"/>
          <w:color w:val="333333"/>
          <w:sz w:val="28"/>
          <w:szCs w:val="28"/>
          <w:lang w:eastAsia="es-UY"/>
        </w:rPr>
        <w:t>!</w:t>
      </w:r>
    </w:p>
    <w:p w:rsidR="00776688" w:rsidRDefault="001E4EBE">
      <w:bookmarkStart w:id="0" w:name="_GoBack"/>
      <w:bookmarkEnd w:id="0"/>
    </w:p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E"/>
    <w:rsid w:val="001E4EBE"/>
    <w:rsid w:val="003B1F72"/>
    <w:rsid w:val="004C0745"/>
    <w:rsid w:val="00544EF4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F751-A151-43CE-912E-1CBBBA0A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2019-01-14T23:02:00Z</dcterms:created>
  <dcterms:modified xsi:type="dcterms:W3CDTF">2019-01-14T23:03:00Z</dcterms:modified>
</cp:coreProperties>
</file>