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0F0" w:rsidRPr="000810F0" w:rsidRDefault="000810F0" w:rsidP="000810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Invisibilizar es poder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b/>
          <w:bCs/>
          <w:color w:val="000000"/>
          <w:sz w:val="24"/>
          <w:szCs w:val="24"/>
          <w:lang w:val="es-UY" w:eastAsia="es-UY"/>
        </w:rPr>
        <w:t>-o mirando un elefante-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Eduardo de la Serna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bookmarkStart w:id="0" w:name="_GoBack"/>
      <w:r>
        <w:rPr>
          <w:noProof/>
        </w:rPr>
        <w:drawing>
          <wp:inline distT="0" distB="0" distL="0" distR="0" wp14:anchorId="5D40F067" wp14:editId="5D780475">
            <wp:extent cx="3699944" cy="2266950"/>
            <wp:effectExtent l="0" t="0" r="0" b="0"/>
            <wp:docPr id="2" name="Imagen 2" descr="https://3.bp.blogspot.com/-Unn6RPA70zI/XGWJmmOMvCI/AAAAAAAABhE/Bsc8nnLrjW4cgAN5H1uoYtr0odKEKo8CACLcBGAs/s1600/Ojos%2Btapad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3.bp.blogspot.com/-Unn6RPA70zI/XGWJmmOMvCI/AAAAAAAABhE/Bsc8nnLrjW4cgAN5H1uoYtr0odKEKo8CACLcBGAs/s1600/Ojos%2Btapado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212" cy="2268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810F0" w:rsidRPr="000810F0" w:rsidRDefault="000810F0" w:rsidP="000810F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i/>
          <w:iCs/>
          <w:color w:val="000000"/>
          <w:sz w:val="20"/>
          <w:szCs w:val="20"/>
          <w:lang w:val="es-UY" w:eastAsia="es-UY"/>
        </w:rPr>
        <w:t>Nada hay encubierto que no se descubra, nada oculto que no se divulgue. Porque lo que digan de noche se escuchará en pleno día; lo que digan al oído en el sótano se proclamará desde las azoteas</w:t>
      </w:r>
      <w:r w:rsidRPr="000810F0">
        <w:rPr>
          <w:rFonts w:ascii="Arial" w:eastAsia="Times New Roman" w:hAnsi="Arial" w:cs="Arial"/>
          <w:color w:val="000000"/>
          <w:sz w:val="20"/>
          <w:szCs w:val="20"/>
          <w:lang w:val="es-UY" w:eastAsia="es-UY"/>
        </w:rPr>
        <w:t>. (Lucas 12,2-3)</w:t>
      </w:r>
    </w:p>
    <w:p w:rsidR="000810F0" w:rsidRPr="000810F0" w:rsidRDefault="000810F0" w:rsidP="00081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En las celebraciones de ayer, conmemorando el martirio del cura Pancho Soares (+13 de febrero 1976), un tema que resonó muchas veces fue el de la “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invisibilización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”. Y, mirando su caso, y otros muchos más caí en la cuenta </w:t>
      </w:r>
      <w:proofErr w:type="gram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que</w:t>
      </w:r>
      <w:proofErr w:type="gram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“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invisibilizar es poder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 Y, para comenzar, quisiera mirar sin demasiada hondura, pero sí a modo ilustrativo, algunos casos: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Sin duda alguna, el “Patriarcalismo” es ejercicio abusivo e injusto del poder.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Un abusador le dirá a la víctima que “debe guardar silencio” (= invisibilizar el hecho), sea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por que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“esto es un secreto entre nosotros”, porque “si tu papá se entera se pondría muy mal”, o más violento aún, “si alguien se entera ¡ya vas a ver!”. Ese silencio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invisibilizador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es el poder del victimario.</w:t>
      </w:r>
    </w:p>
    <w:p w:rsidR="000810F0" w:rsidRPr="000810F0" w:rsidRDefault="000810F0" w:rsidP="000810F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La cobardía, indiferencia o insensibilidad frente al dolor del otro o la otra, el “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 xml:space="preserve">no te </w:t>
      </w:r>
      <w:proofErr w:type="spellStart"/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metás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”, invisibiliza la situación. Escuchar los ruidos de la violencia en “la casa de al lado” y no tomar alguna medida, invisibiliza, y ese silencio da más poder al violento que puede obrar a su antojo ya que nadie hablará. A lo sumo, “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algo habrá hecho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</w:t>
      </w:r>
    </w:p>
    <w:p w:rsidR="000810F0" w:rsidRPr="000810F0" w:rsidRDefault="000810F0" w:rsidP="000810F0">
      <w:pPr>
        <w:numPr>
          <w:ilvl w:val="0"/>
          <w:numId w:val="1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El mismo lenguaje patriarcal invisibiliza. El uso del masculino cuando se trata de un colectivo hace desaparecer a las mujeres, y en un “ellos” en la historia quedan en penumbras y en olvido </w:t>
      </w:r>
      <w:proofErr w:type="gram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las miles</w:t>
      </w:r>
      <w:proofErr w:type="gram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de mujeres que hicieron historia, que transformaron, o revolucionaron nuestro pasado y presente. Valgan estos a modo de ejemplo, y que podrían multiplicarse.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lastRenderedPageBreak/>
        <w:t>En la política también “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invisibilizar es poder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 Y, para ello, contar con la ayuda o complicidad de los encargados de visibilizar (como el poder judicial -así, con minúscula- o los Medios de Comunicación) resulta sumamente oportuno. Y vayan también unos ejemplos: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Invisibilizar hechos de corrupción del actual gobierno (sea mostrando “otra carta”, 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nada por acá, nada por allá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) hace que nadie se entere, por ejemplo, de los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Panama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Papers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de las cuentas en el exterior, los negocios desde el poder, sea el Correo, los parques eólicos, las empresas aéreas, autopistas, etc. Nadie se entera, y “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aquí no ha pasado nada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”. Y C5N que se calle, o desaparezca.</w:t>
      </w:r>
    </w:p>
    <w:p w:rsidR="000810F0" w:rsidRPr="000810F0" w:rsidRDefault="000810F0" w:rsidP="000810F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No informar de los sucesos que implican a un fiscal y a una causa encuadernada por días, hasta tener tiempo para armar una (absurda) estrategia. Si nadie se entera, pues… no ocurrió.</w:t>
      </w:r>
    </w:p>
    <w:p w:rsidR="000810F0" w:rsidRPr="000810F0" w:rsidRDefault="000810F0" w:rsidP="000810F0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Mostrar todo por un lado para que muchas cosas pasen por detrás de la mirada, es también un modo de invisibilizar (</w:t>
      </w:r>
      <w:proofErr w:type="spellStart"/>
      <w:proofErr w:type="gram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dis-traer</w:t>
      </w:r>
      <w:proofErr w:type="spellEnd"/>
      <w:proofErr w:type="gram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); y mientras se distribuyen una, dos… y cien noticias falsas (ahora se debe decir </w:t>
      </w:r>
      <w:proofErr w:type="spellStart"/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fake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 </w:t>
      </w:r>
      <w:proofErr w:type="spellStart"/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news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) nadie presta atención a los aportantes truchos o la negativa de cerrar paritarias con los docentes, por ejemplo. Y la carita sonriente y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exangelical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de la gobernadora queda en gateras para futuros usos, o arrastrar algunos votitos. Y podría seguirse con más y más ejemplos.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En la Iglesia, lamentablemente, somos expertos en invisibilizar (no aludiré al caso aberrante de los abusos, que no lo ignoro, y al que me referí más arriba). Y me quiero detener, también, en unos pocos ejemplos que pretenden ilustrar y servir para pensar.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En una presentación – hace unos años – sobre un libro acerca de Pancho Soares, una cosa que llamó la atención es que quien fuera obispo de su diócesis, ahora emérito y luchador incansable en favor de la impunidad (=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invisibilización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) de genocidas, no podía salir del libreto: “</w:t>
      </w:r>
      <w:r w:rsidRPr="000810F0">
        <w:rPr>
          <w:rFonts w:ascii="Arial" w:eastAsia="Times New Roman" w:hAnsi="Arial" w:cs="Arial"/>
          <w:i/>
          <w:iCs/>
          <w:color w:val="000000"/>
          <w:sz w:val="24"/>
          <w:szCs w:val="24"/>
          <w:lang w:val="es-UY" w:eastAsia="es-UY"/>
        </w:rPr>
        <w:t>murió Pancho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”. No importaba que lo hubieran llamado en la casilla donde vivía en horas de la madrugada, lo hubieran baleado, a él y a su hermano, y muerto en el acto. No importaba: “murió”. Nada de “lo mataron”, “¡murió!”. Nada de pensar, analizar, discernir. Nada: “murió”. Murió tanto, pero tanto, que una vez muerto terminó en fosa común. Así desaparece su memoria (desaparecido = invisibilizado, por cierto). Tanto desaparece y se invisibiliza que en un importante (y cuasi oficial) libro sobre la historia de la diócesis de San Isidro, al mirar la parroquia “Nuestra Señora de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Carupá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”, de su fundación pasa, súbitamente a los curas posteriores al 76. Invisibilizar es poder.</w:t>
      </w:r>
    </w:p>
    <w:p w:rsidR="000810F0" w:rsidRPr="000810F0" w:rsidRDefault="000810F0" w:rsidP="000810F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Otro modo habitual de invisibilizar es la domesticación. Hay un famoso dicho que comienza con una pregunta: ¿cómo disimular (= invisibilizar) un elefante en la Avenida 9 de Julio? Y la respuesta es: poniendo mil elefantes. ¿Cómo disimular la santidad revolucionaria de Romero, o el cura Brochero? Hablando de lo bien que hacían lo que se supone que cualquier cura haría: rezar, ser misionero, tener caridad pastoral, amar a Jesús y la Virgen… Mil elefantes. Y, así, la novedad 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lastRenderedPageBreak/>
        <w:t>subversiva de sus vidas y palabras queda disimulada en la ancha avenida del clero.</w:t>
      </w:r>
    </w:p>
    <w:p w:rsidR="000810F0" w:rsidRPr="000810F0" w:rsidRDefault="000810F0" w:rsidP="000810F0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Se invisibiliza también, como en las noticias mentirosas, cuando se engaña, o miente (Angelelli murió en un accidente, manejaba mal; o, lo mataron en una guerra porque apoyaba a bandas terroristas). La mentira, apta para ser creída por perezosos espirituales, logra que nadie se pregunte por la novedad, lo evangélicamente subversivo, que fue la vida de Angelelli (y – debo decir – “odio” poner adjetivos para no suscitar miedos temerosos, tipo opción “preferencial” por los pobres, o pobres “de espíritu”, o, en este caso subversión “evangélica”; pero en este caso lo hice expresamente ante la acusación a Angelelli de alentar a los subversivos, como si el Evangelio no fuera plenamente subversivo y busque subvertir este mundo para proponer “el reino de Dios” en el que todos, todas y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todes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niños, pobres y leprosos, extranjeros y despreciados sociales sean tratados y vistos como verdaderos hermanos). Volviendo, creo que la mentira (que todavía hoy repiten incluso algunos curas y obispos) invisibiliza la vida y la santidad, la novedad y la osadía profética de Angelelli y sus compañeros mártires.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Invisibilizar es poder, no lo dudo. ¿Y cómo hacer? Hay varias cosas que permiten visibilizar y, a partir de ahí, quitar poder (aunque no debemos descansar en esto… precisamente porque tienen poder saben muy bien transformar una “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visibilización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” rápidamente en otra cosa disimulándola o cambiándola de foco, es decir, volviendo a invisibilizarla. Por ejemplo, ya que no podemos invisibilizar la santidad de Romero, pues se lo canoniza, y, en seguida, se lo domestica).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Creo que el primer paso es, sin duda, la “memoria”. Tener memoria y hacer memoria ayuda a tener ante nuestros ojos el pasado. Tenerlo bien visible. La memoria de los 30.000, de Pancho y Angelelli, de Romero y de las víctimas del neoliberalismo genocida, de las mujeres y los y las y les niños, niñas y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niñes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víctimas del patriarcado… Visibilizarlo, aunque a veces canse, aunque a veces se exagere (aunque a veces, para tapar un elefante nos pongan mil… será cuestión – y que los ecologistas me perdonen la metáfora – de pintarlo de violeta, para que no se pierda en la manada).  </w:t>
      </w:r>
    </w:p>
    <w:p w:rsidR="000810F0" w:rsidRPr="000810F0" w:rsidRDefault="000810F0" w:rsidP="000810F0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Otro paso es levantar carteles y monumentos, museos y piquetes, signos que revelen que aquí “pasó y pasa” algo (o alguien). La Iglesia, teóricamente, es experta en esto: memoria, sacramentos, signos, arte, museos; no estaría mal recuperar la memoria y que lo invisible sea puesto a la luz. Libros y cantos, folletos y paredes que hablen pueden lograr que alguien, o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alguienes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escuchen. No está mal para empezar.</w:t>
      </w:r>
    </w:p>
    <w:p w:rsidR="000810F0" w:rsidRPr="000810F0" w:rsidRDefault="000810F0" w:rsidP="000810F0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Y levantar las banderas; banderas y cuadros (y personajes históricos en billetes animalizados). Y, a veces, hacer cosas que no se esperan, que sorprenden, que no son “comunes” suele servir para abrir los ojos, para sorprender, para preguntarse.</w:t>
      </w:r>
    </w:p>
    <w:p w:rsidR="000810F0" w:rsidRPr="000810F0" w:rsidRDefault="000810F0" w:rsidP="000810F0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14"/>
          <w:szCs w:val="14"/>
          <w:lang w:val="es-UY" w:eastAsia="es-UY"/>
        </w:rPr>
        <w:t>         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Nos llenarán de elefantes (“todos los políticos son nefastos”), nos domesticarán a los profetas, nos negarán (invisibilizar) nuestros derechos: “les hicieron creer que podían…” Bajar cuadros puede servir para “visibilizar” que “son asesinos”, o para tapar la historia de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donde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 xml:space="preserve"> </w:t>
      </w: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lastRenderedPageBreak/>
        <w:t xml:space="preserve">venimos y a dónde queremos ir. Podemos dejarnos conducir por los poderosos </w:t>
      </w:r>
      <w:proofErr w:type="spellStart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invisibilizadores</w:t>
      </w:r>
      <w:proofErr w:type="spellEnd"/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, o ser “artífices de nuestro propio destino”. No depende de ellos, sino de nosotros. Aunque cueste.</w:t>
      </w:r>
    </w:p>
    <w:p w:rsidR="000810F0" w:rsidRPr="000810F0" w:rsidRDefault="000810F0" w:rsidP="00081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Times New Roman" w:eastAsia="Times New Roman" w:hAnsi="Times New Roman" w:cs="Times New Roman"/>
          <w:color w:val="000000"/>
          <w:sz w:val="27"/>
          <w:szCs w:val="27"/>
          <w:lang w:val="es-UY" w:eastAsia="es-UY"/>
        </w:rPr>
        <w:t> </w:t>
      </w:r>
    </w:p>
    <w:p w:rsidR="000810F0" w:rsidRPr="000810F0" w:rsidRDefault="000810F0" w:rsidP="000810F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UY" w:eastAsia="es-UY"/>
        </w:rPr>
      </w:pPr>
      <w:r w:rsidRPr="000810F0">
        <w:rPr>
          <w:rFonts w:ascii="Arial" w:eastAsia="Times New Roman" w:hAnsi="Arial" w:cs="Arial"/>
          <w:color w:val="000000"/>
          <w:sz w:val="24"/>
          <w:szCs w:val="24"/>
          <w:lang w:val="es-UY" w:eastAsia="es-UY"/>
        </w:rPr>
        <w:t>Foto tomada DE </w:t>
      </w:r>
      <w:hyperlink r:id="rId6" w:tgtFrame="_blank" w:history="1">
        <w:r w:rsidRPr="000810F0">
          <w:rPr>
            <w:rFonts w:ascii="Arial" w:eastAsia="Times New Roman" w:hAnsi="Arial" w:cs="Arial"/>
            <w:color w:val="1155CC"/>
            <w:sz w:val="24"/>
            <w:szCs w:val="24"/>
            <w:u w:val="single"/>
            <w:lang w:val="es-UY" w:eastAsia="es-UY"/>
          </w:rPr>
          <w:t>https://efaeblog.wordpress.com/2016/11/14/457/</w:t>
        </w:r>
      </w:hyperlink>
    </w:p>
    <w:p w:rsidR="002E2F5B" w:rsidRDefault="002E2F5B"/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31BB7"/>
    <w:multiLevelType w:val="multilevel"/>
    <w:tmpl w:val="E5824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40F02"/>
    <w:multiLevelType w:val="multilevel"/>
    <w:tmpl w:val="D862E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4814DEB"/>
    <w:multiLevelType w:val="multilevel"/>
    <w:tmpl w:val="EB74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5BF580C"/>
    <w:multiLevelType w:val="multilevel"/>
    <w:tmpl w:val="15C43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0F0"/>
    <w:rsid w:val="000810F0"/>
    <w:rsid w:val="002E2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7A4312-74F1-4689-8324-A4CD864E8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6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faeblog.wordpress.com/2016/11/14/45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7092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2019-02-14T15:35:00Z</dcterms:created>
  <dcterms:modified xsi:type="dcterms:W3CDTF">2019-02-14T15:37:00Z</dcterms:modified>
</cp:coreProperties>
</file>