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D15" w:rsidRPr="00F64D15" w:rsidRDefault="00F64D15" w:rsidP="00F64D1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222222"/>
          <w:sz w:val="36"/>
          <w:szCs w:val="36"/>
          <w:lang w:val="es-UY" w:eastAsia="es-UY"/>
        </w:rPr>
      </w:pPr>
      <w:r w:rsidRPr="00F64D15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El poder detrás del poder, y sus </w:t>
      </w:r>
      <w:proofErr w:type="spellStart"/>
      <w:r w:rsidRPr="00F64D15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es-UY" w:eastAsia="es-UY"/>
        </w:rPr>
        <w:t>macrionetas</w:t>
      </w:r>
      <w:proofErr w:type="spellEnd"/>
    </w:p>
    <w:p w:rsidR="00F64D15" w:rsidRPr="00F64D15" w:rsidRDefault="00F64D15" w:rsidP="00F64D1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Eduardo de la Serna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>
        <w:rPr>
          <w:noProof/>
        </w:rPr>
        <w:drawing>
          <wp:inline distT="0" distB="0" distL="0" distR="0" wp14:anchorId="1FC3656D" wp14:editId="4339F9A0">
            <wp:extent cx="2146300" cy="2293701"/>
            <wp:effectExtent l="0" t="0" r="6350" b="0"/>
            <wp:docPr id="1" name="Imagen 1" descr="https://4.bp.blogspot.com/-GZSHQqjlViM/XHh4sWAmjeI/AAAAAAAABiw/6g2g6FItiQoielfnZPp8-KivXknIKT0IwCLcBGAs/s1600/marionet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GZSHQqjlViM/XHh4sWAmjeI/AAAAAAAABiw/6g2g6FItiQoielfnZPp8-KivXknIKT0IwCLcBGAs/s1600/marionet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388" cy="230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4D15" w:rsidRPr="00F64D15" w:rsidRDefault="00F64D15" w:rsidP="00F64D1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¿Hace falta decir que hay un “poder detrás del poder”? ¿Decir que quienes aparecen no son los que manejan los hilos?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Y ponerle nombre al poder no es fácil. Hay nombres, sobrenombres, seudónimos que “algo dicen”, pero que siempre es más lo que esconden. Y más allá de los rostros, tantas veces no expuestos (“no se olviden de Cabezas”) siempre es fácil decir “el diablo”, “el padrino”, “la mafia” … y serán verdad en parte, pero solo en parte.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Y, para peor, hay mucho poder que tiene por encima más poder. Sabemos historias de quienes se han “creído vivos” y están “nadando con los peces”, otros conocen sus límites y ejercen poder sobre impotentes, sabiéndose </w:t>
      </w:r>
      <w:proofErr w:type="spellStart"/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micropotentes</w:t>
      </w:r>
      <w:proofErr w:type="spellEnd"/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su vez ante otros. ¿Y cómo hacer ante el poder que maneja nuestros propios hilos? Podemos resignarnos y cerrar los ojos musitando un </w:t>
      </w:r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 xml:space="preserve">“¡si </w:t>
      </w:r>
      <w:proofErr w:type="spellStart"/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bwuana</w:t>
      </w:r>
      <w:proofErr w:type="spellEnd"/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!”</w:t>
      </w: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por ejemplo. Hay varios autores que han expresado las diferentes lógicas de la resistencia. Se suele hablar, esquematizando bastante, de cuatro posiciones en referencia al discurso político ante el poder: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F64D15" w:rsidRPr="00F64D15" w:rsidRDefault="00F64D15" w:rsidP="00F64D1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el discurso público externamente conformista</w:t>
      </w:r>
    </w:p>
    <w:p w:rsidR="00F64D15" w:rsidRPr="00F64D15" w:rsidRDefault="00F64D15" w:rsidP="00F64D1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el discurso oculto resistente</w:t>
      </w:r>
    </w:p>
    <w:p w:rsidR="00F64D15" w:rsidRPr="00F64D15" w:rsidRDefault="00F64D15" w:rsidP="00F64D1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el discurso público resistente, pero camuflado</w:t>
      </w:r>
    </w:p>
    <w:p w:rsidR="00F64D15" w:rsidRPr="00F64D15" w:rsidRDefault="00F64D15" w:rsidP="00F64D1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el discurso público abiertamente resistente</w:t>
      </w:r>
    </w:p>
    <w:p w:rsidR="00F64D15" w:rsidRPr="00F64D15" w:rsidRDefault="00F64D15" w:rsidP="00F64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Todos conocemos ejemplos de todos estos. Y sus consecuencias, ventajas, desventajas, conveniencias. Todos podemos pensar hasta dónde llega la dignidad y hasta donde ceder, o hasta donde el instinto de supervivencia o subsistencia. Y muchas veces creeremos que con slogans podremos enfrentar el poder: “</w:t>
      </w:r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no pasarán</w:t>
      </w: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”, “</w:t>
      </w:r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el pueblo unido, jamás será vencido</w:t>
      </w: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”, </w:t>
      </w:r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“todos unidos triunfaremos”</w:t>
      </w: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(dichos que encierran algo de cierto pero que no bastan… y la historia miles de veces lo ha demostrado).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lastRenderedPageBreak/>
        <w:t>Los que creemos que la resistencia nos constituye en la fidelidad al Evangelio y al pueblo, allí donde deben estar puestos nuestros oídos, podemos saber prudencial u osadamente hasta donde hablar, decir, callar, pensar. Pero, y acá el punto, al menos es importante visibilizar, racionalizar, conceptualizar, poner nombres, palabras, rostros al poder que nos oprime. Al menos para saber de dónde viene la vida y de dónde no. De dónde solo es cabe esperar abuso, violencia e injusticia.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El poder no necesariamente es negativo. Evangélicamente el poder puede ser visto como servicio. Pero no está mal mirar a quienes tienen poder, para estar seguros </w:t>
      </w:r>
      <w:proofErr w:type="gramStart"/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que</w:t>
      </w:r>
      <w:proofErr w:type="gramEnd"/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sirvan y no “se sirvan” de los que les son confiados. La vida, el bienestar, la felicidad, la paz de los pobres son </w:t>
      </w:r>
      <w:proofErr w:type="gramStart"/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el test</w:t>
      </w:r>
      <w:proofErr w:type="gramEnd"/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los poderosos. Test en el cual, debemos reconocerlo, muchísimas veces son reprobados.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F64D15" w:rsidRPr="00F64D15" w:rsidRDefault="00F64D15" w:rsidP="00F64D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Claro que, y no lo ignoramos, muchos con poder y que quieren servir a sus pueblos, deben también hacer frente a quienes son más poderosos aún que ellos (y que, si le son desagradables o rebeldes, procurarán cuestionarlos, degradarlos, atacarlos con todos los estamentos de poder a su alcance, como el mediático y el judicial y el económico, por ejemplo). Sean </w:t>
      </w:r>
      <w:proofErr w:type="gramStart"/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estos instituciones</w:t>
      </w:r>
      <w:proofErr w:type="gramEnd"/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corporaciones, estados... Casi todo “patrón” tiene a su vez patrones y quienes le son “clientes”. Sólo los patrones-de-todos-los-patrones (cuyos nombres desconocemos, cuyos rostros ignoramos, aunque algunos vislumbremos) no han de rendir cuentas a nadie, salvo a su conciencia (que suele ser muda, ciega y sorda). Pero, en ese caso, quienes ejerzan poder, podrán también ellos ser resistentes ante los que son más poderosos, o ser sus marionetas. Hay quien “</w:t>
      </w:r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maneja los piolines de la marioneta universal</w:t>
      </w: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 y “</w:t>
      </w:r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ha marcado las barajas y recibe siempre la mejor</w:t>
      </w: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”. Pero del otro lado, puede haber resistentes rebeldes, en favor de su pueblo, quienes mucho, o poco pelean o luchan en favor de “los suyos”, o podrán ser simplemente “</w:t>
      </w:r>
      <w:proofErr w:type="spellStart"/>
      <w:r w:rsidRPr="00F64D1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Macrionetas</w:t>
      </w:r>
      <w:proofErr w:type="spellEnd"/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 de los más-poderosos. Y nos toca reconocerlos, para que nuestra vida no dependa en todo de ellos, y podamos nosotros manejar algunos hilos (el voto, por ejemplo).</w:t>
      </w:r>
    </w:p>
    <w:p w:rsidR="00F64D15" w:rsidRPr="00F64D15" w:rsidRDefault="00F64D15" w:rsidP="00F64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--</w:t>
      </w:r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Publicado por Blog de Eduardo en </w:t>
      </w:r>
      <w:hyperlink r:id="rId6" w:tgtFrame="_blank" w:history="1">
        <w:r w:rsidRPr="00F64D15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2º Blog de Eduardo de la Serna</w:t>
        </w:r>
      </w:hyperlink>
      <w:r w:rsidRPr="00F64D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el 2/28/2019 09:14:00 p.m.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6571"/>
    <w:multiLevelType w:val="multilevel"/>
    <w:tmpl w:val="ED7C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15"/>
    <w:rsid w:val="002E2F5B"/>
    <w:rsid w:val="00F6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F1F59-E2AD-4D0A-8BDC-D82DB52C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14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eduopp1.blogspot.com/2019/02/el-poder-detras-del-poder-y-sus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2019-03-04T13:17:00Z</dcterms:created>
  <dcterms:modified xsi:type="dcterms:W3CDTF">2019-03-04T13:17:00Z</dcterms:modified>
</cp:coreProperties>
</file>