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E43" w:rsidRPr="00C61E43" w:rsidRDefault="00C61E43" w:rsidP="00C61E43">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C61E43">
        <w:rPr>
          <w:rFonts w:ascii="Arial" w:eastAsia="Times New Roman" w:hAnsi="Arial" w:cs="Arial"/>
          <w:b/>
          <w:bCs/>
          <w:i/>
          <w:iCs/>
          <w:color w:val="D49400"/>
          <w:kern w:val="36"/>
          <w:sz w:val="21"/>
          <w:szCs w:val="21"/>
          <w:lang w:val="es-UY" w:eastAsia="es-UY"/>
        </w:rPr>
        <w:t>El teólogo explica los entresijos de su 'Evangelio marginado' (Desclée)</w:t>
      </w:r>
      <w:r w:rsidRPr="00C61E43">
        <w:rPr>
          <w:rFonts w:ascii="Arial" w:eastAsia="Times New Roman" w:hAnsi="Arial" w:cs="Arial"/>
          <w:b/>
          <w:bCs/>
          <w:color w:val="333333"/>
          <w:kern w:val="36"/>
          <w:sz w:val="38"/>
          <w:szCs w:val="38"/>
          <w:lang w:val="es-UY" w:eastAsia="es-UY"/>
        </w:rPr>
        <w:t>José María Castillo: "En la Iglesia preocupa más el esplendor de la religión que la fidelidad a Jesús"</w:t>
      </w:r>
    </w:p>
    <w:p w:rsidR="00C61E43" w:rsidRPr="00C61E43" w:rsidRDefault="00C61E43" w:rsidP="00C61E43">
      <w:pPr>
        <w:shd w:val="clear" w:color="auto" w:fill="FFFFFF"/>
        <w:spacing w:after="0" w:line="240" w:lineRule="auto"/>
        <w:rPr>
          <w:rFonts w:ascii="Arial" w:eastAsia="Times New Roman" w:hAnsi="Arial" w:cs="Arial"/>
          <w:color w:val="000000"/>
          <w:sz w:val="21"/>
          <w:szCs w:val="21"/>
          <w:lang w:val="es-UY" w:eastAsia="es-UY"/>
        </w:rPr>
      </w:pPr>
      <w:r w:rsidRPr="00C61E43">
        <w:rPr>
          <w:rFonts w:ascii="Arial" w:eastAsia="Times New Roman" w:hAnsi="Arial" w:cs="Arial"/>
          <w:noProof/>
          <w:color w:val="000000"/>
          <w:sz w:val="21"/>
          <w:szCs w:val="21"/>
          <w:lang w:val="es-UY" w:eastAsia="es-UY"/>
        </w:rPr>
        <w:drawing>
          <wp:inline distT="0" distB="0" distL="0" distR="0" wp14:anchorId="556999F8" wp14:editId="753863A9">
            <wp:extent cx="5111750" cy="2870841"/>
            <wp:effectExtent l="0" t="0" r="0" b="5715"/>
            <wp:docPr id="1" name="Imagen 1" descr="El teólogo José María Cast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teólogo José María Castil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7024" cy="2873803"/>
                    </a:xfrm>
                    <a:prstGeom prst="rect">
                      <a:avLst/>
                    </a:prstGeom>
                    <a:noFill/>
                    <a:ln>
                      <a:noFill/>
                    </a:ln>
                  </pic:spPr>
                </pic:pic>
              </a:graphicData>
            </a:graphic>
          </wp:inline>
        </w:drawing>
      </w:r>
    </w:p>
    <w:p w:rsidR="00C61E43" w:rsidRPr="00C61E43" w:rsidRDefault="00C61E43" w:rsidP="00C61E43">
      <w:pPr>
        <w:shd w:val="clear" w:color="auto" w:fill="FFFFFF"/>
        <w:spacing w:line="240" w:lineRule="auto"/>
        <w:rPr>
          <w:rFonts w:ascii="Arial" w:eastAsia="Times New Roman" w:hAnsi="Arial" w:cs="Arial"/>
          <w:color w:val="000000"/>
          <w:sz w:val="21"/>
          <w:szCs w:val="21"/>
          <w:lang w:val="es-UY" w:eastAsia="es-UY"/>
        </w:rPr>
      </w:pPr>
      <w:r w:rsidRPr="00C61E43">
        <w:rPr>
          <w:rFonts w:ascii="Arial" w:eastAsia="Times New Roman" w:hAnsi="Arial" w:cs="Arial"/>
          <w:color w:val="000000"/>
          <w:sz w:val="21"/>
          <w:szCs w:val="21"/>
          <w:lang w:val="es-UY" w:eastAsia="es-UY"/>
        </w:rPr>
        <w:t>El teólogo José María Castillo</w:t>
      </w:r>
    </w:p>
    <w:p w:rsidR="00C61E43" w:rsidRPr="00C61E43" w:rsidRDefault="00C61E43" w:rsidP="00C61E43">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C61E43">
        <w:rPr>
          <w:rFonts w:ascii="Arial" w:eastAsia="Times New Roman" w:hAnsi="Arial" w:cs="Arial"/>
          <w:b/>
          <w:bCs/>
          <w:color w:val="474747"/>
          <w:sz w:val="26"/>
          <w:szCs w:val="26"/>
          <w:lang w:val="es-UY" w:eastAsia="es-UY"/>
        </w:rPr>
        <w:t>"Un 'Dios falso' ha llevado al mundo más avanzado al abandono de la religión"</w:t>
      </w:r>
    </w:p>
    <w:p w:rsidR="00C61E43" w:rsidRPr="00C61E43" w:rsidRDefault="00C61E43" w:rsidP="00C61E43">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C61E43">
        <w:rPr>
          <w:rFonts w:ascii="Arial" w:eastAsia="Times New Roman" w:hAnsi="Arial" w:cs="Arial"/>
          <w:b/>
          <w:bCs/>
          <w:color w:val="474747"/>
          <w:sz w:val="26"/>
          <w:szCs w:val="26"/>
          <w:lang w:val="es-UY" w:eastAsia="es-UY"/>
        </w:rPr>
        <w:t>"Jesús no quiso templo. No quiso sacerdotes. No quiso rituales. No quiso ceremonias sagradas. No quiso obediencia y sometimiento de nadie a él"</w:t>
      </w:r>
    </w:p>
    <w:p w:rsidR="00C61E43" w:rsidRPr="00C61E43" w:rsidRDefault="00C61E43" w:rsidP="00C61E43">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C61E43">
        <w:rPr>
          <w:rFonts w:ascii="Arial" w:eastAsia="Times New Roman" w:hAnsi="Arial" w:cs="Arial"/>
          <w:b/>
          <w:bCs/>
          <w:color w:val="474747"/>
          <w:sz w:val="26"/>
          <w:szCs w:val="26"/>
          <w:lang w:val="es-UY" w:eastAsia="es-UY"/>
        </w:rPr>
        <w:t>"Jesús no prescinde de la religión, sino que desplaza la religión: la arranca de 'lo sagrado' y la pone en el centro de 'lo más plenamente humano'"</w:t>
      </w:r>
    </w:p>
    <w:p w:rsidR="00C61E43" w:rsidRPr="00C61E43" w:rsidRDefault="00C61E43" w:rsidP="00C61E43">
      <w:pPr>
        <w:shd w:val="clear" w:color="auto" w:fill="FFFFFF"/>
        <w:spacing w:after="150" w:line="240" w:lineRule="auto"/>
        <w:rPr>
          <w:rFonts w:ascii="inherit" w:eastAsia="Times New Roman" w:hAnsi="inherit" w:cs="Arial"/>
          <w:b/>
          <w:bCs/>
          <w:i/>
          <w:iCs/>
          <w:color w:val="333333"/>
          <w:sz w:val="20"/>
          <w:szCs w:val="20"/>
          <w:lang w:val="es-UY" w:eastAsia="es-UY"/>
        </w:rPr>
      </w:pPr>
      <w:r w:rsidRPr="00C61E43">
        <w:rPr>
          <w:rFonts w:ascii="inherit" w:eastAsia="Times New Roman" w:hAnsi="inherit" w:cs="Arial"/>
          <w:b/>
          <w:bCs/>
          <w:i/>
          <w:iCs/>
          <w:color w:val="333333"/>
          <w:sz w:val="20"/>
          <w:szCs w:val="20"/>
          <w:lang w:val="es-UY" w:eastAsia="es-UY"/>
        </w:rPr>
        <w:t>09.03.2019 </w:t>
      </w:r>
      <w:hyperlink r:id="rId6" w:history="1">
        <w:r w:rsidRPr="00C61E43">
          <w:rPr>
            <w:rFonts w:ascii="inherit" w:eastAsia="Times New Roman" w:hAnsi="inherit" w:cs="Arial"/>
            <w:b/>
            <w:bCs/>
            <w:i/>
            <w:iCs/>
            <w:color w:val="D49400"/>
            <w:sz w:val="20"/>
            <w:szCs w:val="20"/>
            <w:lang w:val="es-UY" w:eastAsia="es-UY"/>
          </w:rPr>
          <w:t>José María Castillo</w:t>
        </w:r>
      </w:hyperlink>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hyperlink r:id="rId7" w:tgtFrame="_blank" w:tooltip="El 'Evangelio marginado' de Castillo" w:history="1">
        <w:r w:rsidRPr="00C61E43">
          <w:rPr>
            <w:rFonts w:ascii="Arial" w:eastAsia="Times New Roman" w:hAnsi="Arial" w:cs="Arial"/>
            <w:color w:val="D49400"/>
            <w:sz w:val="24"/>
            <w:szCs w:val="24"/>
            <w:lang w:val="es-UY" w:eastAsia="es-UY"/>
          </w:rPr>
          <w:t>He escrito este libro</w:t>
        </w:r>
      </w:hyperlink>
      <w:r w:rsidRPr="00C61E43">
        <w:rPr>
          <w:rFonts w:ascii="Arial" w:eastAsia="Times New Roman" w:hAnsi="Arial" w:cs="Arial"/>
          <w:color w:val="333333"/>
          <w:sz w:val="24"/>
          <w:szCs w:val="24"/>
          <w:lang w:val="es-UY" w:eastAsia="es-UY"/>
        </w:rPr>
        <w:t> porque he intentado explicar – en cuanto eso es posible – por qué la Iglesia se interesa más y se preocupa más por el “sometimiento a la religión” que por el “seguimiento de Jesús”. Creo que, sin miedo a exagerar, se puede afirmar que en la Iglesia preocupa más </w:t>
      </w:r>
      <w:r w:rsidRPr="00C61E43">
        <w:rPr>
          <w:rFonts w:ascii="Arial" w:eastAsia="Times New Roman" w:hAnsi="Arial" w:cs="Arial"/>
          <w:b/>
          <w:bCs/>
          <w:color w:val="474747"/>
          <w:sz w:val="24"/>
          <w:szCs w:val="24"/>
          <w:lang w:val="es-UY" w:eastAsia="es-UY"/>
        </w:rPr>
        <w:t>el esplendor de la religión</w:t>
      </w:r>
      <w:r w:rsidRPr="00C61E43">
        <w:rPr>
          <w:rFonts w:ascii="Arial" w:eastAsia="Times New Roman" w:hAnsi="Arial" w:cs="Arial"/>
          <w:color w:val="333333"/>
          <w:sz w:val="24"/>
          <w:szCs w:val="24"/>
          <w:lang w:val="es-UY" w:eastAsia="es-UY"/>
        </w:rPr>
        <w:t> que </w:t>
      </w:r>
      <w:r w:rsidRPr="00C61E43">
        <w:rPr>
          <w:rFonts w:ascii="Arial" w:eastAsia="Times New Roman" w:hAnsi="Arial" w:cs="Arial"/>
          <w:b/>
          <w:bCs/>
          <w:color w:val="474747"/>
          <w:sz w:val="24"/>
          <w:szCs w:val="24"/>
          <w:lang w:val="es-UY" w:eastAsia="es-UY"/>
        </w:rPr>
        <w:t>la fidelidad al seguimiento de Jesús.</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color w:val="333333"/>
          <w:sz w:val="24"/>
          <w:szCs w:val="24"/>
          <w:lang w:val="es-UY" w:eastAsia="es-UY"/>
        </w:rPr>
        <w:t xml:space="preserve">El “sometimiento a la religión” dio resultado y fue eficaz hasta finales del s. XV. A partir del Renacimiento, la Reforma (s. XVI), la Ilustración (ss. XVII-XVIII), la Resistencia y la Restauración (s. XIX), la industrialización y la violencia (dos guerras mundiales), que marcaron el s. XX, y finalmente la Modernidad y la </w:t>
      </w:r>
      <w:r w:rsidRPr="00C61E43">
        <w:rPr>
          <w:rFonts w:ascii="Arial" w:eastAsia="Times New Roman" w:hAnsi="Arial" w:cs="Arial"/>
          <w:color w:val="333333"/>
          <w:sz w:val="24"/>
          <w:szCs w:val="24"/>
          <w:lang w:val="es-UY" w:eastAsia="es-UY"/>
        </w:rPr>
        <w:lastRenderedPageBreak/>
        <w:t>Posmodernidad, todos estos grandes fenómenos históricos y culturales, </w:t>
      </w:r>
      <w:r w:rsidRPr="00C61E43">
        <w:rPr>
          <w:rFonts w:ascii="Arial" w:eastAsia="Times New Roman" w:hAnsi="Arial" w:cs="Arial"/>
          <w:b/>
          <w:bCs/>
          <w:color w:val="474747"/>
          <w:sz w:val="24"/>
          <w:szCs w:val="24"/>
          <w:lang w:val="es-UY" w:eastAsia="es-UY"/>
        </w:rPr>
        <w:t>han hecho que la religión nos sirva para creer en </w:t>
      </w:r>
      <w:r w:rsidRPr="00C61E43">
        <w:rPr>
          <w:rFonts w:ascii="Arial" w:eastAsia="Times New Roman" w:hAnsi="Arial" w:cs="Arial"/>
          <w:i/>
          <w:iCs/>
          <w:color w:val="474747"/>
          <w:sz w:val="24"/>
          <w:szCs w:val="24"/>
          <w:lang w:val="es-UY" w:eastAsia="es-UY"/>
        </w:rPr>
        <w:t>El Dios falsificado</w:t>
      </w:r>
      <w:r w:rsidRPr="00C61E43">
        <w:rPr>
          <w:rFonts w:ascii="Arial" w:eastAsia="Times New Roman" w:hAnsi="Arial" w:cs="Arial"/>
          <w:b/>
          <w:bCs/>
          <w:color w:val="474747"/>
          <w:sz w:val="24"/>
          <w:szCs w:val="24"/>
          <w:lang w:val="es-UY" w:eastAsia="es-UY"/>
        </w:rPr>
        <w:t xml:space="preserve"> (Thomas </w:t>
      </w:r>
      <w:proofErr w:type="spellStart"/>
      <w:r w:rsidRPr="00C61E43">
        <w:rPr>
          <w:rFonts w:ascii="Arial" w:eastAsia="Times New Roman" w:hAnsi="Arial" w:cs="Arial"/>
          <w:b/>
          <w:bCs/>
          <w:color w:val="474747"/>
          <w:sz w:val="24"/>
          <w:szCs w:val="24"/>
          <w:lang w:val="es-UY" w:eastAsia="es-UY"/>
        </w:rPr>
        <w:t>Ruster</w:t>
      </w:r>
      <w:proofErr w:type="spellEnd"/>
      <w:r w:rsidRPr="00C61E43">
        <w:rPr>
          <w:rFonts w:ascii="Arial" w:eastAsia="Times New Roman" w:hAnsi="Arial" w:cs="Arial"/>
          <w:b/>
          <w:bCs/>
          <w:color w:val="474747"/>
          <w:sz w:val="24"/>
          <w:szCs w:val="24"/>
          <w:lang w:val="es-UY" w:eastAsia="es-UY"/>
        </w:rPr>
        <w:t>)</w:t>
      </w:r>
      <w:r w:rsidRPr="00C61E43">
        <w:rPr>
          <w:rFonts w:ascii="Arial" w:eastAsia="Times New Roman" w:hAnsi="Arial" w:cs="Arial"/>
          <w:color w:val="333333"/>
          <w:sz w:val="24"/>
          <w:szCs w:val="24"/>
          <w:lang w:val="es-UY" w:eastAsia="es-UY"/>
        </w:rPr>
        <w:t>. Un “Dios falso”, que ha llevado al mundo más avanzado al </w:t>
      </w:r>
      <w:r w:rsidRPr="00C61E43">
        <w:rPr>
          <w:rFonts w:ascii="Arial" w:eastAsia="Times New Roman" w:hAnsi="Arial" w:cs="Arial"/>
          <w:i/>
          <w:iCs/>
          <w:color w:val="474747"/>
          <w:sz w:val="24"/>
          <w:szCs w:val="24"/>
          <w:lang w:val="es-UY" w:eastAsia="es-UY"/>
        </w:rPr>
        <w:t>abandono de la religión</w:t>
      </w:r>
      <w:r w:rsidRPr="00C61E43">
        <w:rPr>
          <w:rFonts w:ascii="Arial" w:eastAsia="Times New Roman" w:hAnsi="Arial" w:cs="Arial"/>
          <w:color w:val="333333"/>
          <w:sz w:val="24"/>
          <w:szCs w:val="24"/>
          <w:lang w:val="es-UY" w:eastAsia="es-UY"/>
        </w:rPr>
        <w:t>. O en otros casos (que abundan) nos ha conducido, sin darnos cuenta, a que “la experiencia religiosa de todos nosotros ya no sea de fiar, porque nos remite a una </w:t>
      </w:r>
      <w:r w:rsidRPr="00C61E43">
        <w:rPr>
          <w:rFonts w:ascii="Arial" w:eastAsia="Times New Roman" w:hAnsi="Arial" w:cs="Arial"/>
          <w:i/>
          <w:iCs/>
          <w:color w:val="474747"/>
          <w:sz w:val="24"/>
          <w:szCs w:val="24"/>
          <w:lang w:val="es-UY" w:eastAsia="es-UY"/>
        </w:rPr>
        <w:t>falsa religión</w:t>
      </w:r>
      <w:r w:rsidRPr="00C61E43">
        <w:rPr>
          <w:rFonts w:ascii="Arial" w:eastAsia="Times New Roman" w:hAnsi="Arial" w:cs="Arial"/>
          <w:color w:val="333333"/>
          <w:sz w:val="24"/>
          <w:szCs w:val="24"/>
          <w:lang w:val="es-UY" w:eastAsia="es-UY"/>
        </w:rPr>
        <w:t>” (</w:t>
      </w:r>
      <w:proofErr w:type="spellStart"/>
      <w:r w:rsidRPr="00C61E43">
        <w:rPr>
          <w:rFonts w:ascii="Arial" w:eastAsia="Times New Roman" w:hAnsi="Arial" w:cs="Arial"/>
          <w:color w:val="333333"/>
          <w:sz w:val="24"/>
          <w:szCs w:val="24"/>
          <w:lang w:val="es-UY" w:eastAsia="es-UY"/>
        </w:rPr>
        <w:t>o.c</w:t>
      </w:r>
      <w:proofErr w:type="spellEnd"/>
      <w:r w:rsidRPr="00C61E43">
        <w:rPr>
          <w:rFonts w:ascii="Arial" w:eastAsia="Times New Roman" w:hAnsi="Arial" w:cs="Arial"/>
          <w:color w:val="333333"/>
          <w:sz w:val="24"/>
          <w:szCs w:val="24"/>
          <w:lang w:val="es-UY" w:eastAsia="es-UY"/>
        </w:rPr>
        <w:t>., pg. 228).  </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color w:val="333333"/>
          <w:sz w:val="24"/>
          <w:szCs w:val="24"/>
          <w:lang w:val="es-UY" w:eastAsia="es-UY"/>
        </w:rPr>
        <w:t>La Iglesia de los dogmas, las normas y los ritos fue útil y tranquilizaba las conciencias </w:t>
      </w:r>
      <w:r w:rsidRPr="00C61E43">
        <w:rPr>
          <w:rFonts w:ascii="Arial" w:eastAsia="Times New Roman" w:hAnsi="Arial" w:cs="Arial"/>
          <w:b/>
          <w:bCs/>
          <w:color w:val="474747"/>
          <w:sz w:val="24"/>
          <w:szCs w:val="24"/>
          <w:lang w:val="es-UY" w:eastAsia="es-UY"/>
        </w:rPr>
        <w:t>mientras los “mitos”, los “ritos” y las “jerarquías” eran útiles</w:t>
      </w:r>
      <w:r w:rsidRPr="00C61E43">
        <w:rPr>
          <w:rFonts w:ascii="Arial" w:eastAsia="Times New Roman" w:hAnsi="Arial" w:cs="Arial"/>
          <w:color w:val="333333"/>
          <w:sz w:val="24"/>
          <w:szCs w:val="24"/>
          <w:lang w:val="es-UY" w:eastAsia="es-UY"/>
        </w:rPr>
        <w:t> y servían para explicar tantas cosas que los humanos no sabíamos cómo explicarlas o pensábamos que servían para darle sentido a la vida o tener una esperanza última, que suavizaba el hecho inevitable de la muerte.</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b/>
          <w:bCs/>
          <w:color w:val="474747"/>
          <w:sz w:val="24"/>
          <w:szCs w:val="24"/>
          <w:lang w:val="es-UY" w:eastAsia="es-UY"/>
        </w:rPr>
        <w:t>Hoy todo eso ha perdido (sobre todo, en las generaciones jóvenes) su utilidad y su razón de ser</w:t>
      </w:r>
      <w:r w:rsidRPr="00C61E43">
        <w:rPr>
          <w:rFonts w:ascii="Arial" w:eastAsia="Times New Roman" w:hAnsi="Arial" w:cs="Arial"/>
          <w:color w:val="333333"/>
          <w:sz w:val="24"/>
          <w:szCs w:val="24"/>
          <w:lang w:val="es-UY" w:eastAsia="es-UY"/>
        </w:rPr>
        <w:t>. Hasta el extremo de que los adolescentes, apenas llegan a cumplir los doce o trece años, cortan con toda la “jerga” de temas, teorías y creencias, que enseña el clero, y sencillamente para ellos se acaba y ya no interesa más la “religión”. Y lo mismo que veo esto, pienso también que este problema (más grave de lo que mucha gente se imagina)</w:t>
      </w:r>
      <w:r w:rsidRPr="00C61E43">
        <w:rPr>
          <w:rFonts w:ascii="Arial" w:eastAsia="Times New Roman" w:hAnsi="Arial" w:cs="Arial"/>
          <w:b/>
          <w:bCs/>
          <w:color w:val="474747"/>
          <w:sz w:val="24"/>
          <w:szCs w:val="24"/>
          <w:lang w:val="es-UY" w:eastAsia="es-UY"/>
        </w:rPr>
        <w:t> no tiene más solución que lo que vio Lutero</w:t>
      </w:r>
      <w:r w:rsidRPr="00C61E43">
        <w:rPr>
          <w:rFonts w:ascii="Arial" w:eastAsia="Times New Roman" w:hAnsi="Arial" w:cs="Arial"/>
          <w:color w:val="333333"/>
          <w:sz w:val="24"/>
          <w:szCs w:val="24"/>
          <w:lang w:val="es-UY" w:eastAsia="es-UY"/>
        </w:rPr>
        <w:t> cuando, siendo todavía un monje joven, viajó a Roma. Y allí comprobó que lo que interesaba a la Iglesia era la sumisión al papa y los rituales (indulgencias…) que daban dinero (</w:t>
      </w:r>
      <w:proofErr w:type="spellStart"/>
      <w:r w:rsidRPr="00C61E43">
        <w:rPr>
          <w:rFonts w:ascii="Arial" w:eastAsia="Times New Roman" w:hAnsi="Arial" w:cs="Arial"/>
          <w:color w:val="333333"/>
          <w:sz w:val="24"/>
          <w:szCs w:val="24"/>
          <w:lang w:val="es-UY" w:eastAsia="es-UY"/>
        </w:rPr>
        <w:t>Lyndal</w:t>
      </w:r>
      <w:proofErr w:type="spellEnd"/>
      <w:r w:rsidRPr="00C61E43">
        <w:rPr>
          <w:rFonts w:ascii="Arial" w:eastAsia="Times New Roman" w:hAnsi="Arial" w:cs="Arial"/>
          <w:color w:val="333333"/>
          <w:sz w:val="24"/>
          <w:szCs w:val="24"/>
          <w:lang w:val="es-UY" w:eastAsia="es-UY"/>
        </w:rPr>
        <w:t xml:space="preserve"> </w:t>
      </w:r>
      <w:proofErr w:type="spellStart"/>
      <w:r w:rsidRPr="00C61E43">
        <w:rPr>
          <w:rFonts w:ascii="Arial" w:eastAsia="Times New Roman" w:hAnsi="Arial" w:cs="Arial"/>
          <w:color w:val="333333"/>
          <w:sz w:val="24"/>
          <w:szCs w:val="24"/>
          <w:lang w:val="es-UY" w:eastAsia="es-UY"/>
        </w:rPr>
        <w:t>Roper</w:t>
      </w:r>
      <w:proofErr w:type="spellEnd"/>
      <w:r w:rsidRPr="00C61E43">
        <w:rPr>
          <w:rFonts w:ascii="Arial" w:eastAsia="Times New Roman" w:hAnsi="Arial" w:cs="Arial"/>
          <w:color w:val="333333"/>
          <w:sz w:val="24"/>
          <w:szCs w:val="24"/>
          <w:lang w:val="es-UY" w:eastAsia="es-UY"/>
        </w:rPr>
        <w:t>, </w:t>
      </w:r>
      <w:r w:rsidRPr="00C61E43">
        <w:rPr>
          <w:rFonts w:ascii="Arial" w:eastAsia="Times New Roman" w:hAnsi="Arial" w:cs="Arial"/>
          <w:i/>
          <w:iCs/>
          <w:color w:val="474747"/>
          <w:sz w:val="24"/>
          <w:szCs w:val="24"/>
          <w:lang w:val="es-UY" w:eastAsia="es-UY"/>
        </w:rPr>
        <w:t>Martín Lutero</w:t>
      </w:r>
      <w:r w:rsidRPr="00C61E43">
        <w:rPr>
          <w:rFonts w:ascii="Arial" w:eastAsia="Times New Roman" w:hAnsi="Arial" w:cs="Arial"/>
          <w:color w:val="333333"/>
          <w:sz w:val="24"/>
          <w:szCs w:val="24"/>
          <w:lang w:val="es-UY" w:eastAsia="es-UY"/>
        </w:rPr>
        <w:t>, p. 75-76).</w:t>
      </w:r>
    </w:p>
    <w:p w:rsidR="00C61E43" w:rsidRPr="00C61E43" w:rsidRDefault="00C61E43" w:rsidP="00C61E43">
      <w:pPr>
        <w:shd w:val="clear" w:color="auto" w:fill="FFFFFF"/>
        <w:spacing w:after="0" w:line="240" w:lineRule="auto"/>
        <w:rPr>
          <w:rFonts w:ascii="inherit" w:eastAsia="Times New Roman" w:hAnsi="inherit" w:cs="Arial"/>
          <w:color w:val="000000"/>
          <w:sz w:val="21"/>
          <w:szCs w:val="21"/>
          <w:lang w:val="es-UY" w:eastAsia="es-UY"/>
        </w:rPr>
      </w:pPr>
      <w:r w:rsidRPr="00C61E43">
        <w:rPr>
          <w:rFonts w:ascii="inherit" w:eastAsia="Times New Roman" w:hAnsi="inherit" w:cs="Arial"/>
          <w:noProof/>
          <w:color w:val="000000"/>
          <w:sz w:val="21"/>
          <w:szCs w:val="21"/>
          <w:lang w:val="es-UY" w:eastAsia="es-UY"/>
        </w:rPr>
        <w:drawing>
          <wp:inline distT="0" distB="0" distL="0" distR="0" wp14:anchorId="4F449064" wp14:editId="74160848">
            <wp:extent cx="5587223" cy="3136882"/>
            <wp:effectExtent l="0" t="0" r="0" b="6985"/>
            <wp:docPr id="2" name="Imagen 2" descr="Presentación del libro de José María Castillo en San Ant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entación del libro de José María Castillo en San Antó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9786" cy="3149549"/>
                    </a:xfrm>
                    <a:prstGeom prst="rect">
                      <a:avLst/>
                    </a:prstGeom>
                    <a:noFill/>
                    <a:ln>
                      <a:noFill/>
                    </a:ln>
                  </pic:spPr>
                </pic:pic>
              </a:graphicData>
            </a:graphic>
          </wp:inline>
        </w:drawing>
      </w:r>
    </w:p>
    <w:p w:rsidR="00C61E43" w:rsidRPr="00C61E43" w:rsidRDefault="00C61E43" w:rsidP="00C61E43">
      <w:pPr>
        <w:shd w:val="clear" w:color="auto" w:fill="FFFFFF"/>
        <w:spacing w:line="240" w:lineRule="auto"/>
        <w:rPr>
          <w:rFonts w:ascii="inherit" w:eastAsia="Times New Roman" w:hAnsi="inherit" w:cs="Arial"/>
          <w:color w:val="000000"/>
          <w:sz w:val="21"/>
          <w:szCs w:val="21"/>
          <w:lang w:val="es-UY" w:eastAsia="es-UY"/>
        </w:rPr>
      </w:pPr>
      <w:r w:rsidRPr="00C61E43">
        <w:rPr>
          <w:rFonts w:ascii="inherit" w:eastAsia="Times New Roman" w:hAnsi="inherit" w:cs="Arial"/>
          <w:color w:val="000000"/>
          <w:sz w:val="21"/>
          <w:szCs w:val="21"/>
          <w:lang w:val="es-UY" w:eastAsia="es-UY"/>
        </w:rPr>
        <w:t>Presentación del libro de José María Castillo en San Antón</w:t>
      </w:r>
    </w:p>
    <w:p w:rsidR="00C61E43" w:rsidRPr="00C61E43" w:rsidRDefault="00C61E43" w:rsidP="00C61E43">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C61E43">
        <w:rPr>
          <w:rFonts w:ascii="Arial" w:eastAsia="Times New Roman" w:hAnsi="Arial" w:cs="Arial"/>
          <w:b/>
          <w:bCs/>
          <w:color w:val="474747"/>
          <w:sz w:val="26"/>
          <w:szCs w:val="26"/>
          <w:lang w:val="es-UY" w:eastAsia="es-UY"/>
        </w:rPr>
        <w:t>"La religión no responde a lo que necesita el ser humano"</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color w:val="333333"/>
          <w:sz w:val="24"/>
          <w:szCs w:val="24"/>
          <w:lang w:val="es-UY" w:eastAsia="es-UY"/>
        </w:rPr>
        <w:lastRenderedPageBreak/>
        <w:t>Mi convicción es que veinte siglos antes de lo que sienten las últimas generaciones, fue Jesús de Nazaret, el “personaje-centro” y central del Evangelio, quien se dio cuenta de que la “religión” del templo y de los sacerdotes, de los dogmas y de las normas, de los rituales y las observancias, del poder y del dinero, todo eso fue útil para las culturas de la Antigüedad, </w:t>
      </w:r>
      <w:r w:rsidRPr="00C61E43">
        <w:rPr>
          <w:rFonts w:ascii="Arial" w:eastAsia="Times New Roman" w:hAnsi="Arial" w:cs="Arial"/>
          <w:b/>
          <w:bCs/>
          <w:color w:val="474747"/>
          <w:sz w:val="24"/>
          <w:szCs w:val="24"/>
          <w:lang w:val="es-UY" w:eastAsia="es-UY"/>
        </w:rPr>
        <w:t>pero no responde a lo que necesita el ser humano como tal.  </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b/>
          <w:bCs/>
          <w:color w:val="474747"/>
          <w:sz w:val="24"/>
          <w:szCs w:val="24"/>
          <w:lang w:val="es-UY" w:eastAsia="es-UY"/>
        </w:rPr>
        <w:t>Lo determinante, para el ser humano (lo que nos humaniza) no es satisfacer la “necesidad” de nuestras propias carencias</w:t>
      </w:r>
      <w:r w:rsidRPr="00C61E43">
        <w:rPr>
          <w:rFonts w:ascii="Arial" w:eastAsia="Times New Roman" w:hAnsi="Arial" w:cs="Arial"/>
          <w:color w:val="333333"/>
          <w:sz w:val="24"/>
          <w:szCs w:val="24"/>
          <w:lang w:val="es-UY" w:eastAsia="es-UY"/>
        </w:rPr>
        <w:t> (esto es lo que hace la “religión”)</w:t>
      </w:r>
      <w:r w:rsidRPr="00C61E43">
        <w:rPr>
          <w:rFonts w:ascii="Arial" w:eastAsia="Times New Roman" w:hAnsi="Arial" w:cs="Arial"/>
          <w:b/>
          <w:bCs/>
          <w:color w:val="474747"/>
          <w:sz w:val="24"/>
          <w:szCs w:val="24"/>
          <w:lang w:val="es-UY" w:eastAsia="es-UY"/>
        </w:rPr>
        <w:t>, sino potenciar la “generosidad” para resolver las carencias de los demás</w:t>
      </w:r>
      <w:r w:rsidRPr="00C61E43">
        <w:rPr>
          <w:rFonts w:ascii="Arial" w:eastAsia="Times New Roman" w:hAnsi="Arial" w:cs="Arial"/>
          <w:color w:val="333333"/>
          <w:sz w:val="24"/>
          <w:szCs w:val="24"/>
          <w:lang w:val="es-UY" w:eastAsia="es-UY"/>
        </w:rPr>
        <w:t> (esto es lo que nos aporta el “Evangelio”).</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color w:val="333333"/>
          <w:sz w:val="24"/>
          <w:szCs w:val="24"/>
          <w:lang w:val="es-UY" w:eastAsia="es-UY"/>
        </w:rPr>
        <w:t>Aquí es fundamental - incluso enteramente necesario - hacer una distinción clave. Hay </w:t>
      </w:r>
      <w:r w:rsidRPr="00C61E43">
        <w:rPr>
          <w:rFonts w:ascii="Arial" w:eastAsia="Times New Roman" w:hAnsi="Arial" w:cs="Arial"/>
          <w:b/>
          <w:bCs/>
          <w:color w:val="474747"/>
          <w:sz w:val="24"/>
          <w:szCs w:val="24"/>
          <w:lang w:val="es-UY" w:eastAsia="es-UY"/>
        </w:rPr>
        <w:t>dos formas de hacer teología</w:t>
      </w:r>
      <w:r w:rsidRPr="00C61E43">
        <w:rPr>
          <w:rFonts w:ascii="Arial" w:eastAsia="Times New Roman" w:hAnsi="Arial" w:cs="Arial"/>
          <w:color w:val="333333"/>
          <w:sz w:val="24"/>
          <w:szCs w:val="24"/>
          <w:lang w:val="es-UY" w:eastAsia="es-UY"/>
        </w:rPr>
        <w:t> y, por eso, hay “dos modelos de teología”: 1) La </w:t>
      </w:r>
      <w:r w:rsidRPr="00C61E43">
        <w:rPr>
          <w:rFonts w:ascii="Arial" w:eastAsia="Times New Roman" w:hAnsi="Arial" w:cs="Arial"/>
          <w:b/>
          <w:bCs/>
          <w:color w:val="474747"/>
          <w:sz w:val="24"/>
          <w:szCs w:val="24"/>
          <w:lang w:val="es-UY" w:eastAsia="es-UY"/>
        </w:rPr>
        <w:t>“Teología especulativa”</w:t>
      </w:r>
      <w:r w:rsidRPr="00C61E43">
        <w:rPr>
          <w:rFonts w:ascii="Arial" w:eastAsia="Times New Roman" w:hAnsi="Arial" w:cs="Arial"/>
          <w:color w:val="333333"/>
          <w:sz w:val="24"/>
          <w:szCs w:val="24"/>
          <w:lang w:val="es-UY" w:eastAsia="es-UY"/>
        </w:rPr>
        <w:t xml:space="preserve">, que se elabora a partir de “teorías”, que se basan en el pensamiento escolástico (con su “mortificante dependencia del pensamiento de Aristóteles”, según la acertada fórmula de </w:t>
      </w:r>
      <w:proofErr w:type="spellStart"/>
      <w:r w:rsidRPr="00C61E43">
        <w:rPr>
          <w:rFonts w:ascii="Arial" w:eastAsia="Times New Roman" w:hAnsi="Arial" w:cs="Arial"/>
          <w:color w:val="333333"/>
          <w:sz w:val="24"/>
          <w:szCs w:val="24"/>
          <w:lang w:val="es-UY" w:eastAsia="es-UY"/>
        </w:rPr>
        <w:t>Lyndal</w:t>
      </w:r>
      <w:proofErr w:type="spellEnd"/>
      <w:r w:rsidRPr="00C61E43">
        <w:rPr>
          <w:rFonts w:ascii="Arial" w:eastAsia="Times New Roman" w:hAnsi="Arial" w:cs="Arial"/>
          <w:color w:val="333333"/>
          <w:sz w:val="24"/>
          <w:szCs w:val="24"/>
          <w:lang w:val="es-UY" w:eastAsia="es-UY"/>
        </w:rPr>
        <w:t xml:space="preserve"> </w:t>
      </w:r>
      <w:proofErr w:type="spellStart"/>
      <w:r w:rsidRPr="00C61E43">
        <w:rPr>
          <w:rFonts w:ascii="Arial" w:eastAsia="Times New Roman" w:hAnsi="Arial" w:cs="Arial"/>
          <w:color w:val="333333"/>
          <w:sz w:val="24"/>
          <w:szCs w:val="24"/>
          <w:lang w:val="es-UY" w:eastAsia="es-UY"/>
        </w:rPr>
        <w:t>Roper</w:t>
      </w:r>
      <w:proofErr w:type="spellEnd"/>
      <w:r w:rsidRPr="00C61E43">
        <w:rPr>
          <w:rFonts w:ascii="Arial" w:eastAsia="Times New Roman" w:hAnsi="Arial" w:cs="Arial"/>
          <w:color w:val="333333"/>
          <w:sz w:val="24"/>
          <w:szCs w:val="24"/>
          <w:lang w:val="es-UY" w:eastAsia="es-UY"/>
        </w:rPr>
        <w:t>) o tienen sus raíces en el pensamiento estoico (Pitágoras y Empédocles) (E. R. Dodds), en cuanto se refiere a la moral. 2)  La </w:t>
      </w:r>
      <w:r w:rsidRPr="00C61E43">
        <w:rPr>
          <w:rFonts w:ascii="Arial" w:eastAsia="Times New Roman" w:hAnsi="Arial" w:cs="Arial"/>
          <w:b/>
          <w:bCs/>
          <w:color w:val="474747"/>
          <w:sz w:val="24"/>
          <w:szCs w:val="24"/>
          <w:lang w:val="es-UY" w:eastAsia="es-UY"/>
        </w:rPr>
        <w:t>“Teología narrativa”</w:t>
      </w:r>
      <w:r w:rsidRPr="00C61E43">
        <w:rPr>
          <w:rFonts w:ascii="Arial" w:eastAsia="Times New Roman" w:hAnsi="Arial" w:cs="Arial"/>
          <w:color w:val="333333"/>
          <w:sz w:val="24"/>
          <w:szCs w:val="24"/>
          <w:lang w:val="es-UY" w:eastAsia="es-UY"/>
        </w:rPr>
        <w:t>, que se construye mediante relatos tomados de la vida diaria. El ejemplo más patente (de esta teología) lo tenemos en los evangelios. Se trata, en este caso, de narraciones en las que lo determinante no es la “historicidad”, sino la “significatividad”. En el caso concreto del Evangelio, ¿qué nos dicen esos relatos para nuestra forma de vivir, para ser fieles al “seguimiento de Jesús”?  </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color w:val="333333"/>
          <w:sz w:val="24"/>
          <w:szCs w:val="24"/>
          <w:lang w:val="es-UY" w:eastAsia="es-UY"/>
        </w:rPr>
        <w:t>Con toda razón y precisión, J. B. Metz escribió: </w:t>
      </w:r>
      <w:r w:rsidRPr="00C61E43">
        <w:rPr>
          <w:rFonts w:ascii="Arial" w:eastAsia="Times New Roman" w:hAnsi="Arial" w:cs="Arial"/>
          <w:i/>
          <w:iCs/>
          <w:color w:val="474747"/>
          <w:sz w:val="24"/>
          <w:szCs w:val="24"/>
          <w:lang w:val="es-UY" w:eastAsia="es-UY"/>
        </w:rPr>
        <w:t>“La teología no es hoy teología de profesores, no se identifica con la teología de oficio. Con mayor razón, pues, no debe la teología histórico-vital encerrarse en los esquemas de expresión de un lenguaje científico exacto y reglamentado…. De ahí que deba evitar a toda costa someterse incondicionalmente al vocabulario de la exactitud. Precisamente la teología no es – ni ha sido nunca – una ciencia natural de lo divino”</w:t>
      </w:r>
      <w:r w:rsidRPr="00C61E43">
        <w:rPr>
          <w:rFonts w:ascii="Arial" w:eastAsia="Times New Roman" w:hAnsi="Arial" w:cs="Arial"/>
          <w:color w:val="333333"/>
          <w:sz w:val="24"/>
          <w:szCs w:val="24"/>
          <w:lang w:val="es-UY" w:eastAsia="es-UY"/>
        </w:rPr>
        <w:t> (</w:t>
      </w:r>
      <w:r w:rsidRPr="00C61E43">
        <w:rPr>
          <w:rFonts w:ascii="Arial" w:eastAsia="Times New Roman" w:hAnsi="Arial" w:cs="Arial"/>
          <w:i/>
          <w:iCs/>
          <w:color w:val="474747"/>
          <w:sz w:val="24"/>
          <w:szCs w:val="24"/>
          <w:lang w:val="es-UY" w:eastAsia="es-UY"/>
        </w:rPr>
        <w:t>La Fe, en la Historia y en la Sociedad</w:t>
      </w:r>
      <w:r w:rsidRPr="00C61E43">
        <w:rPr>
          <w:rFonts w:ascii="Arial" w:eastAsia="Times New Roman" w:hAnsi="Arial" w:cs="Arial"/>
          <w:color w:val="333333"/>
          <w:sz w:val="24"/>
          <w:szCs w:val="24"/>
          <w:lang w:val="es-UY" w:eastAsia="es-UY"/>
        </w:rPr>
        <w:t>, p. 230).     </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color w:val="333333"/>
          <w:sz w:val="24"/>
          <w:szCs w:val="24"/>
          <w:lang w:val="es-UY" w:eastAsia="es-UY"/>
        </w:rPr>
        <w:t>En esta dirección tiene que girar la teología, la liturgia y el gobierno de la Iglesia. Como nos lo está indicando sabiamente el </w:t>
      </w:r>
      <w:r w:rsidRPr="00C61E43">
        <w:rPr>
          <w:rFonts w:ascii="Arial" w:eastAsia="Times New Roman" w:hAnsi="Arial" w:cs="Arial"/>
          <w:b/>
          <w:bCs/>
          <w:color w:val="474747"/>
          <w:sz w:val="24"/>
          <w:szCs w:val="24"/>
          <w:lang w:val="es-UY" w:eastAsia="es-UY"/>
        </w:rPr>
        <w:t>Papa Francisco</w:t>
      </w:r>
      <w:r w:rsidRPr="00C61E43">
        <w:rPr>
          <w:rFonts w:ascii="Arial" w:eastAsia="Times New Roman" w:hAnsi="Arial" w:cs="Arial"/>
          <w:color w:val="333333"/>
          <w:sz w:val="24"/>
          <w:szCs w:val="24"/>
          <w:lang w:val="es-UY" w:eastAsia="es-UY"/>
        </w:rPr>
        <w:t>. Yo sé que darle este giro a la vida no es posible, si nos atenemos a lo que da de sí la condición humana. Por eso me parece tan genial la fórmula que nos dejó I. Kant: </w:t>
      </w:r>
      <w:r w:rsidRPr="00C61E43">
        <w:rPr>
          <w:rFonts w:ascii="Arial" w:eastAsia="Times New Roman" w:hAnsi="Arial" w:cs="Arial"/>
          <w:i/>
          <w:iCs/>
          <w:color w:val="474747"/>
          <w:sz w:val="24"/>
          <w:szCs w:val="24"/>
          <w:lang w:val="es-UY" w:eastAsia="es-UY"/>
        </w:rPr>
        <w:t>“La praxis ha de ser tal que no se pueda pensar que no existe un más allá”</w:t>
      </w:r>
      <w:r w:rsidRPr="00C61E43">
        <w:rPr>
          <w:rFonts w:ascii="Arial" w:eastAsia="Times New Roman" w:hAnsi="Arial" w:cs="Arial"/>
          <w:color w:val="333333"/>
          <w:sz w:val="24"/>
          <w:szCs w:val="24"/>
          <w:lang w:val="es-UY" w:eastAsia="es-UY"/>
        </w:rPr>
        <w:t> (en </w:t>
      </w:r>
      <w:proofErr w:type="spellStart"/>
      <w:r w:rsidRPr="00C61E43">
        <w:rPr>
          <w:rFonts w:ascii="Arial" w:eastAsia="Times New Roman" w:hAnsi="Arial" w:cs="Arial"/>
          <w:i/>
          <w:iCs/>
          <w:color w:val="474747"/>
          <w:sz w:val="24"/>
          <w:szCs w:val="24"/>
          <w:lang w:val="es-UY" w:eastAsia="es-UY"/>
        </w:rPr>
        <w:t>Gesammelte</w:t>
      </w:r>
      <w:proofErr w:type="spellEnd"/>
      <w:r w:rsidRPr="00C61E43">
        <w:rPr>
          <w:rFonts w:ascii="Arial" w:eastAsia="Times New Roman" w:hAnsi="Arial" w:cs="Arial"/>
          <w:i/>
          <w:iCs/>
          <w:color w:val="474747"/>
          <w:sz w:val="24"/>
          <w:szCs w:val="24"/>
          <w:lang w:val="es-UY" w:eastAsia="es-UY"/>
        </w:rPr>
        <w:t xml:space="preserve"> </w:t>
      </w:r>
      <w:proofErr w:type="spellStart"/>
      <w:r w:rsidRPr="00C61E43">
        <w:rPr>
          <w:rFonts w:ascii="Arial" w:eastAsia="Times New Roman" w:hAnsi="Arial" w:cs="Arial"/>
          <w:i/>
          <w:iCs/>
          <w:color w:val="474747"/>
          <w:sz w:val="24"/>
          <w:szCs w:val="24"/>
          <w:lang w:val="es-UY" w:eastAsia="es-UY"/>
        </w:rPr>
        <w:t>Schriften</w:t>
      </w:r>
      <w:proofErr w:type="spellEnd"/>
      <w:r w:rsidRPr="00C61E43">
        <w:rPr>
          <w:rFonts w:ascii="Arial" w:eastAsia="Times New Roman" w:hAnsi="Arial" w:cs="Arial"/>
          <w:color w:val="333333"/>
          <w:sz w:val="24"/>
          <w:szCs w:val="24"/>
          <w:lang w:val="es-UY" w:eastAsia="es-UY"/>
        </w:rPr>
        <w:t>, VII, p. 40). Sólo si tomamos en serio y aceptamos de verdad que Jesús de Nazaret fue (y es) “</w:t>
      </w:r>
      <w:r w:rsidRPr="00C61E43">
        <w:rPr>
          <w:rFonts w:ascii="Arial" w:eastAsia="Times New Roman" w:hAnsi="Arial" w:cs="Arial"/>
          <w:b/>
          <w:bCs/>
          <w:color w:val="474747"/>
          <w:sz w:val="24"/>
          <w:szCs w:val="24"/>
          <w:lang w:val="es-UY" w:eastAsia="es-UY"/>
        </w:rPr>
        <w:t>un hombre en el que vemos a Dios”</w:t>
      </w:r>
      <w:r w:rsidRPr="00C61E43">
        <w:rPr>
          <w:rFonts w:ascii="Arial" w:eastAsia="Times New Roman" w:hAnsi="Arial" w:cs="Arial"/>
          <w:color w:val="333333"/>
          <w:sz w:val="24"/>
          <w:szCs w:val="24"/>
          <w:lang w:val="es-UY" w:eastAsia="es-UY"/>
        </w:rPr>
        <w:t> (</w:t>
      </w:r>
      <w:proofErr w:type="spellStart"/>
      <w:r w:rsidRPr="00C61E43">
        <w:rPr>
          <w:rFonts w:ascii="Arial" w:eastAsia="Times New Roman" w:hAnsi="Arial" w:cs="Arial"/>
          <w:color w:val="333333"/>
          <w:sz w:val="24"/>
          <w:szCs w:val="24"/>
          <w:lang w:val="es-UY" w:eastAsia="es-UY"/>
        </w:rPr>
        <w:t>Jn</w:t>
      </w:r>
      <w:proofErr w:type="spellEnd"/>
      <w:r w:rsidRPr="00C61E43">
        <w:rPr>
          <w:rFonts w:ascii="Arial" w:eastAsia="Times New Roman" w:hAnsi="Arial" w:cs="Arial"/>
          <w:color w:val="333333"/>
          <w:sz w:val="24"/>
          <w:szCs w:val="24"/>
          <w:lang w:val="es-UY" w:eastAsia="es-UY"/>
        </w:rPr>
        <w:t xml:space="preserve"> 1, 18; 14, 9-10; Mt 11, 27; </w:t>
      </w:r>
      <w:proofErr w:type="spellStart"/>
      <w:r w:rsidRPr="00C61E43">
        <w:rPr>
          <w:rFonts w:ascii="Arial" w:eastAsia="Times New Roman" w:hAnsi="Arial" w:cs="Arial"/>
          <w:color w:val="333333"/>
          <w:sz w:val="24"/>
          <w:szCs w:val="24"/>
          <w:lang w:val="es-UY" w:eastAsia="es-UY"/>
        </w:rPr>
        <w:t>Fp</w:t>
      </w:r>
      <w:proofErr w:type="spellEnd"/>
      <w:r w:rsidRPr="00C61E43">
        <w:rPr>
          <w:rFonts w:ascii="Arial" w:eastAsia="Times New Roman" w:hAnsi="Arial" w:cs="Arial"/>
          <w:color w:val="333333"/>
          <w:sz w:val="24"/>
          <w:szCs w:val="24"/>
          <w:lang w:val="es-UY" w:eastAsia="es-UY"/>
        </w:rPr>
        <w:t xml:space="preserve"> 2, 6-11; Col 1, 15; </w:t>
      </w:r>
      <w:proofErr w:type="spellStart"/>
      <w:r w:rsidRPr="00C61E43">
        <w:rPr>
          <w:rFonts w:ascii="Arial" w:eastAsia="Times New Roman" w:hAnsi="Arial" w:cs="Arial"/>
          <w:color w:val="333333"/>
          <w:sz w:val="24"/>
          <w:szCs w:val="24"/>
          <w:lang w:val="es-UY" w:eastAsia="es-UY"/>
        </w:rPr>
        <w:t>Heb</w:t>
      </w:r>
      <w:proofErr w:type="spellEnd"/>
      <w:r w:rsidRPr="00C61E43">
        <w:rPr>
          <w:rFonts w:ascii="Arial" w:eastAsia="Times New Roman" w:hAnsi="Arial" w:cs="Arial"/>
          <w:color w:val="333333"/>
          <w:sz w:val="24"/>
          <w:szCs w:val="24"/>
          <w:lang w:val="es-UY" w:eastAsia="es-UY"/>
        </w:rPr>
        <w:t xml:space="preserve"> 1, 2), es decir, solamente cuando sabemos y aceptamos que el Dios Trascendente se hizo presente en nuestra inmanencia </w:t>
      </w:r>
      <w:r w:rsidRPr="00C61E43">
        <w:rPr>
          <w:rFonts w:ascii="Arial" w:eastAsia="Times New Roman" w:hAnsi="Arial" w:cs="Arial"/>
          <w:b/>
          <w:bCs/>
          <w:color w:val="474747"/>
          <w:sz w:val="24"/>
          <w:szCs w:val="24"/>
          <w:lang w:val="es-UY" w:eastAsia="es-UY"/>
        </w:rPr>
        <w:t xml:space="preserve">mediante la vida, la forma de vivir y actuar, de Jesús de </w:t>
      </w:r>
      <w:proofErr w:type="spellStart"/>
      <w:r w:rsidRPr="00C61E43">
        <w:rPr>
          <w:rFonts w:ascii="Arial" w:eastAsia="Times New Roman" w:hAnsi="Arial" w:cs="Arial"/>
          <w:b/>
          <w:bCs/>
          <w:color w:val="474747"/>
          <w:sz w:val="24"/>
          <w:szCs w:val="24"/>
          <w:lang w:val="es-UY" w:eastAsia="es-UY"/>
        </w:rPr>
        <w:t>Nazaret,</w:t>
      </w:r>
      <w:r w:rsidRPr="00C61E43">
        <w:rPr>
          <w:rFonts w:ascii="Arial" w:eastAsia="Times New Roman" w:hAnsi="Arial" w:cs="Arial"/>
          <w:i/>
          <w:iCs/>
          <w:color w:val="474747"/>
          <w:sz w:val="24"/>
          <w:szCs w:val="24"/>
          <w:lang w:val="es-UY" w:eastAsia="es-UY"/>
        </w:rPr>
        <w:t>sólo</w:t>
      </w:r>
      <w:proofErr w:type="spellEnd"/>
      <w:r w:rsidRPr="00C61E43">
        <w:rPr>
          <w:rFonts w:ascii="Arial" w:eastAsia="Times New Roman" w:hAnsi="Arial" w:cs="Arial"/>
          <w:i/>
          <w:iCs/>
          <w:color w:val="474747"/>
          <w:sz w:val="24"/>
          <w:szCs w:val="24"/>
          <w:lang w:val="es-UY" w:eastAsia="es-UY"/>
        </w:rPr>
        <w:t xml:space="preserve"> así y en eso encontramos a Dios.</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color w:val="333333"/>
          <w:sz w:val="24"/>
          <w:szCs w:val="24"/>
          <w:lang w:val="es-UY" w:eastAsia="es-UY"/>
        </w:rPr>
        <w:lastRenderedPageBreak/>
        <w:t>Ahora bien, lo que encontramos en el Evangelio es que la forma de vivir y de actuar de Jesús fue una vida marcada por una profunda espiritualidad (su oración frecuente y prolongada) y una </w:t>
      </w:r>
      <w:r w:rsidRPr="00C61E43">
        <w:rPr>
          <w:rFonts w:ascii="Arial" w:eastAsia="Times New Roman" w:hAnsi="Arial" w:cs="Arial"/>
          <w:b/>
          <w:bCs/>
          <w:color w:val="474747"/>
          <w:sz w:val="24"/>
          <w:szCs w:val="24"/>
          <w:lang w:val="es-UY" w:eastAsia="es-UY"/>
        </w:rPr>
        <w:t>constante preocupación por el sufrimiento humano</w:t>
      </w:r>
      <w:r w:rsidRPr="00C61E43">
        <w:rPr>
          <w:rFonts w:ascii="Arial" w:eastAsia="Times New Roman" w:hAnsi="Arial" w:cs="Arial"/>
          <w:color w:val="333333"/>
          <w:sz w:val="24"/>
          <w:szCs w:val="24"/>
          <w:lang w:val="es-UY" w:eastAsia="es-UY"/>
        </w:rPr>
        <w:t>.</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color w:val="333333"/>
          <w:sz w:val="24"/>
          <w:szCs w:val="24"/>
          <w:lang w:val="es-UY" w:eastAsia="es-UY"/>
        </w:rPr>
        <w:t>Por eso </w:t>
      </w:r>
      <w:r w:rsidRPr="00C61E43">
        <w:rPr>
          <w:rFonts w:ascii="Arial" w:eastAsia="Times New Roman" w:hAnsi="Arial" w:cs="Arial"/>
          <w:b/>
          <w:bCs/>
          <w:color w:val="474747"/>
          <w:sz w:val="24"/>
          <w:szCs w:val="24"/>
          <w:lang w:val="es-UY" w:eastAsia="es-UY"/>
        </w:rPr>
        <w:t>Jesús no quiso </w:t>
      </w:r>
      <w:r w:rsidRPr="00C61E43">
        <w:rPr>
          <w:rFonts w:ascii="Arial" w:eastAsia="Times New Roman" w:hAnsi="Arial" w:cs="Arial"/>
          <w:i/>
          <w:iCs/>
          <w:color w:val="474747"/>
          <w:sz w:val="24"/>
          <w:szCs w:val="24"/>
          <w:lang w:val="es-UY" w:eastAsia="es-UY"/>
        </w:rPr>
        <w:t>templo</w:t>
      </w:r>
      <w:r w:rsidRPr="00C61E43">
        <w:rPr>
          <w:rFonts w:ascii="Arial" w:eastAsia="Times New Roman" w:hAnsi="Arial" w:cs="Arial"/>
          <w:b/>
          <w:bCs/>
          <w:color w:val="474747"/>
          <w:sz w:val="24"/>
          <w:szCs w:val="24"/>
          <w:lang w:val="es-UY" w:eastAsia="es-UY"/>
        </w:rPr>
        <w:t>. No quiso </w:t>
      </w:r>
      <w:r w:rsidRPr="00C61E43">
        <w:rPr>
          <w:rFonts w:ascii="Arial" w:eastAsia="Times New Roman" w:hAnsi="Arial" w:cs="Arial"/>
          <w:i/>
          <w:iCs/>
          <w:color w:val="474747"/>
          <w:sz w:val="24"/>
          <w:szCs w:val="24"/>
          <w:lang w:val="es-UY" w:eastAsia="es-UY"/>
        </w:rPr>
        <w:t>sacerdotes</w:t>
      </w:r>
      <w:r w:rsidRPr="00C61E43">
        <w:rPr>
          <w:rFonts w:ascii="Arial" w:eastAsia="Times New Roman" w:hAnsi="Arial" w:cs="Arial"/>
          <w:b/>
          <w:bCs/>
          <w:color w:val="474747"/>
          <w:sz w:val="24"/>
          <w:szCs w:val="24"/>
          <w:lang w:val="es-UY" w:eastAsia="es-UY"/>
        </w:rPr>
        <w:t>. No quiso </w:t>
      </w:r>
      <w:r w:rsidRPr="00C61E43">
        <w:rPr>
          <w:rFonts w:ascii="Arial" w:eastAsia="Times New Roman" w:hAnsi="Arial" w:cs="Arial"/>
          <w:i/>
          <w:iCs/>
          <w:color w:val="474747"/>
          <w:sz w:val="24"/>
          <w:szCs w:val="24"/>
          <w:lang w:val="es-UY" w:eastAsia="es-UY"/>
        </w:rPr>
        <w:t>rituales</w:t>
      </w:r>
      <w:r w:rsidRPr="00C61E43">
        <w:rPr>
          <w:rFonts w:ascii="Arial" w:eastAsia="Times New Roman" w:hAnsi="Arial" w:cs="Arial"/>
          <w:b/>
          <w:bCs/>
          <w:color w:val="474747"/>
          <w:sz w:val="24"/>
          <w:szCs w:val="24"/>
          <w:lang w:val="es-UY" w:eastAsia="es-UY"/>
        </w:rPr>
        <w:t>. No quiso </w:t>
      </w:r>
      <w:r w:rsidRPr="00C61E43">
        <w:rPr>
          <w:rFonts w:ascii="Arial" w:eastAsia="Times New Roman" w:hAnsi="Arial" w:cs="Arial"/>
          <w:i/>
          <w:iCs/>
          <w:color w:val="474747"/>
          <w:sz w:val="24"/>
          <w:szCs w:val="24"/>
          <w:lang w:val="es-UY" w:eastAsia="es-UY"/>
        </w:rPr>
        <w:t>ceremonias sagradas</w:t>
      </w:r>
      <w:r w:rsidRPr="00C61E43">
        <w:rPr>
          <w:rFonts w:ascii="Arial" w:eastAsia="Times New Roman" w:hAnsi="Arial" w:cs="Arial"/>
          <w:color w:val="333333"/>
          <w:sz w:val="24"/>
          <w:szCs w:val="24"/>
          <w:lang w:val="es-UY" w:eastAsia="es-UY"/>
        </w:rPr>
        <w:t>. No quiso </w:t>
      </w:r>
      <w:r w:rsidRPr="00C61E43">
        <w:rPr>
          <w:rFonts w:ascii="Arial" w:eastAsia="Times New Roman" w:hAnsi="Arial" w:cs="Arial"/>
          <w:i/>
          <w:iCs/>
          <w:color w:val="474747"/>
          <w:sz w:val="24"/>
          <w:szCs w:val="24"/>
          <w:lang w:val="es-UY" w:eastAsia="es-UY"/>
        </w:rPr>
        <w:t>obediencia y sometimiento</w:t>
      </w:r>
      <w:r w:rsidRPr="00C61E43">
        <w:rPr>
          <w:rFonts w:ascii="Arial" w:eastAsia="Times New Roman" w:hAnsi="Arial" w:cs="Arial"/>
          <w:color w:val="333333"/>
          <w:sz w:val="24"/>
          <w:szCs w:val="24"/>
          <w:lang w:val="es-UY" w:eastAsia="es-UY"/>
        </w:rPr>
        <w:t> de nadie a él. No mencionó para nada la división y la diferencia entre </w:t>
      </w:r>
      <w:r w:rsidRPr="00C61E43">
        <w:rPr>
          <w:rFonts w:ascii="Arial" w:eastAsia="Times New Roman" w:hAnsi="Arial" w:cs="Arial"/>
          <w:i/>
          <w:iCs/>
          <w:color w:val="474747"/>
          <w:sz w:val="24"/>
          <w:szCs w:val="24"/>
          <w:lang w:val="es-UY" w:eastAsia="es-UY"/>
        </w:rPr>
        <w:t>lo sagrado y lo profano</w:t>
      </w:r>
      <w:r w:rsidRPr="00C61E43">
        <w:rPr>
          <w:rFonts w:ascii="Arial" w:eastAsia="Times New Roman" w:hAnsi="Arial" w:cs="Arial"/>
          <w:color w:val="333333"/>
          <w:sz w:val="24"/>
          <w:szCs w:val="24"/>
          <w:lang w:val="es-UY" w:eastAsia="es-UY"/>
        </w:rPr>
        <w:t>. No habló nunca de </w:t>
      </w:r>
      <w:r w:rsidRPr="00C61E43">
        <w:rPr>
          <w:rFonts w:ascii="Arial" w:eastAsia="Times New Roman" w:hAnsi="Arial" w:cs="Arial"/>
          <w:i/>
          <w:iCs/>
          <w:color w:val="474747"/>
          <w:sz w:val="24"/>
          <w:szCs w:val="24"/>
          <w:lang w:val="es-UY" w:eastAsia="es-UY"/>
        </w:rPr>
        <w:t>orden (“ordo”)</w:t>
      </w:r>
      <w:r w:rsidRPr="00C61E43">
        <w:rPr>
          <w:rFonts w:ascii="Arial" w:eastAsia="Times New Roman" w:hAnsi="Arial" w:cs="Arial"/>
          <w:color w:val="333333"/>
          <w:sz w:val="24"/>
          <w:szCs w:val="24"/>
          <w:lang w:val="es-UY" w:eastAsia="es-UY"/>
        </w:rPr>
        <w:t> ni de </w:t>
      </w:r>
      <w:r w:rsidRPr="00C61E43">
        <w:rPr>
          <w:rFonts w:ascii="Arial" w:eastAsia="Times New Roman" w:hAnsi="Arial" w:cs="Arial"/>
          <w:i/>
          <w:iCs/>
          <w:color w:val="474747"/>
          <w:sz w:val="24"/>
          <w:szCs w:val="24"/>
          <w:lang w:val="es-UY" w:eastAsia="es-UY"/>
        </w:rPr>
        <w:t>ordenación</w:t>
      </w:r>
      <w:r w:rsidRPr="00C61E43">
        <w:rPr>
          <w:rFonts w:ascii="Arial" w:eastAsia="Times New Roman" w:hAnsi="Arial" w:cs="Arial"/>
          <w:color w:val="333333"/>
          <w:sz w:val="24"/>
          <w:szCs w:val="24"/>
          <w:lang w:val="es-UY" w:eastAsia="es-UY"/>
        </w:rPr>
        <w:t>. Intencionadamente curó a los enfermos cuando la religión prohibía curarlos. Rechazó con firmeza la observancia de rituales religiosos (Mc 7). Andaba frecuentemente con “malas compañías” (los pecadores, los samaritanos, los recaudadores de impuestos…). Nunca denunció las conductas criminales de los políticos (ni a Herodes, cuando degolló a Juan Bautista, ni a Pilatos cuando asesinó a los galileos que ofrecían sacrificios en el templo). Puso sus preferencias en los débiles, niños, mujeres, extranjeros…. La fe en Jesús fue un hecho solamente para el excomulgado por la religión: el ciego de nacimiento (</w:t>
      </w:r>
      <w:proofErr w:type="spellStart"/>
      <w:r w:rsidRPr="00C61E43">
        <w:rPr>
          <w:rFonts w:ascii="Arial" w:eastAsia="Times New Roman" w:hAnsi="Arial" w:cs="Arial"/>
          <w:color w:val="333333"/>
          <w:sz w:val="24"/>
          <w:szCs w:val="24"/>
          <w:lang w:val="es-UY" w:eastAsia="es-UY"/>
        </w:rPr>
        <w:t>Jn</w:t>
      </w:r>
      <w:proofErr w:type="spellEnd"/>
      <w:r w:rsidRPr="00C61E43">
        <w:rPr>
          <w:rFonts w:ascii="Arial" w:eastAsia="Times New Roman" w:hAnsi="Arial" w:cs="Arial"/>
          <w:color w:val="333333"/>
          <w:sz w:val="24"/>
          <w:szCs w:val="24"/>
          <w:lang w:val="es-UY" w:eastAsia="es-UY"/>
        </w:rPr>
        <w:t xml:space="preserve"> 9).</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b/>
          <w:bCs/>
          <w:color w:val="474747"/>
          <w:sz w:val="24"/>
          <w:szCs w:val="24"/>
          <w:lang w:val="es-UY" w:eastAsia="es-UY"/>
        </w:rPr>
        <w:t>Conclusión:</w:t>
      </w:r>
      <w:r w:rsidRPr="00C61E43">
        <w:rPr>
          <w:rFonts w:ascii="Arial" w:eastAsia="Times New Roman" w:hAnsi="Arial" w:cs="Arial"/>
          <w:color w:val="333333"/>
          <w:sz w:val="24"/>
          <w:szCs w:val="24"/>
          <w:lang w:val="es-UY" w:eastAsia="es-UY"/>
        </w:rPr>
        <w:t> los cristianos tenemos una “religión” que cada día interesa menos. Porque cada día cobra más fuerza el rechazo al “poder vertical” (Peter Sloterdijk, </w:t>
      </w:r>
      <w:r w:rsidRPr="00C61E43">
        <w:rPr>
          <w:rFonts w:ascii="Arial" w:eastAsia="Times New Roman" w:hAnsi="Arial" w:cs="Arial"/>
          <w:i/>
          <w:iCs/>
          <w:color w:val="474747"/>
          <w:sz w:val="24"/>
          <w:szCs w:val="24"/>
          <w:lang w:val="es-UY" w:eastAsia="es-UY"/>
        </w:rPr>
        <w:t>Has de cambiar de vida</w:t>
      </w:r>
      <w:r w:rsidRPr="00C61E43">
        <w:rPr>
          <w:rFonts w:ascii="Arial" w:eastAsia="Times New Roman" w:hAnsi="Arial" w:cs="Arial"/>
          <w:color w:val="333333"/>
          <w:sz w:val="24"/>
          <w:szCs w:val="24"/>
          <w:lang w:val="es-UY" w:eastAsia="es-UY"/>
        </w:rPr>
        <w:t>, p. 151-153) y al “poder opresor” (</w:t>
      </w:r>
      <w:proofErr w:type="spellStart"/>
      <w:r w:rsidRPr="00C61E43">
        <w:rPr>
          <w:rFonts w:ascii="Arial" w:eastAsia="Times New Roman" w:hAnsi="Arial" w:cs="Arial"/>
          <w:color w:val="333333"/>
          <w:sz w:val="24"/>
          <w:szCs w:val="24"/>
          <w:lang w:val="es-UY" w:eastAsia="es-UY"/>
        </w:rPr>
        <w:t>Byung-Chul</w:t>
      </w:r>
      <w:proofErr w:type="spellEnd"/>
      <w:r w:rsidRPr="00C61E43">
        <w:rPr>
          <w:rFonts w:ascii="Arial" w:eastAsia="Times New Roman" w:hAnsi="Arial" w:cs="Arial"/>
          <w:color w:val="333333"/>
          <w:sz w:val="24"/>
          <w:szCs w:val="24"/>
          <w:lang w:val="es-UY" w:eastAsia="es-UY"/>
        </w:rPr>
        <w:t xml:space="preserve"> Han, </w:t>
      </w:r>
      <w:r w:rsidRPr="00C61E43">
        <w:rPr>
          <w:rFonts w:ascii="Arial" w:eastAsia="Times New Roman" w:hAnsi="Arial" w:cs="Arial"/>
          <w:i/>
          <w:iCs/>
          <w:color w:val="474747"/>
          <w:sz w:val="24"/>
          <w:szCs w:val="24"/>
          <w:lang w:val="es-UY" w:eastAsia="es-UY"/>
        </w:rPr>
        <w:t>Psicopolítica</w:t>
      </w:r>
      <w:r w:rsidRPr="00C61E43">
        <w:rPr>
          <w:rFonts w:ascii="Arial" w:eastAsia="Times New Roman" w:hAnsi="Arial" w:cs="Arial"/>
          <w:color w:val="333333"/>
          <w:sz w:val="24"/>
          <w:szCs w:val="24"/>
          <w:lang w:val="es-UY" w:eastAsia="es-UY"/>
        </w:rPr>
        <w:t>, p. 27-30). Lo que motiva a la mayoría de la gente es el “poder participativo” y el “poder seductor”. Si algo destacan los evangelios, es el poder seductor que mostró Jesús. No para hacerse él importante y famoso. Jesús fue así y se comportó así, para remediar el sufrimiento humano. Y mediante ese remediar el sufrimiento, así </w:t>
      </w:r>
      <w:r w:rsidRPr="00C61E43">
        <w:rPr>
          <w:rFonts w:ascii="Arial" w:eastAsia="Times New Roman" w:hAnsi="Arial" w:cs="Arial"/>
          <w:b/>
          <w:bCs/>
          <w:color w:val="474747"/>
          <w:sz w:val="24"/>
          <w:szCs w:val="24"/>
          <w:lang w:val="es-UY" w:eastAsia="es-UY"/>
        </w:rPr>
        <w:t>revelar lo que nosotros podemos saber de Dios; y cómo podemos relacionarnos con Dios</w:t>
      </w:r>
      <w:r w:rsidRPr="00C61E43">
        <w:rPr>
          <w:rFonts w:ascii="Arial" w:eastAsia="Times New Roman" w:hAnsi="Arial" w:cs="Arial"/>
          <w:color w:val="333333"/>
          <w:sz w:val="24"/>
          <w:szCs w:val="24"/>
          <w:lang w:val="es-UY" w:eastAsia="es-UY"/>
        </w:rPr>
        <w:t>: </w:t>
      </w:r>
      <w:r w:rsidRPr="00C61E43">
        <w:rPr>
          <w:rFonts w:ascii="Arial" w:eastAsia="Times New Roman" w:hAnsi="Arial" w:cs="Arial"/>
          <w:i/>
          <w:iCs/>
          <w:color w:val="474747"/>
          <w:sz w:val="24"/>
          <w:szCs w:val="24"/>
          <w:lang w:val="es-UY" w:eastAsia="es-UY"/>
        </w:rPr>
        <w:t>“Lo que hicisteis con uno de uno de estos hermanos míos tan insignificantes lo hicisteis conmigo”</w:t>
      </w:r>
      <w:r w:rsidRPr="00C61E43">
        <w:rPr>
          <w:rFonts w:ascii="Arial" w:eastAsia="Times New Roman" w:hAnsi="Arial" w:cs="Arial"/>
          <w:color w:val="333333"/>
          <w:sz w:val="24"/>
          <w:szCs w:val="24"/>
          <w:lang w:val="es-UY" w:eastAsia="es-UY"/>
        </w:rPr>
        <w:t> (Mt 25, 40). Jesús no prescinde de la religión, sino que desplaza la religión: la arranca de “lo sagrado” y la pone en el centro de “lo profano”, “lo laico”, “lo más plenamente humano”.</w:t>
      </w:r>
    </w:p>
    <w:p w:rsidR="00C61E43" w:rsidRPr="00C61E43" w:rsidRDefault="00C61E43" w:rsidP="00C61E43">
      <w:pPr>
        <w:shd w:val="clear" w:color="auto" w:fill="FFFFFF"/>
        <w:spacing w:after="465" w:line="300" w:lineRule="atLeast"/>
        <w:jc w:val="both"/>
        <w:rPr>
          <w:rFonts w:ascii="Arial" w:eastAsia="Times New Roman" w:hAnsi="Arial" w:cs="Arial"/>
          <w:color w:val="333333"/>
          <w:sz w:val="24"/>
          <w:szCs w:val="24"/>
          <w:lang w:val="es-UY" w:eastAsia="es-UY"/>
        </w:rPr>
      </w:pPr>
      <w:r w:rsidRPr="00C61E43">
        <w:rPr>
          <w:rFonts w:ascii="Arial" w:eastAsia="Times New Roman" w:hAnsi="Arial" w:cs="Arial"/>
          <w:color w:val="333333"/>
          <w:sz w:val="24"/>
          <w:szCs w:val="24"/>
          <w:lang w:val="es-UY" w:eastAsia="es-UY"/>
        </w:rPr>
        <w:t>Lutero dijo: </w:t>
      </w:r>
      <w:r w:rsidRPr="00C61E43">
        <w:rPr>
          <w:rFonts w:ascii="Arial" w:eastAsia="Times New Roman" w:hAnsi="Arial" w:cs="Arial"/>
          <w:i/>
          <w:iCs/>
          <w:color w:val="474747"/>
          <w:sz w:val="24"/>
          <w:szCs w:val="24"/>
          <w:lang w:val="es-UY" w:eastAsia="es-UY"/>
        </w:rPr>
        <w:t>“El hombre es incapaz por naturaleza de querer que Dios sea Dios. Quiere ser Dios él mismo, no desea que Dios sea Dios”</w:t>
      </w:r>
      <w:r w:rsidRPr="00C61E43">
        <w:rPr>
          <w:rFonts w:ascii="Arial" w:eastAsia="Times New Roman" w:hAnsi="Arial" w:cs="Arial"/>
          <w:color w:val="333333"/>
          <w:sz w:val="24"/>
          <w:szCs w:val="24"/>
          <w:lang w:val="es-UY" w:eastAsia="es-UY"/>
        </w:rPr>
        <w:t> (</w:t>
      </w:r>
      <w:proofErr w:type="spellStart"/>
      <w:r w:rsidRPr="00C61E43">
        <w:rPr>
          <w:rFonts w:ascii="Arial" w:eastAsia="Times New Roman" w:hAnsi="Arial" w:cs="Arial"/>
          <w:i/>
          <w:iCs/>
          <w:color w:val="474747"/>
          <w:sz w:val="24"/>
          <w:szCs w:val="24"/>
          <w:lang w:val="es-UY" w:eastAsia="es-UY"/>
        </w:rPr>
        <w:t>Luther’s</w:t>
      </w:r>
      <w:proofErr w:type="spellEnd"/>
      <w:r w:rsidRPr="00C61E43">
        <w:rPr>
          <w:rFonts w:ascii="Arial" w:eastAsia="Times New Roman" w:hAnsi="Arial" w:cs="Arial"/>
          <w:i/>
          <w:iCs/>
          <w:color w:val="474747"/>
          <w:sz w:val="24"/>
          <w:szCs w:val="24"/>
          <w:lang w:val="es-UY" w:eastAsia="es-UY"/>
        </w:rPr>
        <w:t xml:space="preserve"> Works</w:t>
      </w:r>
      <w:r w:rsidRPr="00C61E43">
        <w:rPr>
          <w:rFonts w:ascii="Arial" w:eastAsia="Times New Roman" w:hAnsi="Arial" w:cs="Arial"/>
          <w:color w:val="333333"/>
          <w:sz w:val="24"/>
          <w:szCs w:val="24"/>
          <w:lang w:val="es-UY" w:eastAsia="es-UY"/>
        </w:rPr>
        <w:t> 31, 10; </w:t>
      </w:r>
      <w:r w:rsidRPr="00C61E43">
        <w:rPr>
          <w:rFonts w:ascii="Arial" w:eastAsia="Times New Roman" w:hAnsi="Arial" w:cs="Arial"/>
          <w:i/>
          <w:iCs/>
          <w:color w:val="474747"/>
          <w:sz w:val="24"/>
          <w:szCs w:val="24"/>
          <w:lang w:val="es-UY" w:eastAsia="es-UY"/>
        </w:rPr>
        <w:t xml:space="preserve">Martin </w:t>
      </w:r>
      <w:proofErr w:type="spellStart"/>
      <w:r w:rsidRPr="00C61E43">
        <w:rPr>
          <w:rFonts w:ascii="Arial" w:eastAsia="Times New Roman" w:hAnsi="Arial" w:cs="Arial"/>
          <w:i/>
          <w:iCs/>
          <w:color w:val="474747"/>
          <w:sz w:val="24"/>
          <w:szCs w:val="24"/>
          <w:lang w:val="es-UY" w:eastAsia="es-UY"/>
        </w:rPr>
        <w:t>Luthers</w:t>
      </w:r>
      <w:proofErr w:type="spellEnd"/>
      <w:r w:rsidRPr="00C61E43">
        <w:rPr>
          <w:rFonts w:ascii="Arial" w:eastAsia="Times New Roman" w:hAnsi="Arial" w:cs="Arial"/>
          <w:i/>
          <w:iCs/>
          <w:color w:val="474747"/>
          <w:sz w:val="24"/>
          <w:szCs w:val="24"/>
          <w:lang w:val="es-UY" w:eastAsia="es-UY"/>
        </w:rPr>
        <w:t xml:space="preserve"> </w:t>
      </w:r>
      <w:proofErr w:type="spellStart"/>
      <w:r w:rsidRPr="00C61E43">
        <w:rPr>
          <w:rFonts w:ascii="Arial" w:eastAsia="Times New Roman" w:hAnsi="Arial" w:cs="Arial"/>
          <w:i/>
          <w:iCs/>
          <w:color w:val="474747"/>
          <w:sz w:val="24"/>
          <w:szCs w:val="24"/>
          <w:lang w:val="es-UY" w:eastAsia="es-UY"/>
        </w:rPr>
        <w:t>Werke</w:t>
      </w:r>
      <w:proofErr w:type="spellEnd"/>
      <w:r w:rsidRPr="00C61E43">
        <w:rPr>
          <w:rFonts w:ascii="Arial" w:eastAsia="Times New Roman" w:hAnsi="Arial" w:cs="Arial"/>
          <w:color w:val="333333"/>
          <w:sz w:val="24"/>
          <w:szCs w:val="24"/>
          <w:lang w:val="es-UY" w:eastAsia="es-UY"/>
        </w:rPr>
        <w:t> 1, 17, 225). Lo que hace el Evangelio es </w:t>
      </w:r>
      <w:r w:rsidRPr="00C61E43">
        <w:rPr>
          <w:rFonts w:ascii="Arial" w:eastAsia="Times New Roman" w:hAnsi="Arial" w:cs="Arial"/>
          <w:b/>
          <w:bCs/>
          <w:color w:val="474747"/>
          <w:sz w:val="24"/>
          <w:szCs w:val="24"/>
          <w:lang w:val="es-UY" w:eastAsia="es-UY"/>
        </w:rPr>
        <w:t>“dejar a Dios ser Dios, en cada ser humano”.</w:t>
      </w:r>
    </w:p>
    <w:p w:rsidR="00C61E43" w:rsidRPr="00C61E43" w:rsidRDefault="00C61E43" w:rsidP="00C61E43">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C61E43">
        <w:rPr>
          <w:rFonts w:ascii="Arial" w:eastAsia="Times New Roman" w:hAnsi="Arial" w:cs="Arial"/>
          <w:b/>
          <w:bCs/>
          <w:color w:val="474747"/>
          <w:sz w:val="26"/>
          <w:szCs w:val="26"/>
          <w:lang w:val="es-UY" w:eastAsia="es-UY"/>
        </w:rPr>
        <w:t>Para saber más acerca del libro, </w:t>
      </w:r>
      <w:hyperlink r:id="rId9" w:tgtFrame="_blank" w:tooltip="'Evangelio marginado'" w:history="1">
        <w:r w:rsidRPr="00C61E43">
          <w:rPr>
            <w:rFonts w:ascii="Arial" w:eastAsia="Times New Roman" w:hAnsi="Arial" w:cs="Arial"/>
            <w:color w:val="D49400"/>
            <w:sz w:val="21"/>
            <w:szCs w:val="21"/>
            <w:lang w:val="es-UY" w:eastAsia="es-UY"/>
          </w:rPr>
          <w:t>pincha aquí</w:t>
        </w:r>
      </w:hyperlink>
      <w:r w:rsidRPr="00C61E43">
        <w:rPr>
          <w:rFonts w:ascii="Arial" w:eastAsia="Times New Roman" w:hAnsi="Arial" w:cs="Arial"/>
          <w:b/>
          <w:bCs/>
          <w:color w:val="474747"/>
          <w:sz w:val="26"/>
          <w:szCs w:val="26"/>
          <w:lang w:val="es-UY" w:eastAsia="es-UY"/>
        </w:rPr>
        <w:t>:</w:t>
      </w:r>
    </w:p>
    <w:p w:rsidR="00C61E43" w:rsidRPr="00C61E43" w:rsidRDefault="00C61E43" w:rsidP="00C61E43">
      <w:pPr>
        <w:shd w:val="clear" w:color="auto" w:fill="FFFFFF"/>
        <w:spacing w:after="0" w:line="240" w:lineRule="auto"/>
        <w:rPr>
          <w:rFonts w:ascii="inherit" w:eastAsia="Times New Roman" w:hAnsi="inherit" w:cs="Arial"/>
          <w:color w:val="000000"/>
          <w:sz w:val="21"/>
          <w:szCs w:val="21"/>
          <w:lang w:val="es-UY" w:eastAsia="es-UY"/>
        </w:rPr>
      </w:pPr>
      <w:r w:rsidRPr="00C61E43">
        <w:rPr>
          <w:rFonts w:ascii="inherit" w:eastAsia="Times New Roman" w:hAnsi="inherit" w:cs="Arial"/>
          <w:noProof/>
          <w:color w:val="000000"/>
          <w:sz w:val="21"/>
          <w:szCs w:val="21"/>
          <w:lang w:val="es-UY" w:eastAsia="es-UY"/>
        </w:rPr>
        <w:lastRenderedPageBreak/>
        <w:drawing>
          <wp:inline distT="0" distB="0" distL="0" distR="0" wp14:anchorId="1464293E" wp14:editId="6A54CAD5">
            <wp:extent cx="5236637" cy="2940050"/>
            <wp:effectExtent l="0" t="0" r="2540" b="0"/>
            <wp:docPr id="3" name="Imagen 3" descr="José María Castillo presenta en Madrid su 'Evangelio margi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sé María Castillo presenta en Madrid su 'Evangelio margina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6053" cy="2945336"/>
                    </a:xfrm>
                    <a:prstGeom prst="rect">
                      <a:avLst/>
                    </a:prstGeom>
                    <a:noFill/>
                    <a:ln>
                      <a:noFill/>
                    </a:ln>
                  </pic:spPr>
                </pic:pic>
              </a:graphicData>
            </a:graphic>
          </wp:inline>
        </w:drawing>
      </w:r>
    </w:p>
    <w:p w:rsidR="00C61E43" w:rsidRPr="00C61E43" w:rsidRDefault="00C61E43" w:rsidP="00C61E43">
      <w:pPr>
        <w:shd w:val="clear" w:color="auto" w:fill="FFFFFF"/>
        <w:spacing w:line="240" w:lineRule="auto"/>
        <w:rPr>
          <w:rFonts w:ascii="inherit" w:eastAsia="Times New Roman" w:hAnsi="inherit" w:cs="Arial"/>
          <w:color w:val="000000"/>
          <w:sz w:val="21"/>
          <w:szCs w:val="21"/>
          <w:lang w:val="es-UY" w:eastAsia="es-UY"/>
        </w:rPr>
      </w:pPr>
      <w:r w:rsidRPr="00C61E43">
        <w:rPr>
          <w:rFonts w:ascii="inherit" w:eastAsia="Times New Roman" w:hAnsi="inherit" w:cs="Arial"/>
          <w:color w:val="000000"/>
          <w:sz w:val="21"/>
          <w:szCs w:val="21"/>
          <w:lang w:val="es-UY" w:eastAsia="es-UY"/>
        </w:rPr>
        <w:t>José María Castillo presenta en Madrid su 'Evangelio marginado'</w:t>
      </w:r>
    </w:p>
    <w:p w:rsidR="002E2F5B" w:rsidRDefault="00C61E43">
      <w:hyperlink r:id="rId11" w:history="1">
        <w:r w:rsidRPr="00AF3BB5">
          <w:rPr>
            <w:rStyle w:val="Hipervnculo"/>
          </w:rPr>
          <w:t>https://www.religiondigital.org/teologia_sin_censura/religion-iglesia-libros-teologia-castillo-evangelio-marginado-desclee-fidelidad-jesucristo</w:t>
        </w:r>
      </w:hyperlink>
    </w:p>
    <w:p w:rsidR="00C61E43" w:rsidRDefault="00C61E43">
      <w:bookmarkStart w:id="0" w:name="_GoBack"/>
      <w:bookmarkEnd w:id="0"/>
    </w:p>
    <w:sectPr w:rsidR="00C61E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64902"/>
    <w:multiLevelType w:val="multilevel"/>
    <w:tmpl w:val="3F08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43"/>
    <w:rsid w:val="002E2F5B"/>
    <w:rsid w:val="00C61E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DB40"/>
  <w15:chartTrackingRefBased/>
  <w15:docId w15:val="{58A787C9-5EF1-418B-BC5E-03E5FB4C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61E43"/>
    <w:rPr>
      <w:color w:val="0563C1" w:themeColor="hyperlink"/>
      <w:u w:val="single"/>
    </w:rPr>
  </w:style>
  <w:style w:type="character" w:styleId="Mencinsinresolver">
    <w:name w:val="Unresolved Mention"/>
    <w:basedOn w:val="Fuentedeprrafopredeter"/>
    <w:uiPriority w:val="99"/>
    <w:semiHidden/>
    <w:unhideWhenUsed/>
    <w:rsid w:val="00C61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23344">
      <w:bodyDiv w:val="1"/>
      <w:marLeft w:val="0"/>
      <w:marRight w:val="0"/>
      <w:marTop w:val="0"/>
      <w:marBottom w:val="0"/>
      <w:divBdr>
        <w:top w:val="none" w:sz="0" w:space="0" w:color="auto"/>
        <w:left w:val="none" w:sz="0" w:space="0" w:color="auto"/>
        <w:bottom w:val="none" w:sz="0" w:space="0" w:color="auto"/>
        <w:right w:val="none" w:sz="0" w:space="0" w:color="auto"/>
      </w:divBdr>
      <w:divsChild>
        <w:div w:id="249121837">
          <w:marLeft w:val="0"/>
          <w:marRight w:val="0"/>
          <w:marTop w:val="0"/>
          <w:marBottom w:val="600"/>
          <w:divBdr>
            <w:top w:val="none" w:sz="0" w:space="0" w:color="auto"/>
            <w:left w:val="none" w:sz="0" w:space="0" w:color="auto"/>
            <w:bottom w:val="none" w:sz="0" w:space="0" w:color="auto"/>
            <w:right w:val="none" w:sz="0" w:space="0" w:color="auto"/>
          </w:divBdr>
          <w:divsChild>
            <w:div w:id="212082914">
              <w:marLeft w:val="0"/>
              <w:marRight w:val="0"/>
              <w:marTop w:val="0"/>
              <w:marBottom w:val="0"/>
              <w:divBdr>
                <w:top w:val="none" w:sz="0" w:space="0" w:color="auto"/>
                <w:left w:val="none" w:sz="0" w:space="0" w:color="auto"/>
                <w:bottom w:val="none" w:sz="0" w:space="0" w:color="auto"/>
                <w:right w:val="none" w:sz="0" w:space="0" w:color="auto"/>
              </w:divBdr>
            </w:div>
          </w:divsChild>
        </w:div>
        <w:div w:id="609632331">
          <w:marLeft w:val="0"/>
          <w:marRight w:val="0"/>
          <w:marTop w:val="0"/>
          <w:marBottom w:val="0"/>
          <w:divBdr>
            <w:top w:val="none" w:sz="0" w:space="0" w:color="auto"/>
            <w:left w:val="none" w:sz="0" w:space="0" w:color="auto"/>
            <w:bottom w:val="none" w:sz="0" w:space="0" w:color="auto"/>
            <w:right w:val="none" w:sz="0" w:space="0" w:color="auto"/>
          </w:divBdr>
          <w:divsChild>
            <w:div w:id="282002933">
              <w:marLeft w:val="0"/>
              <w:marRight w:val="0"/>
              <w:marTop w:val="0"/>
              <w:marBottom w:val="0"/>
              <w:divBdr>
                <w:top w:val="none" w:sz="0" w:space="0" w:color="auto"/>
                <w:left w:val="none" w:sz="0" w:space="0" w:color="auto"/>
                <w:bottom w:val="none" w:sz="0" w:space="0" w:color="auto"/>
                <w:right w:val="none" w:sz="0" w:space="0" w:color="auto"/>
              </w:divBdr>
              <w:divsChild>
                <w:div w:id="1767113797">
                  <w:marLeft w:val="-1275"/>
                  <w:marRight w:val="0"/>
                  <w:marTop w:val="0"/>
                  <w:marBottom w:val="0"/>
                  <w:divBdr>
                    <w:top w:val="none" w:sz="0" w:space="0" w:color="auto"/>
                    <w:left w:val="none" w:sz="0" w:space="0" w:color="auto"/>
                    <w:bottom w:val="none" w:sz="0" w:space="0" w:color="auto"/>
                    <w:right w:val="none" w:sz="0" w:space="0" w:color="auto"/>
                  </w:divBdr>
                </w:div>
                <w:div w:id="1993176162">
                  <w:marLeft w:val="0"/>
                  <w:marRight w:val="0"/>
                  <w:marTop w:val="0"/>
                  <w:marBottom w:val="0"/>
                  <w:divBdr>
                    <w:top w:val="none" w:sz="0" w:space="0" w:color="auto"/>
                    <w:left w:val="none" w:sz="0" w:space="0" w:color="auto"/>
                    <w:bottom w:val="none" w:sz="0" w:space="0" w:color="auto"/>
                    <w:right w:val="none" w:sz="0" w:space="0" w:color="auto"/>
                  </w:divBdr>
                  <w:divsChild>
                    <w:div w:id="1284313482">
                      <w:marLeft w:val="0"/>
                      <w:marRight w:val="0"/>
                      <w:marTop w:val="0"/>
                      <w:marBottom w:val="0"/>
                      <w:divBdr>
                        <w:top w:val="none" w:sz="0" w:space="0" w:color="auto"/>
                        <w:left w:val="none" w:sz="0" w:space="0" w:color="auto"/>
                        <w:bottom w:val="none" w:sz="0" w:space="0" w:color="auto"/>
                        <w:right w:val="none" w:sz="0" w:space="0" w:color="auto"/>
                      </w:divBdr>
                    </w:div>
                    <w:div w:id="1806507687">
                      <w:marLeft w:val="0"/>
                      <w:marRight w:val="0"/>
                      <w:marTop w:val="0"/>
                      <w:marBottom w:val="0"/>
                      <w:divBdr>
                        <w:top w:val="none" w:sz="0" w:space="0" w:color="auto"/>
                        <w:left w:val="none" w:sz="0" w:space="0" w:color="auto"/>
                        <w:bottom w:val="none" w:sz="0" w:space="0" w:color="auto"/>
                        <w:right w:val="none" w:sz="0" w:space="0" w:color="auto"/>
                      </w:divBdr>
                      <w:divsChild>
                        <w:div w:id="1991980514">
                          <w:marLeft w:val="0"/>
                          <w:marRight w:val="0"/>
                          <w:marTop w:val="0"/>
                          <w:marBottom w:val="450"/>
                          <w:divBdr>
                            <w:top w:val="none" w:sz="0" w:space="0" w:color="auto"/>
                            <w:left w:val="none" w:sz="0" w:space="0" w:color="auto"/>
                            <w:bottom w:val="none" w:sz="0" w:space="0" w:color="auto"/>
                            <w:right w:val="none" w:sz="0" w:space="0" w:color="auto"/>
                          </w:divBdr>
                          <w:divsChild>
                            <w:div w:id="1774090885">
                              <w:marLeft w:val="0"/>
                              <w:marRight w:val="0"/>
                              <w:marTop w:val="0"/>
                              <w:marBottom w:val="0"/>
                              <w:divBdr>
                                <w:top w:val="none" w:sz="0" w:space="0" w:color="auto"/>
                                <w:left w:val="none" w:sz="0" w:space="0" w:color="auto"/>
                                <w:bottom w:val="none" w:sz="0" w:space="0" w:color="auto"/>
                                <w:right w:val="none" w:sz="0" w:space="0" w:color="auto"/>
                              </w:divBdr>
                            </w:div>
                          </w:divsChild>
                        </w:div>
                        <w:div w:id="2097511669">
                          <w:marLeft w:val="0"/>
                          <w:marRight w:val="0"/>
                          <w:marTop w:val="0"/>
                          <w:marBottom w:val="450"/>
                          <w:divBdr>
                            <w:top w:val="none" w:sz="0" w:space="0" w:color="auto"/>
                            <w:left w:val="none" w:sz="0" w:space="0" w:color="auto"/>
                            <w:bottom w:val="none" w:sz="0" w:space="0" w:color="auto"/>
                            <w:right w:val="none" w:sz="0" w:space="0" w:color="auto"/>
                          </w:divBdr>
                          <w:divsChild>
                            <w:div w:id="10052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esclee.com/colecciones/a-los-cuatro-vientos/el-evangelio-margina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castillo/" TargetMode="External"/><Relationship Id="rId11" Type="http://schemas.openxmlformats.org/officeDocument/2006/relationships/hyperlink" Target="https://www.religiondigital.org/teologia_sin_censura/religion-iglesia-libros-teologia-castillo-evangelio-marginado-desclee-fidelidad-jesucristo"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edesclee.com/colecciones/a-los-cuatro-vientos/el-evangelio-margin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1384</Words>
  <Characters>7618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2019-03-11T11:19:00Z</dcterms:created>
  <dcterms:modified xsi:type="dcterms:W3CDTF">2019-03-11T11:24:00Z</dcterms:modified>
</cp:coreProperties>
</file>