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73" w:rsidRPr="00345A73" w:rsidRDefault="00345A73" w:rsidP="00345A73">
      <w:pPr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</w:pPr>
      <w:proofErr w:type="spellStart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>Martírio</w:t>
      </w:r>
      <w:proofErr w:type="spellEnd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 xml:space="preserve"> de todo </w:t>
      </w:r>
      <w:proofErr w:type="spellStart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>um</w:t>
      </w:r>
      <w:proofErr w:type="spellEnd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 xml:space="preserve"> </w:t>
      </w:r>
      <w:proofErr w:type="spellStart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>povo</w:t>
      </w:r>
      <w:proofErr w:type="spellEnd"/>
      <w:r w:rsidRPr="00345A73">
        <w:rPr>
          <w:rFonts w:ascii="Muli" w:eastAsia="Times New Roman" w:hAnsi="Muli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 xml:space="preserve"> </w:t>
      </w:r>
    </w:p>
    <w:p w:rsidR="00345A73" w:rsidRPr="00345A73" w:rsidRDefault="00345A73" w:rsidP="00345A73">
      <w:pPr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345A73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Marcelo Barros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4ª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feira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15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o Brasil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sacudido por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maiores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manifestações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públicas 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recentes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240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cidades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brasileiras,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estudantes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professores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funcionários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públicos e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população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geral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ruas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praças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para manifestar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desagrado pelas medidas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propostas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atual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contra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no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desrespeito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autonomia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das Universidades públicas.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No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início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os bispos brasileiros, reunidos em Aparecida,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mensagem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brasileiro”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denunciaram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 </w:t>
      </w:r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“a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opção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um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liberalismo exacerbado </w:t>
      </w:r>
      <w:proofErr w:type="gram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e</w:t>
      </w:r>
      <w:proofErr w:type="gram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perverso que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vai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contra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as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políticas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sociais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e favorece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ainda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as desigualdades”.</w:t>
      </w: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Denunciaram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que as reformas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propostas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andamento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como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trabalhista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a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previdência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aumentado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desemprego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(13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desempregados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29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trabalhos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precários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).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Denunciaram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ameaças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pesam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sobre 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indígenas e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agravamento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ética, política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econômica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Claro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pensaram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grave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ecológica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Amazônia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Diante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dessa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incrível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constatar como os pobres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resistem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teimam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pela vida. 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organizações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apesar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perseguidas, se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fortalecem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se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unem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.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Desde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algumas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décadas,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caminhada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libertação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se fortalecido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testemunho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vida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nessa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desses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/as mártires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cristãos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/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ãs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morreram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consagração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missão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pobres e à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fidelidade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vivida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conflito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vida pelos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sofredores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desses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assassinados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estivessem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ligados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nenhuma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religião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mártires,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testemunhas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projeto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divino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libertação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Como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afirmou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-aventurados/as porque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perseguidos/as por causa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(Mt 5, 1- 12).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Nesse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mês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celebramos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memória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vida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causa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Entre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/as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vida pela causa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as comunidades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cristãs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recordam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cuja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memória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cara a todos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nós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No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10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1986,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Imperatriz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(MA), era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assassinado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padre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Josimo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Tavares, comprometido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lavradores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Nesse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domingo, 26,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completaram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-se 50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martírio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 padre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Antônio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lastRenderedPageBreak/>
        <w:t xml:space="preserve">Henrique Pereira Neto,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coordenador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arquidiocese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Olinda e Recife.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28 anos,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barbaramente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assassinado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por paramilitares que,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matá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-lo,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queriam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atingir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arcebispo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Helder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Camara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como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teve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privilégio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conviver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irmãos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sabe que ambos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movidos pelo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se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sacrificaram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para ser fieis à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missão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que Deus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lhes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.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No Brasil </w:t>
      </w:r>
      <w:proofErr w:type="gram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países do continente,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dos/das mártires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índios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libertação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da defesa da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natureza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humanos, as comunidades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convivido diariamente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assassinatos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periferias,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droga e o tráfico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traz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tantos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sofrimentos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riscos,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violências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… Cada vez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os mártires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apenas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aquela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pessoa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 sim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inteiros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crucificados. </w:t>
      </w:r>
      <w:r w:rsidRPr="00345A73"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  <w:br/>
      </w: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acordo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cristã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morreu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cruz para que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ninguém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crucificado.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crê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se comprometer em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baixar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 cruz 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crucificados.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significa concretamente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apoiar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projetos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políticos comprometidos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pobre 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críticos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relação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Capitalismo dominante que, como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diz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papa Francisco, “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sistema mata”.</w:t>
      </w: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Nos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80, no Chile, Ronaldo Muñoz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escrevia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:</w:t>
      </w:r>
    </w:p>
    <w:p w:rsidR="00345A73" w:rsidRDefault="00345A73" w:rsidP="00345A73">
      <w:pPr>
        <w:shd w:val="clear" w:color="auto" w:fill="F6F6F6"/>
        <w:spacing w:after="0" w:line="240" w:lineRule="auto"/>
        <w:jc w:val="center"/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</w:pPr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“Toda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injustiça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opressão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violenta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ocorrem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porque Deus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pode evitar. (…)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Assumindo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ele mesmo, por amor, o mal e a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injustiça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ali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onde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doem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o Deus que se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deixa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crucificar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o Crucificado e os crucificados de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hoje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é ele que nos interpela se estamos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fazendo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o máximo e o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possível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para transformar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essa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realidade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(…)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Crer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juntos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os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sofredores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 oprimidos no Deus de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Jesus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Cristo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dá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sentido 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força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para juntos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viver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 </w:t>
      </w:r>
      <w:proofErr w:type="spellStart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lutar</w:t>
      </w:r>
      <w:proofErr w:type="spellEnd"/>
      <w:r w:rsidRPr="00345A73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”.</w:t>
      </w:r>
    </w:p>
    <w:p w:rsidR="00345A73" w:rsidRDefault="00345A73" w:rsidP="00345A73">
      <w:pPr>
        <w:shd w:val="clear" w:color="auto" w:fill="F6F6F6"/>
        <w:spacing w:after="0" w:line="240" w:lineRule="auto"/>
        <w:jc w:val="center"/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</w:pPr>
    </w:p>
    <w:p w:rsidR="00345A73" w:rsidRPr="00345A73" w:rsidRDefault="00345A73" w:rsidP="00345A73">
      <w:pPr>
        <w:shd w:val="clear" w:color="auto" w:fill="F6F6F6"/>
        <w:spacing w:after="0" w:line="240" w:lineRule="auto"/>
        <w:jc w:val="center"/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</w:pPr>
    </w:p>
    <w:p w:rsidR="00345A73" w:rsidRPr="00345A73" w:rsidRDefault="00345A73" w:rsidP="00345A7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es-UY" w:eastAsia="es-UY"/>
        </w:rPr>
      </w:pPr>
      <w:r w:rsidRPr="00345A7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es-UY" w:eastAsia="es-UY"/>
        </w:rPr>
        <w:t>Marcelo Barros,</w:t>
      </w: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monge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beneditino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, teólogo </w:t>
      </w:r>
      <w:proofErr w:type="gram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biblista,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assessor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das comunidades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eclesiais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de base e de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movimentos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55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publicados, dos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quais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recente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 é </w:t>
      </w:r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“Conversa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com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>evangelho</w:t>
      </w:r>
      <w:proofErr w:type="spellEnd"/>
      <w:r w:rsidRPr="00345A73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val="es-UY" w:eastAsia="es-UY"/>
        </w:rPr>
        <w:t xml:space="preserve"> de Marcos”</w:t>
      </w:r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 xml:space="preserve">. Belo Horizonte, Ed. </w:t>
      </w:r>
      <w:proofErr w:type="spellStart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Senso</w:t>
      </w:r>
      <w:proofErr w:type="spellEnd"/>
      <w:r w:rsidRPr="00345A73">
        <w:rPr>
          <w:rFonts w:ascii="Times New Roman" w:eastAsia="Times New Roman" w:hAnsi="Times New Roman" w:cs="Times New Roman"/>
          <w:color w:val="4F4F4F"/>
          <w:sz w:val="28"/>
          <w:szCs w:val="28"/>
          <w:lang w:val="es-UY" w:eastAsia="es-UY"/>
        </w:rPr>
        <w:t>, 2018.</w:t>
      </w:r>
    </w:p>
    <w:p w:rsidR="002E2F5B" w:rsidRDefault="00345A73" w:rsidP="00345A73">
      <w:hyperlink r:id="rId4" w:tgtFrame="_blank" w:history="1">
        <w:r w:rsidRPr="00345A73">
          <w:rPr>
            <w:rFonts w:ascii="Open Sans" w:eastAsia="Times New Roman" w:hAnsi="Open Sans" w:cs="Times New Roman"/>
            <w:color w:val="000000"/>
            <w:sz w:val="30"/>
            <w:szCs w:val="30"/>
            <w:bdr w:val="single" w:sz="6" w:space="6" w:color="FF9800" w:frame="1"/>
            <w:shd w:val="clear" w:color="auto" w:fill="FF9800"/>
            <w:lang w:val="es-UY" w:eastAsia="es-UY"/>
          </w:rPr>
          <w:br/>
        </w:r>
      </w:hyperlink>
      <w:hyperlink r:id="rId5" w:history="1">
        <w:r>
          <w:rPr>
            <w:rStyle w:val="Hipervnculo"/>
          </w:rPr>
          <w:t>http://ceseep.org.br/martirio-de-todo-um-povo-marcelo-barros/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3"/>
    <w:rsid w:val="002E2F5B"/>
    <w:rsid w:val="0034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51B9"/>
  <w15:chartTrackingRefBased/>
  <w15:docId w15:val="{408005C9-8D47-43C5-B5A9-4B524C63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5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072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359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seep.org.br/martirio-de-todo-um-povo-marcelo-barros/" TargetMode="External"/><Relationship Id="rId4" Type="http://schemas.openxmlformats.org/officeDocument/2006/relationships/hyperlink" Target="https://www.facebook.com/sharer.php?u=http%3A%2F%2Fceseep.org.br%2Fmartirio-de-todo-um-povo-marcelo-barros%2F&amp;t=Mart%C3%ADrio%20de%20todo%20um%20povo%20%26%238211%3B%20Marcelo%20Barr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2019-05-29T11:40:00Z</dcterms:created>
  <dcterms:modified xsi:type="dcterms:W3CDTF">2019-05-29T11:43:00Z</dcterms:modified>
</cp:coreProperties>
</file>