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E8" w:rsidRPr="005A5EE8" w:rsidRDefault="005A5EE8" w:rsidP="00B41199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</w:rPr>
      </w:pPr>
      <w:r w:rsidRPr="005A5EE8">
        <w:rPr>
          <w:rFonts w:ascii="Comic Sans MS" w:eastAsia="Calibri" w:hAnsi="Comic Sans MS" w:cs="Times New Roman"/>
          <w:b/>
        </w:rPr>
        <w:t xml:space="preserve">EJES  DEL  ACUERDO  DE  ECUADOR  CON  EL  FMI, </w:t>
      </w:r>
      <w:r w:rsidRPr="005A5EE8">
        <w:rPr>
          <w:rFonts w:ascii="Comic Sans MS" w:eastAsia="Calibri" w:hAnsi="Comic Sans MS" w:cs="Times New Roman"/>
          <w:b/>
          <w:bCs/>
        </w:rPr>
        <w:t xml:space="preserve"> Juan  Paz  y  Miño.</w:t>
      </w:r>
    </w:p>
    <w:p w:rsidR="005A5EE8" w:rsidRPr="00B41199" w:rsidRDefault="005A5EE8" w:rsidP="00B41199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A5EE8" w:rsidRPr="00B41199" w:rsidRDefault="005A5EE8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i/>
          <w:sz w:val="24"/>
          <w:szCs w:val="24"/>
        </w:rPr>
        <w:t>Resumen y Conclusiones.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25/03/2019.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Juan J. Paz y Miño Cepeda,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historiador ecuatoriano, es coordinador del Taller de Historia Económica.</w:t>
      </w:r>
    </w:p>
    <w:p w:rsidR="005A5EE8" w:rsidRPr="00B41199" w:rsidRDefault="005A5EE8" w:rsidP="00B41199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Gracias a la presión ciudadana, por fin pudo conocerse la carta de intención presentada por Ecuador (1 de marzo de 2019) a Christine Lagarde, Directora Gerente del Fondo Monetario Internacional (FMI), documento suscrito por </w:t>
      </w:r>
      <w:r w:rsidRPr="00B41199">
        <w:rPr>
          <w:rFonts w:ascii="Calibri" w:eastAsia="Calibri" w:hAnsi="Calibri" w:cs="Times New Roman"/>
          <w:b/>
          <w:sz w:val="24"/>
          <w:szCs w:val="24"/>
        </w:rPr>
        <w:t>Richard Martínez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A., Ministro de Economía y Finanzas y por </w:t>
      </w:r>
      <w:r w:rsidRPr="00B41199">
        <w:rPr>
          <w:rFonts w:ascii="Calibri" w:eastAsia="Calibri" w:hAnsi="Calibri" w:cs="Times New Roman"/>
          <w:b/>
          <w:sz w:val="24"/>
          <w:szCs w:val="24"/>
        </w:rPr>
        <w:t>Verónica Artola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J., Gerente General del Banco Central del Ecuador (BCE) (documento: </w:t>
      </w:r>
      <w:hyperlink r:id="rId5" w:history="1">
        <w:r w:rsidRPr="00B41199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https://bit.ly/2YnejCi</w:t>
        </w:r>
      </w:hyperlink>
      <w:r w:rsidRPr="00B41199">
        <w:rPr>
          <w:rFonts w:ascii="Calibri" w:eastAsia="Calibri" w:hAnsi="Calibri" w:cs="Times New Roman"/>
          <w:sz w:val="24"/>
          <w:szCs w:val="24"/>
        </w:rPr>
        <w:t>).</w:t>
      </w:r>
    </w:p>
    <w:p w:rsidR="005A5EE8" w:rsidRDefault="005A5EE8" w:rsidP="00B41199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Es posible </w:t>
      </w:r>
      <w:r w:rsidRPr="00B41199">
        <w:rPr>
          <w:rFonts w:ascii="Calibri" w:eastAsia="Calibri" w:hAnsi="Calibri" w:cs="Times New Roman"/>
          <w:b/>
          <w:sz w:val="24"/>
          <w:szCs w:val="24"/>
        </w:rPr>
        <w:t>resumir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la carta en los siguientes puntos, aclarando los conceptos revestidos con palabras supuestamente técnicas (son simplemente ideológicas), y citando al texto entre comillas:</w:t>
      </w:r>
    </w:p>
    <w:p w:rsidR="00B41199" w:rsidRPr="00B41199" w:rsidRDefault="00B41199" w:rsidP="00B41199">
      <w:pPr>
        <w:spacing w:after="0" w:line="240" w:lineRule="auto"/>
        <w:ind w:firstLine="36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RESPONSABILIDADES ATRIBUIDAS AL GOBIERNO DE RAFAEL CORREA.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Entre otras opiniones: “El Ecuador se encuentra en una transición histórica para </w:t>
      </w:r>
      <w:r w:rsidRPr="00B41199">
        <w:rPr>
          <w:rFonts w:ascii="Calibri" w:eastAsia="Calibri" w:hAnsi="Calibri" w:cs="Times New Roman"/>
          <w:b/>
          <w:sz w:val="24"/>
          <w:szCs w:val="24"/>
        </w:rPr>
        <w:t>modernizar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la economía y fortalecer el </w:t>
      </w:r>
      <w:r w:rsidRPr="00B41199">
        <w:rPr>
          <w:rFonts w:ascii="Calibri" w:eastAsia="Calibri" w:hAnsi="Calibri" w:cs="Times New Roman"/>
          <w:b/>
          <w:sz w:val="24"/>
          <w:szCs w:val="24"/>
        </w:rPr>
        <w:t>crecimiento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económico y la generación de </w:t>
      </w:r>
      <w:r w:rsidRPr="00B41199">
        <w:rPr>
          <w:rFonts w:ascii="Calibri" w:eastAsia="Calibri" w:hAnsi="Calibri" w:cs="Times New Roman"/>
          <w:b/>
          <w:sz w:val="24"/>
          <w:szCs w:val="24"/>
        </w:rPr>
        <w:t>empleo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para las generaciones futuras”; en un país “que abandona las prácticas poco transparentes del pasado reciente”; considerando que “los fundamentos de nuestro sistema económico dolarizado han sido socavados por una continua erosión de las instituciones nacionales”; con “debilitamiento del sistema de gobernanza pública y persistentes desequilibrios fiscales”; tenemos el compromiso de “revertir estas tendencias”; además, “ciertos amortiguadores, incluyendo las reservas internacionales del BC y los ahorros de fondos petroleros, fueron erosionados y la capacidad del Gobierno para responder ante emergencias nacionales fue seriamente debilitada”; adicionalmente, “los cimientos institucionales del Banco Central fueron socavados”.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PROPÓSITOS ALTRUISTAS.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Hemos “actualizado” nuestro “Plan de Prosperidad”, en concordancia con el “Plan Nacional de Desarrollo” y con los “Objetivos de Desarrollo Sustentable de las Naciones Unidas para el año 2030”; lo sustentamos en cuatro “pilares fundamentales”: “i). reconstruir y fortalecer los cimientos institucionales de la dolarización; ii) generar empleo y crecimiento a través de mayor competitividad; iii) promover igualdad de oportunidades y proteger a los pobres y vulnerables”; y iv) garantizar un clima de transparencia y buen gobierno”. Estamos comprometidos a “restaurar el orden en las cuentas fiscales”; nuestra meta es “revertir rápidamente la trayectoria creciente de la relación de la deuda pública con el PIB”; nuestro plan fiscal está “diseñado cuidadosamente” para “minimizar el impacto de esta transición en la economía real y en las condiciones de vida de la población”; también </w:t>
      </w:r>
      <w:r w:rsidRPr="00B41199">
        <w:rPr>
          <w:rFonts w:ascii="Calibri" w:eastAsia="Calibri" w:hAnsi="Calibri" w:cs="Times New Roman"/>
          <w:b/>
          <w:sz w:val="24"/>
          <w:szCs w:val="24"/>
        </w:rPr>
        <w:t xml:space="preserve">se “requerirá de un esfuerzo de la ciudadanía”; 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“los ahorros y los ingresos generados… nos permitirán incrementar el gasto en asistencia social” y “proporcionar un mayor apoyo a los más vulnerables” (“la mujeres, los adultos mayores y las personas con discapacidad”); también “fortaleceremos las bases estructurales de nuestro sistema fiscal”; “reconstruir y fortalecer la base institucional que gobierno al Banco Central”; “respaldar el régimen de dolarización”; eso sí “restaurar la competitividad internacional de la economía” y “promover un </w:t>
      </w:r>
      <w:r w:rsidRPr="00B41199">
        <w:rPr>
          <w:rFonts w:ascii="Calibri" w:eastAsia="Calibri" w:hAnsi="Calibri" w:cs="Times New Roman"/>
          <w:b/>
          <w:sz w:val="24"/>
          <w:szCs w:val="24"/>
        </w:rPr>
        <w:t>crecimiento liderado por el sector privado”;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“convertir al Ecuador en un destino preferido para los negocios de todo el mundo e impulsar la generación de empleo y la reducción de la informalidad en la economía”; transparencia y lucha contra la corrupción; fortalecer la vigilancia de las relaciones comerciales con altos funcionarios públicos, así como el régimen de declaración de activos para ellos; ley que asegure congelar, decomisar y confiscar recursos obtenidos por actos de corrupción.</w:t>
      </w:r>
    </w:p>
    <w:p w:rsid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lastRenderedPageBreak/>
        <w:t>AVANCES PREVIOS.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En definitiva, en el documento se sostiene que </w:t>
      </w:r>
      <w:r w:rsidRPr="00B41199">
        <w:rPr>
          <w:rFonts w:ascii="Calibri" w:eastAsia="Calibri" w:hAnsi="Calibri" w:cs="Times New Roman"/>
          <w:b/>
          <w:sz w:val="24"/>
          <w:szCs w:val="24"/>
        </w:rPr>
        <w:t>ya hemos avanzado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con la Ley de Fomento Productivo, las exoneraciones fiscales, la subida de combustibles; disminución de trabajadores públicos; avance en la lucha contra la corrupción; avance institucional mediante el Consejo de Participación Ciudadana y Control Social de transición.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DEUDA EXTERNA.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>Se habla de “prudencia en la política fiscal”; la meta es reducirla por debajo del 40% del PIB. Entre 2008 y 2018, dice el documento, la deuda pública total pasó de 24% del PIB al 46% del PIB. Adviértase que la deuda nunca sobrepasó el último porcentaje, como se ha sostenido en otros momentos, y que el cálculo es para el año 2018, por lo que hay que tomar en cuenta el incremento deudor del actual gobierno.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REDUCIR EL DÉFICIT EN EL SECTOR PÚBLICO.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A través de: reducir subsidios a los </w:t>
      </w:r>
      <w:r w:rsidRPr="00B41199">
        <w:rPr>
          <w:rFonts w:ascii="Calibri" w:eastAsia="Calibri" w:hAnsi="Calibri" w:cs="Times New Roman"/>
          <w:b/>
          <w:sz w:val="24"/>
          <w:szCs w:val="24"/>
        </w:rPr>
        <w:t>combustibles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en 5% del PIB en los próximos tres años (subir precios a las gasolinas); además, “normalización de los precios del diésel de uso industrial” (subir el diésel); “sistema de subsidios a los combustibles que promuevan la equidad y la eficiencia económica” (o sea, focalizar los subsidios para sectores más pobres); “reajuste de la masa salarial del sector público” (despedir trabajadores públicos); reforma del sistema tributario; “reducción del gasto público de capital y de bienes y servicios” (menos inversiones estatales); “mejorar los términos y las condiciones en la contratación pública de bienes y servicios”; “actualizar las tarifas por servicios al ciudadano de entidades públicas” (subir electricidad, por ej.); “tenemos la intención de fusionar las dos compañías petroleras estatales”. Según el </w:t>
      </w:r>
      <w:proofErr w:type="gramStart"/>
      <w:r w:rsidRPr="00B41199">
        <w:rPr>
          <w:rFonts w:ascii="Calibri" w:eastAsia="Calibri" w:hAnsi="Calibri" w:cs="Times New Roman"/>
          <w:sz w:val="24"/>
          <w:szCs w:val="24"/>
        </w:rPr>
        <w:t>Ministro</w:t>
      </w:r>
      <w:proofErr w:type="gramEnd"/>
      <w:r w:rsidRPr="00B41199">
        <w:rPr>
          <w:rFonts w:ascii="Calibri" w:eastAsia="Calibri" w:hAnsi="Calibri" w:cs="Times New Roman"/>
          <w:sz w:val="24"/>
          <w:szCs w:val="24"/>
        </w:rPr>
        <w:t xml:space="preserve"> Martínez, el gasto se ajustará en U$ 4.400 millones hasta 2021, con respecto a 2018 (</w:t>
      </w:r>
      <w:hyperlink r:id="rId6" w:history="1">
        <w:r w:rsidRPr="00B41199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https://bit.ly/2FipHXq</w:t>
        </w:r>
      </w:hyperlink>
      <w:r w:rsidRPr="00B41199">
        <w:rPr>
          <w:rFonts w:ascii="Calibri" w:eastAsia="Calibri" w:hAnsi="Calibri" w:cs="Times New Roman"/>
          <w:sz w:val="24"/>
          <w:szCs w:val="24"/>
        </w:rPr>
        <w:t>).</w:t>
      </w:r>
    </w:p>
    <w:p w:rsid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IMPUESTOS.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>“Reforma del sistema tributario”; garantizar la posibilidad de ajustes automáticos y límites vinculantes del gasto en concordancia con el marco fiscal global, enviando a la Asamblea los proyectos de leyes específicos; “empezar a eliminar el distorsionante impuesto a la salida de divisas” (ISD); “simplificar” el sistema tributario (reducir el número de impuestos); “ampliar la base impositiva” (que más ciudadanos se incorporen al pago de impuestos); “eliminar las exenciones tributarias no justificadas, los regímenes especiales y las preferencias que en la actualidad benefician a los segmentos más ricos de la población” (hace poco se propuso, por ej., suprimir el 50% de las exoneraciones para los adultos mayores; pero no se topa al alto empresariado); en forma muy clara y sin ningún sonrojo, se sostiene como objetivo gubernamental “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rebalancear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el sistema impositivo hacia una </w:t>
      </w:r>
      <w:r w:rsidRPr="00B41199">
        <w:rPr>
          <w:rFonts w:ascii="Calibri" w:eastAsia="Calibri" w:hAnsi="Calibri" w:cs="Times New Roman"/>
          <w:b/>
          <w:sz w:val="24"/>
          <w:szCs w:val="24"/>
        </w:rPr>
        <w:t>mayor tributación indirecta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antes que directa”, lo que significa </w:t>
      </w:r>
      <w:r w:rsidRPr="00B41199">
        <w:rPr>
          <w:rFonts w:ascii="Calibri" w:eastAsia="Calibri" w:hAnsi="Calibri" w:cs="Times New Roman"/>
          <w:b/>
          <w:i/>
          <w:sz w:val="24"/>
          <w:szCs w:val="24"/>
        </w:rPr>
        <w:t>abandonar toda política de redistribución de la riqueza,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un seguro incremento de impuestos indirectos como el IVA y el privilegio para las capas ricas que no se verán amenazadas con impuestos directos; y, adicionalmente, en beneficio de las elites económicas empresariales, se “eliminarán gradualmente los impuestos distorsionantes relacionados con el volumen de los negocios y las transferencias al exterior”, con lo cual incluso se favorecerá la </w:t>
      </w:r>
      <w:r w:rsidRPr="00B41199">
        <w:rPr>
          <w:rFonts w:ascii="Calibri" w:eastAsia="Calibri" w:hAnsi="Calibri" w:cs="Times New Roman"/>
          <w:b/>
          <w:sz w:val="24"/>
          <w:szCs w:val="24"/>
        </w:rPr>
        <w:t>mejor fuga de dinero.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PRIVATIZACIONES.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Se cuidan de emplear este concepto, pero lo esconden con estas palabras: “Monetizar activos que permanecerán bajo propiedad pública pero cuyos derechos de </w:t>
      </w:r>
      <w:r w:rsidRPr="00B41199">
        <w:rPr>
          <w:rFonts w:ascii="Calibri" w:eastAsia="Calibri" w:hAnsi="Calibri" w:cs="Times New Roman"/>
          <w:b/>
          <w:sz w:val="24"/>
          <w:szCs w:val="24"/>
        </w:rPr>
        <w:t>concesión serán otorgados a socios privados”;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además, asociaciones público-privadas.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lastRenderedPageBreak/>
        <w:t>BANCO CENTRAL DEL ECUADOR.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“Reconstruir y fortalecer la base institucional que gobierna al Banco Central” con un </w:t>
      </w:r>
      <w:r w:rsidRPr="00B41199">
        <w:rPr>
          <w:rFonts w:ascii="Calibri" w:eastAsia="Calibri" w:hAnsi="Calibri" w:cs="Times New Roman"/>
          <w:b/>
          <w:sz w:val="24"/>
          <w:szCs w:val="24"/>
        </w:rPr>
        <w:t>“Directorio independiente”;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prohibiciones para que el BCE financie con préstamos al gobierno y al sector público y que la institución deje de tener deuda del gobierno; “acumular gradualmente reservas internacionales” que permitan sustentar la dolarización; fortalecer su “autonomía operacional”.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CUESTIÓN LABORAL.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La insistencia es absoluta: “Ecuador requiere una reforma laboral urgente”, que ayude a reducir la informalidad y fomente el empleo, “retirando cuidadosamente las restricciones actuales que resultan en menores oportunidades para personas que no tienen un empleo” </w:t>
      </w:r>
      <w:r w:rsidRPr="00B41199">
        <w:rPr>
          <w:rFonts w:ascii="Calibri" w:eastAsia="Calibri" w:hAnsi="Calibri" w:cs="Times New Roman"/>
          <w:b/>
          <w:sz w:val="24"/>
          <w:szCs w:val="24"/>
        </w:rPr>
        <w:t>(clara flexibilidad laboral);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“disminuiremos gradualmente los costos implícitos de contratación” (</w:t>
      </w:r>
      <w:r w:rsidRPr="00B41199">
        <w:rPr>
          <w:rFonts w:ascii="Calibri" w:eastAsia="Calibri" w:hAnsi="Calibri" w:cs="Times New Roman"/>
          <w:b/>
          <w:sz w:val="24"/>
          <w:szCs w:val="24"/>
        </w:rPr>
        <w:t>se revisarán derechos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asociados al contrato de trabajo, afectando el principio pro-operario), creando “incentivos para la creación de empleos” (no se especifican) y para el crecimiento de pequeñas y medianas empresas” (tampoco se señalan); además, “que el actual mercado de trabajo converja hacia uno que se adapte adecuadamente a las necesidades de distintos sectores y responda a las necesidades de las mujeres y los jóvenes” </w:t>
      </w:r>
      <w:r w:rsidRPr="00B41199">
        <w:rPr>
          <w:rFonts w:ascii="Calibri" w:eastAsia="Calibri" w:hAnsi="Calibri" w:cs="Times New Roman"/>
          <w:b/>
          <w:sz w:val="24"/>
          <w:szCs w:val="24"/>
        </w:rPr>
        <w:t>(el mercado se impone frente al derecho laboral);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como ya está anotado, “cuidadoso reajuste de la masa salarial” (según el ministro Martínez será de U$ 1.000 millones hasta 2021); también “decisiones prudentes en la renovación de contratos ocasionales”, así como “en la contratación de nuevos funcionarios” (restringir contrataciones laborales en el Estado); “renovar únicamente uno de cada dos contratos” en el sector público; “armonizar los sueldos de los nuevos empleados del sector público con los del sector privado” (significará </w:t>
      </w:r>
      <w:r w:rsidRPr="00B41199">
        <w:rPr>
          <w:rFonts w:ascii="Calibri" w:eastAsia="Calibri" w:hAnsi="Calibri" w:cs="Times New Roman"/>
          <w:b/>
          <w:sz w:val="24"/>
          <w:szCs w:val="24"/>
        </w:rPr>
        <w:t>bajar sueldos públicos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al nivel inferior que tienen los sueldos privados).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“</w:t>
      </w:r>
      <w:proofErr w:type="spellStart"/>
      <w:r w:rsidRPr="00B41199">
        <w:rPr>
          <w:rFonts w:ascii="Calibri" w:eastAsia="Calibri" w:hAnsi="Calibri" w:cs="Times New Roman"/>
          <w:b/>
          <w:sz w:val="24"/>
          <w:szCs w:val="24"/>
        </w:rPr>
        <w:t>Resilencia</w:t>
      </w:r>
      <w:proofErr w:type="spellEnd"/>
      <w:r w:rsidRPr="00B41199">
        <w:rPr>
          <w:rFonts w:ascii="Calibri" w:eastAsia="Calibri" w:hAnsi="Calibri" w:cs="Times New Roman"/>
          <w:b/>
          <w:sz w:val="24"/>
          <w:szCs w:val="24"/>
        </w:rPr>
        <w:t xml:space="preserve"> del sistema financiero”.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“Fortaleceremos el monitoreo del endeudamiento de los hogares y de los precios de bienes raíces” e “implementar requerimientos de naturaleza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macroprudencial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” (o sea, </w:t>
      </w:r>
      <w:r w:rsidRPr="00B41199">
        <w:rPr>
          <w:rFonts w:ascii="Calibri" w:eastAsia="Calibri" w:hAnsi="Calibri" w:cs="Times New Roman"/>
          <w:b/>
          <w:sz w:val="24"/>
          <w:szCs w:val="24"/>
        </w:rPr>
        <w:t>mayores restricciones a créditos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en función de las capacidades de los hogares); “incrementar la confianza en el sistema financiero”; “las limitaciones de liquidez impuestas al sector financiero serán gradualmente descontinuadas”.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PROMOVER EL EMPRENDIMIENTO.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>Ya logrado, dicen, con la Ley de Fomento Productivo, a la que se sumará una “Ley de Emprendimiento”.</w:t>
      </w: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ATENCIÓN A LOS MÁS VULNERABLES.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>Con los ahorros logrados se podrá “aumentar los gastos de asistencia social y proporcionar un mayor apoyo a los más vulnerables; mediante programas de acceso a salud, educación y vivienda, a través de los diversos planes denominados: “Plan Toda Una Vida”, “Casa Para Todos” (que, además -dicen-, promoverá el empleo y las actividades de construcción, en asocio con empresas privadas e instituciones financieras); programa “Joaquín Gallegos Lara” (para población discapacitada); “Mis Mejores Años” (para adultos mayores); control del sistema “por un registro social actualizado y mejorado”; “apoyo a las familias con niños pequeños, asegurando programas de cuidado de niños”; “contratos laborales menos rígidos” para favorecer a mujeres; incremento del gasto “para asistencia social; “aprendizaje, medicina preventiva y desnutrición son áreas en las que se concentrarán nuestros programas sociales”.</w:t>
      </w:r>
    </w:p>
    <w:p w:rsid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B41199" w:rsidRPr="00B41199" w:rsidRDefault="00B41199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lastRenderedPageBreak/>
        <w:t>LIBRE MERCADO.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Pr="00B41199" w:rsidRDefault="005A5EE8" w:rsidP="00B41199">
      <w:pPr>
        <w:spacing w:after="0" w:line="240" w:lineRule="auto"/>
        <w:ind w:left="360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Claramente: “abrir el Ecuador al comercio mundial”; fomentar el mercado de capitales; arbitraje internacional para las empresas; atraer inversionistas extranjeros; buscar acuerdos comerciales; “unirnos a la </w:t>
      </w:r>
      <w:r w:rsidRPr="00B41199">
        <w:rPr>
          <w:rFonts w:ascii="Calibri" w:eastAsia="Calibri" w:hAnsi="Calibri" w:cs="Times New Roman"/>
          <w:b/>
          <w:sz w:val="24"/>
          <w:szCs w:val="24"/>
        </w:rPr>
        <w:t>Alianza del Pacífico</w:t>
      </w:r>
      <w:r w:rsidRPr="00B41199">
        <w:rPr>
          <w:rFonts w:ascii="Calibri" w:eastAsia="Calibri" w:hAnsi="Calibri" w:cs="Times New Roman"/>
          <w:sz w:val="24"/>
          <w:szCs w:val="24"/>
        </w:rPr>
        <w:t>”.</w:t>
      </w:r>
    </w:p>
    <w:p w:rsidR="005A5EE8" w:rsidRPr="00B41199" w:rsidRDefault="005A5EE8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B41199">
        <w:rPr>
          <w:rFonts w:ascii="Calibri" w:eastAsia="Calibri" w:hAnsi="Calibri" w:cs="Times New Roman"/>
          <w:b/>
          <w:sz w:val="24"/>
          <w:szCs w:val="24"/>
        </w:rPr>
        <w:t>Conclusiones.-</w:t>
      </w:r>
      <w:proofErr w:type="gramEnd"/>
      <w:r w:rsidRPr="00B41199">
        <w:rPr>
          <w:rFonts w:ascii="Calibri" w:eastAsia="Calibri" w:hAnsi="Calibri" w:cs="Times New Roman"/>
          <w:b/>
          <w:sz w:val="24"/>
          <w:szCs w:val="24"/>
        </w:rPr>
        <w:t xml:space="preserve"> RESUMO MIS CRITERIOS SOBRE EL DOCUMENTO: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5A5EE8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Como lo han planteado varios grupos de economistas y académicos ajenos a la visión neoliberal y a la subordinación del país al FMI, sí es posible que Ecuador adopte medidas distintas y alternativas sobre la economía; pero ello requeriría de otro tipo de gobierno. De modo que se ha seguido un solo camino económico, en cuyo marco </w:t>
      </w:r>
      <w:r w:rsidRPr="00B41199">
        <w:rPr>
          <w:rFonts w:ascii="Calibri" w:eastAsia="Calibri" w:hAnsi="Calibri" w:cs="Times New Roman"/>
          <w:b/>
          <w:sz w:val="24"/>
          <w:szCs w:val="24"/>
        </w:rPr>
        <w:t>las políticas y medidas que se adoptan no responden a estudios serios ni a perspectivas latinoamericanas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(por </w:t>
      </w:r>
      <w:proofErr w:type="gramStart"/>
      <w:r w:rsidRPr="00B41199">
        <w:rPr>
          <w:rFonts w:ascii="Calibri" w:eastAsia="Calibri" w:hAnsi="Calibri" w:cs="Times New Roman"/>
          <w:sz w:val="24"/>
          <w:szCs w:val="24"/>
        </w:rPr>
        <w:t>ejemplo</w:t>
      </w:r>
      <w:proofErr w:type="gramEnd"/>
      <w:r w:rsidRPr="00B41199">
        <w:rPr>
          <w:rFonts w:ascii="Calibri" w:eastAsia="Calibri" w:hAnsi="Calibri" w:cs="Times New Roman"/>
          <w:sz w:val="24"/>
          <w:szCs w:val="24"/>
        </w:rPr>
        <w:t xml:space="preserve"> las de CEPAL: Comisión Económica para América Latina y el Caribe), sino que se han basado en el dogma ideológico de que el </w:t>
      </w:r>
      <w:r w:rsidRPr="00B41199">
        <w:rPr>
          <w:rFonts w:ascii="Calibri" w:eastAsia="Calibri" w:hAnsi="Calibri" w:cs="Times New Roman"/>
          <w:b/>
          <w:sz w:val="24"/>
          <w:szCs w:val="24"/>
        </w:rPr>
        <w:t>mercado y la empresa privada son los ejes del desarrollo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y, sobre todo, responden a simples intereses de los más importantes grupos pertenecientes a las elites empresariales del país.</w:t>
      </w:r>
    </w:p>
    <w:p w:rsidR="00B41199" w:rsidRPr="00B41199" w:rsidRDefault="00B41199" w:rsidP="00B4119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No existe ninguna diferencia entre el actual acuerdo logrado con el FMI y las 16 cartas de intención suscritas entre 1983 y 2003. Reviven los mismos propósitos ideológicos, las mismas intencionalidades económicas y sociales, los mismos objetivos del </w:t>
      </w:r>
      <w:r w:rsidRPr="00B41199">
        <w:rPr>
          <w:rFonts w:ascii="Calibri" w:eastAsia="Calibri" w:hAnsi="Calibri" w:cs="Times New Roman"/>
          <w:b/>
          <w:sz w:val="24"/>
          <w:szCs w:val="24"/>
        </w:rPr>
        <w:t>modelo empresarial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que rigió durante las dos décadas finales del siglo XX y los inicios del XXI.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Como en otros momentos históricos, en Ecuador han vuelto a confrontarse dos tipos de economía: una, social, con activo intervencionismo estatal para mejorar la calidad de vida de la población y la modernización material; y otra, concentrada en los intereses del alto empresariado y las oligarquías regionales. Volvemos a vivir el ciclo de la economía exclusivamente empresarial-oligárquica, que incluso </w:t>
      </w:r>
      <w:r w:rsidRPr="00B41199">
        <w:rPr>
          <w:rFonts w:ascii="Calibri" w:eastAsia="Calibri" w:hAnsi="Calibri" w:cs="Times New Roman"/>
          <w:b/>
          <w:sz w:val="24"/>
          <w:szCs w:val="24"/>
        </w:rPr>
        <w:t>contradice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los principios económicos y sociales de la Constitución de 2008.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En el marco del nuevo modelo empresarial del Ecuador, el memorando de acuerdo preparado para conocimiento del </w:t>
      </w:r>
      <w:proofErr w:type="gramStart"/>
      <w:r w:rsidRPr="00B41199">
        <w:rPr>
          <w:rFonts w:ascii="Calibri" w:eastAsia="Calibri" w:hAnsi="Calibri" w:cs="Times New Roman"/>
          <w:sz w:val="24"/>
          <w:szCs w:val="24"/>
        </w:rPr>
        <w:t>FMI,</w:t>
      </w:r>
      <w:proofErr w:type="gramEnd"/>
      <w:r w:rsidRPr="00B41199">
        <w:rPr>
          <w:rFonts w:ascii="Calibri" w:eastAsia="Calibri" w:hAnsi="Calibri" w:cs="Times New Roman"/>
          <w:sz w:val="24"/>
          <w:szCs w:val="24"/>
        </w:rPr>
        <w:t xml:space="preserve"> logró obtener el crédito esperado. </w:t>
      </w:r>
      <w:r w:rsidRPr="00B41199">
        <w:rPr>
          <w:rFonts w:ascii="Calibri" w:eastAsia="Calibri" w:hAnsi="Calibri" w:cs="Times New Roman"/>
          <w:b/>
          <w:sz w:val="24"/>
          <w:szCs w:val="24"/>
        </w:rPr>
        <w:t>El Fondo apuntalará el camino empresarial-oligárquico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propuesto por el país.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Se ha consolidado el marco de las más tradicionales y caducas fórmulas para el manejo económico del país: </w:t>
      </w:r>
      <w:r w:rsidRPr="00B41199">
        <w:rPr>
          <w:rFonts w:ascii="Calibri" w:eastAsia="Calibri" w:hAnsi="Calibri" w:cs="Times New Roman"/>
          <w:b/>
          <w:sz w:val="24"/>
          <w:szCs w:val="24"/>
        </w:rPr>
        <w:t>afectar al Estado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en sus capacidades y tamaño; </w:t>
      </w:r>
      <w:r w:rsidRPr="00B41199">
        <w:rPr>
          <w:rFonts w:ascii="Calibri" w:eastAsia="Calibri" w:hAnsi="Calibri" w:cs="Times New Roman"/>
          <w:b/>
          <w:sz w:val="24"/>
          <w:szCs w:val="24"/>
        </w:rPr>
        <w:t>privatizar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bienes y servicios públicos; </w:t>
      </w:r>
      <w:r w:rsidRPr="00B41199">
        <w:rPr>
          <w:rFonts w:ascii="Calibri" w:eastAsia="Calibri" w:hAnsi="Calibri" w:cs="Times New Roman"/>
          <w:b/>
          <w:sz w:val="24"/>
          <w:szCs w:val="24"/>
        </w:rPr>
        <w:t>reducir o suprimir impuestos directos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(beneficia a los ricos) y generalizar los indirectos (“democratiza” impuestos sobre las clases medias y populares); </w:t>
      </w:r>
      <w:r w:rsidRPr="00B41199">
        <w:rPr>
          <w:rFonts w:ascii="Calibri" w:eastAsia="Calibri" w:hAnsi="Calibri" w:cs="Times New Roman"/>
          <w:b/>
          <w:sz w:val="24"/>
          <w:szCs w:val="24"/>
        </w:rPr>
        <w:t>precarizar y flexibilizar el trabajo formal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bajo el supuesto de que así podrá mejorar el empleo para el sector informal, con la afectación a los derechos laborales.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5A5EE8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sz w:val="24"/>
          <w:szCs w:val="24"/>
        </w:rPr>
        <w:t xml:space="preserve">Un extenso documento de 115 páginas del FMI titulado “Staff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Report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for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the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2019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Article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IV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Consultation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and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Request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for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an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Extended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Arrangement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Under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the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Extended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Fund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Facility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– Pres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Release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; Staff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Report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; and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Statemene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by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the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Executive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Director </w:t>
      </w:r>
      <w:proofErr w:type="spellStart"/>
      <w:r w:rsidRPr="00B41199">
        <w:rPr>
          <w:rFonts w:ascii="Calibri" w:eastAsia="Calibri" w:hAnsi="Calibri" w:cs="Times New Roman"/>
          <w:sz w:val="24"/>
          <w:szCs w:val="24"/>
        </w:rPr>
        <w:t>for</w:t>
      </w:r>
      <w:proofErr w:type="spellEnd"/>
      <w:r w:rsidRPr="00B41199">
        <w:rPr>
          <w:rFonts w:ascii="Calibri" w:eastAsia="Calibri" w:hAnsi="Calibri" w:cs="Times New Roman"/>
          <w:sz w:val="24"/>
          <w:szCs w:val="24"/>
        </w:rPr>
        <w:t xml:space="preserve"> Ecuador” (</w:t>
      </w:r>
      <w:hyperlink r:id="rId7" w:history="1">
        <w:r w:rsidRPr="00B41199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https://bit.ly/2Wfs97H</w:t>
        </w:r>
      </w:hyperlink>
      <w:r w:rsidRPr="00B41199">
        <w:rPr>
          <w:rFonts w:ascii="Calibri" w:eastAsia="Calibri" w:hAnsi="Calibri" w:cs="Times New Roman"/>
          <w:sz w:val="24"/>
          <w:szCs w:val="24"/>
        </w:rPr>
        <w:t xml:space="preserve">), señala, entre otros datos, que en 2019 la economía ecuatoriana </w:t>
      </w:r>
      <w:r w:rsidRPr="00B41199">
        <w:rPr>
          <w:rFonts w:ascii="Calibri" w:eastAsia="Calibri" w:hAnsi="Calibri" w:cs="Times New Roman"/>
          <w:b/>
          <w:sz w:val="24"/>
          <w:szCs w:val="24"/>
        </w:rPr>
        <w:t>decrecerá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en 0.5% y para 2020 solo crecerá al 0.2%; en tanto la tasa de crecimiento en 2021 será del 2.7%, pero en 2022 del 2.3%; y, además, el </w:t>
      </w:r>
      <w:r w:rsidRPr="00B41199">
        <w:rPr>
          <w:rFonts w:ascii="Calibri" w:eastAsia="Calibri" w:hAnsi="Calibri" w:cs="Times New Roman"/>
          <w:b/>
          <w:sz w:val="24"/>
          <w:szCs w:val="24"/>
        </w:rPr>
        <w:t>desempleo crecerá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del 3.75% en 2018 al 4.3% en 2019 y al 4.7% en 2020. (Ver: El Comercio, </w:t>
      </w:r>
      <w:hyperlink r:id="rId8" w:history="1">
        <w:r w:rsidRPr="00B41199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https://bit.ly/2Yf59ru</w:t>
        </w:r>
      </w:hyperlink>
      <w:r w:rsidRPr="00B41199">
        <w:rPr>
          <w:rFonts w:ascii="Calibri" w:eastAsia="Calibri" w:hAnsi="Calibri" w:cs="Times New Roman"/>
          <w:sz w:val="24"/>
          <w:szCs w:val="24"/>
        </w:rPr>
        <w:t>).</w:t>
      </w:r>
    </w:p>
    <w:p w:rsidR="00B41199" w:rsidRPr="00B41199" w:rsidRDefault="00B41199" w:rsidP="00B4119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5A5EE8" w:rsidRPr="00B41199" w:rsidRDefault="005A5EE8" w:rsidP="00B4119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1199">
        <w:rPr>
          <w:rFonts w:ascii="Calibri" w:eastAsia="Calibri" w:hAnsi="Calibri" w:cs="Times New Roman"/>
          <w:b/>
          <w:sz w:val="24"/>
          <w:szCs w:val="24"/>
        </w:rPr>
        <w:t>Grave futuro para Ecuador:</w:t>
      </w:r>
      <w:r w:rsidRPr="00B41199">
        <w:rPr>
          <w:rFonts w:ascii="Calibri" w:eastAsia="Calibri" w:hAnsi="Calibri" w:cs="Times New Roman"/>
          <w:sz w:val="24"/>
          <w:szCs w:val="24"/>
        </w:rPr>
        <w:t xml:space="preserve"> poder político subordinado a elites económicas y a condicionamientos externos, economía desestructurada, capas ricas beneficiadas, concentración de la riqueza, deterioro de las condiciones de vida y de trabajo para la gran mayoría de la población. Súmese a todo ello la desinstitucionalización nacional.</w:t>
      </w:r>
    </w:p>
    <w:p w:rsidR="005A5EE8" w:rsidRPr="00B41199" w:rsidRDefault="005A5EE8" w:rsidP="005A5EE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sectPr w:rsidR="005A5EE8" w:rsidRPr="00B41199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62E67"/>
    <w:multiLevelType w:val="hybridMultilevel"/>
    <w:tmpl w:val="CD1EA586"/>
    <w:lvl w:ilvl="0" w:tplc="742AD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2E0E"/>
    <w:multiLevelType w:val="hybridMultilevel"/>
    <w:tmpl w:val="86D4F624"/>
    <w:lvl w:ilvl="0" w:tplc="4F7E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EE8"/>
    <w:rsid w:val="003A52E8"/>
    <w:rsid w:val="005A5EE8"/>
    <w:rsid w:val="007A0A2F"/>
    <w:rsid w:val="00830987"/>
    <w:rsid w:val="00854785"/>
    <w:rsid w:val="00A77FAC"/>
    <w:rsid w:val="00B41199"/>
    <w:rsid w:val="00BF149B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5FB"/>
  <w15:docId w15:val="{C4575AE0-9918-4D60-8BF2-818A5694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5EE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f59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2Wfs9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FipHXq" TargetMode="External"/><Relationship Id="rId5" Type="http://schemas.openxmlformats.org/officeDocument/2006/relationships/hyperlink" Target="https://bit.ly/2YnejC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2191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2019-07-01T11:18:00Z</dcterms:created>
  <dcterms:modified xsi:type="dcterms:W3CDTF">2019-07-01T11:18:00Z</dcterms:modified>
</cp:coreProperties>
</file>